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ظاهره الافتراء علی الشیعه عبر التاریخ</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3241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93243_3650668749">
            <w:r>
              <w:rPr>
                <w:webHidden/>
                <w:rStyle w:val="IndexLink"/>
                <w:rtl w:val="true"/>
              </w:rPr>
              <w:t>قراءة التاريخ من جديد</w:t>
            </w:r>
            <w:r>
              <w:rPr>
                <w:rStyle w:val="IndexLink"/>
                <w:rtl w:val="true"/>
              </w:rPr>
              <w:tab/>
            </w:r>
            <w:r>
              <w:rPr>
                <w:rStyle w:val="IndexLink"/>
              </w:rPr>
              <w:t>4</w:t>
            </w:r>
          </w:hyperlink>
        </w:p>
        <w:p>
          <w:pPr>
            <w:pStyle w:val="Contents2"/>
            <w:tabs>
              <w:tab w:val="clear" w:pos="8743"/>
              <w:tab w:val="right" w:pos="9026" w:leader="dot"/>
            </w:tabs>
            <w:rPr/>
          </w:pPr>
          <w:hyperlink w:anchor="__RefHeading___Toc693245_3650668749">
            <w:r>
              <w:rPr>
                <w:webHidden/>
                <w:rStyle w:val="IndexLink"/>
              </w:rPr>
              <w:t>1</w:t>
            </w:r>
            <w:r>
              <w:rPr>
                <w:rStyle w:val="IndexLink"/>
                <w:rtl w:val="true"/>
              </w:rPr>
              <w:t xml:space="preserve"> </w:t>
            </w:r>
            <w:r>
              <w:rPr>
                <w:rStyle w:val="IndexLink"/>
                <w:rtl w:val="true"/>
              </w:rPr>
              <w:t>الافتراء على الشيعة وأكابرهم‌</w:t>
            </w:r>
            <w:r>
              <w:rPr>
                <w:rStyle w:val="IndexLink"/>
                <w:rtl w:val="true"/>
              </w:rPr>
              <w:tab/>
            </w:r>
            <w:r>
              <w:rPr>
                <w:rStyle w:val="IndexLink"/>
              </w:rPr>
              <w:t>7</w:t>
            </w:r>
          </w:hyperlink>
        </w:p>
        <w:p>
          <w:pPr>
            <w:pStyle w:val="Contents3"/>
            <w:tabs>
              <w:tab w:val="clear" w:pos="8459"/>
              <w:tab w:val="right" w:pos="9026" w:leader="dot"/>
            </w:tabs>
            <w:rPr/>
          </w:pPr>
          <w:hyperlink w:anchor="__RefHeading___Toc693247_3650668749">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693249_3650668749">
            <w:r>
              <w:rPr>
                <w:webHidden/>
                <w:rStyle w:val="IndexLink"/>
                <w:rtl w:val="true"/>
              </w:rPr>
              <w:t>الافتراء على هشام بن الحكم‌</w:t>
            </w:r>
            <w:r>
              <w:rPr>
                <w:rStyle w:val="IndexLink"/>
                <w:rtl w:val="true"/>
              </w:rPr>
              <w:tab/>
            </w:r>
            <w:r>
              <w:rPr>
                <w:rStyle w:val="IndexLink"/>
              </w:rPr>
              <w:t>9</w:t>
            </w:r>
          </w:hyperlink>
        </w:p>
        <w:p>
          <w:pPr>
            <w:pStyle w:val="Contents3"/>
            <w:tabs>
              <w:tab w:val="clear" w:pos="8459"/>
              <w:tab w:val="right" w:pos="9026" w:leader="dot"/>
            </w:tabs>
            <w:rPr/>
          </w:pPr>
          <w:hyperlink w:anchor="__RefHeading___Toc693251_3650668749">
            <w:r>
              <w:rPr>
                <w:webHidden/>
                <w:rStyle w:val="IndexLink"/>
                <w:rtl w:val="true"/>
              </w:rPr>
              <w:t>الأكاذيب المفتعلة لابن تيمية</w:t>
            </w:r>
            <w:r>
              <w:rPr>
                <w:rStyle w:val="IndexLink"/>
                <w:rtl w:val="true"/>
              </w:rPr>
              <w:tab/>
            </w:r>
            <w:r>
              <w:rPr>
                <w:rStyle w:val="IndexLink"/>
              </w:rPr>
              <w:t>16</w:t>
            </w:r>
          </w:hyperlink>
        </w:p>
        <w:p>
          <w:pPr>
            <w:pStyle w:val="Contents3"/>
            <w:tabs>
              <w:tab w:val="clear" w:pos="8459"/>
              <w:tab w:val="right" w:pos="9026" w:leader="dot"/>
            </w:tabs>
            <w:rPr/>
          </w:pPr>
          <w:hyperlink w:anchor="__RefHeading___Toc693253_3650668749">
            <w:r>
              <w:rPr>
                <w:webHidden/>
                <w:rStyle w:val="IndexLink"/>
                <w:rtl w:val="true"/>
              </w:rPr>
              <w:t>الموضوعات لابن الجوزي‌</w:t>
            </w:r>
            <w:r>
              <w:rPr>
                <w:rStyle w:val="IndexLink"/>
                <w:rtl w:val="true"/>
              </w:rPr>
              <w:tab/>
            </w:r>
            <w:r>
              <w:rPr>
                <w:rStyle w:val="IndexLink"/>
              </w:rPr>
              <w:t>19</w:t>
            </w:r>
          </w:hyperlink>
        </w:p>
        <w:p>
          <w:pPr>
            <w:pStyle w:val="Contents3"/>
            <w:tabs>
              <w:tab w:val="clear" w:pos="8459"/>
              <w:tab w:val="right" w:pos="9026" w:leader="dot"/>
            </w:tabs>
            <w:rPr/>
          </w:pPr>
          <w:hyperlink w:anchor="__RefHeading___Toc693255_3650668749">
            <w:r>
              <w:rPr>
                <w:webHidden/>
                <w:rStyle w:val="IndexLink"/>
                <w:rtl w:val="true"/>
              </w:rPr>
              <w:t>ما هي الصورة الذهنية الخاطئة عن الشيعة؟</w:t>
            </w:r>
            <w:r>
              <w:rPr>
                <w:rStyle w:val="IndexLink"/>
                <w:rtl w:val="true"/>
              </w:rPr>
              <w:tab/>
            </w:r>
            <w:r>
              <w:rPr>
                <w:rStyle w:val="IndexLink"/>
              </w:rPr>
              <w:t>20</w:t>
            </w:r>
          </w:hyperlink>
        </w:p>
        <w:p>
          <w:pPr>
            <w:pStyle w:val="Contents2"/>
            <w:tabs>
              <w:tab w:val="clear" w:pos="8743"/>
              <w:tab w:val="right" w:pos="9026" w:leader="dot"/>
            </w:tabs>
            <w:rPr/>
          </w:pPr>
          <w:hyperlink w:anchor="__RefHeading___Toc693257_3650668749">
            <w:r>
              <w:rPr>
                <w:webHidden/>
                <w:rStyle w:val="IndexLink"/>
              </w:rPr>
              <w:t>2</w:t>
            </w:r>
            <w:r>
              <w:rPr>
                <w:rStyle w:val="IndexLink"/>
                <w:rtl w:val="true"/>
              </w:rPr>
              <w:t xml:space="preserve"> </w:t>
            </w:r>
            <w:r>
              <w:rPr>
                <w:rStyle w:val="IndexLink"/>
                <w:rtl w:val="true"/>
              </w:rPr>
              <w:t xml:space="preserve">نظرة تمحيصية في كتاب الموضوعات لابن الجوزي </w:t>
            </w:r>
            <w:r>
              <w:rPr>
                <w:rStyle w:val="IndexLink"/>
                <w:rtl w:val="true"/>
              </w:rPr>
              <w:t>(</w:t>
            </w:r>
            <w:r>
              <w:rPr>
                <w:rStyle w:val="IndexLink"/>
              </w:rPr>
              <w:t>510</w:t>
            </w:r>
            <w:r>
              <w:rPr>
                <w:rStyle w:val="IndexLink"/>
                <w:rtl w:val="true"/>
              </w:rPr>
              <w:t xml:space="preserve">- </w:t>
            </w:r>
            <w:r>
              <w:rPr>
                <w:rStyle w:val="IndexLink"/>
              </w:rPr>
              <w:t>597</w:t>
            </w:r>
            <w:r>
              <w:rPr>
                <w:rStyle w:val="IndexLink"/>
                <w:rtl w:val="true"/>
              </w:rPr>
              <w:t xml:space="preserve"> </w:t>
            </w:r>
            <w:r>
              <w:rPr>
                <w:rStyle w:val="IndexLink"/>
                <w:rtl w:val="true"/>
              </w:rPr>
              <w:t>ه</w:t>
            </w:r>
            <w:r>
              <w:rPr>
                <w:rStyle w:val="IndexLink"/>
                <w:rtl w:val="true"/>
              </w:rPr>
              <w:t>)</w:t>
              <w:tab/>
            </w:r>
            <w:r>
              <w:rPr>
                <w:rStyle w:val="IndexLink"/>
              </w:rPr>
              <w:t>22</w:t>
            </w:r>
          </w:hyperlink>
        </w:p>
        <w:p>
          <w:pPr>
            <w:pStyle w:val="Contents3"/>
            <w:tabs>
              <w:tab w:val="clear" w:pos="8459"/>
              <w:tab w:val="right" w:pos="9026" w:leader="dot"/>
            </w:tabs>
            <w:rPr/>
          </w:pPr>
          <w:hyperlink w:anchor="__RefHeading___Toc693259_3650668749">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693261_3650668749">
            <w:r>
              <w:rPr>
                <w:webHidden/>
                <w:rStyle w:val="IndexLink"/>
                <w:rtl w:val="true"/>
              </w:rPr>
              <w:t>وقفة قصيرة مع محقّق الكتاب‌</w:t>
            </w:r>
            <w:r>
              <w:rPr>
                <w:rStyle w:val="IndexLink"/>
                <w:rtl w:val="true"/>
              </w:rPr>
              <w:tab/>
            </w:r>
            <w:r>
              <w:rPr>
                <w:rStyle w:val="IndexLink"/>
              </w:rPr>
              <w:t>27</w:t>
            </w:r>
          </w:hyperlink>
        </w:p>
        <w:p>
          <w:pPr>
            <w:pStyle w:val="Contents4"/>
            <w:tabs>
              <w:tab w:val="clear" w:pos="8176"/>
              <w:tab w:val="right" w:pos="9026" w:leader="dot"/>
            </w:tabs>
            <w:rPr/>
          </w:pPr>
          <w:hyperlink w:anchor="__RefHeading___Toc693263_3650668749">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693265_3650668749">
            <w:r>
              <w:rPr>
                <w:webHidden/>
                <w:rStyle w:val="IndexLink"/>
                <w:rtl w:val="true"/>
              </w:rPr>
              <w:t>التهمة الأُولى</w:t>
            </w:r>
            <w:r>
              <w:rPr>
                <w:rStyle w:val="IndexLink"/>
                <w:rtl w:val="true"/>
              </w:rPr>
              <w:t>:</w:t>
              <w:tab/>
            </w:r>
            <w:r>
              <w:rPr>
                <w:rStyle w:val="IndexLink"/>
              </w:rPr>
              <w:t>33</w:t>
            </w:r>
          </w:hyperlink>
        </w:p>
        <w:p>
          <w:pPr>
            <w:pStyle w:val="Contents4"/>
            <w:tabs>
              <w:tab w:val="clear" w:pos="8176"/>
              <w:tab w:val="right" w:pos="9026" w:leader="dot"/>
            </w:tabs>
            <w:rPr/>
          </w:pPr>
          <w:hyperlink w:anchor="__RefHeading___Toc693267_3650668749">
            <w:r>
              <w:rPr>
                <w:webHidden/>
                <w:rStyle w:val="IndexLink"/>
                <w:rtl w:val="true"/>
              </w:rPr>
              <w:t>التهمة الثانية</w:t>
            </w:r>
            <w:r>
              <w:rPr>
                <w:rStyle w:val="IndexLink"/>
                <w:rtl w:val="true"/>
              </w:rPr>
              <w:t>:</w:t>
              <w:tab/>
            </w:r>
            <w:r>
              <w:rPr>
                <w:rStyle w:val="IndexLink"/>
              </w:rPr>
              <w:t>38</w:t>
            </w:r>
          </w:hyperlink>
        </w:p>
        <w:p>
          <w:pPr>
            <w:pStyle w:val="Contents4"/>
            <w:tabs>
              <w:tab w:val="clear" w:pos="8176"/>
              <w:tab w:val="right" w:pos="9026" w:leader="dot"/>
            </w:tabs>
            <w:rPr/>
          </w:pPr>
          <w:hyperlink w:anchor="__RefHeading___Toc693269_3650668749">
            <w:r>
              <w:rPr>
                <w:webHidden/>
                <w:rStyle w:val="IndexLink"/>
                <w:rtl w:val="true"/>
              </w:rPr>
              <w:t>التهمة الثالثة</w:t>
            </w:r>
            <w:r>
              <w:rPr>
                <w:rStyle w:val="IndexLink"/>
                <w:rtl w:val="true"/>
              </w:rPr>
              <w:t>:</w:t>
              <w:tab/>
            </w:r>
            <w:r>
              <w:rPr>
                <w:rStyle w:val="IndexLink"/>
              </w:rPr>
              <w:t>41</w:t>
            </w:r>
          </w:hyperlink>
        </w:p>
        <w:p>
          <w:pPr>
            <w:pStyle w:val="Contents4"/>
            <w:tabs>
              <w:tab w:val="clear" w:pos="8176"/>
              <w:tab w:val="right" w:pos="9026" w:leader="dot"/>
            </w:tabs>
            <w:rPr/>
          </w:pPr>
          <w:hyperlink w:anchor="__RefHeading___Toc693271_3650668749">
            <w:r>
              <w:rPr>
                <w:webHidden/>
                <w:rStyle w:val="IndexLink"/>
                <w:rtl w:val="true"/>
              </w:rPr>
              <w:t>التهمة الرابعة</w:t>
            </w:r>
            <w:r>
              <w:rPr>
                <w:rStyle w:val="IndexLink"/>
                <w:rtl w:val="true"/>
              </w:rPr>
              <w:t>:</w:t>
              <w:tab/>
            </w:r>
            <w:r>
              <w:rPr>
                <w:rStyle w:val="IndexLink"/>
              </w:rPr>
              <w:t>42</w:t>
            </w:r>
          </w:hyperlink>
        </w:p>
        <w:p>
          <w:pPr>
            <w:pStyle w:val="Contents4"/>
            <w:tabs>
              <w:tab w:val="clear" w:pos="8176"/>
              <w:tab w:val="right" w:pos="9026" w:leader="dot"/>
            </w:tabs>
            <w:rPr/>
          </w:pPr>
          <w:hyperlink w:anchor="__RefHeading___Toc693273_3650668749">
            <w:r>
              <w:rPr>
                <w:webHidden/>
                <w:rStyle w:val="IndexLink"/>
                <w:rtl w:val="true"/>
              </w:rPr>
              <w:t>التهمة الخامسة</w:t>
            </w:r>
            <w:r>
              <w:rPr>
                <w:rStyle w:val="IndexLink"/>
                <w:rtl w:val="true"/>
              </w:rPr>
              <w:t>:</w:t>
              <w:tab/>
            </w:r>
            <w:r>
              <w:rPr>
                <w:rStyle w:val="IndexLink"/>
              </w:rPr>
              <w:t>47</w:t>
            </w:r>
          </w:hyperlink>
        </w:p>
        <w:p>
          <w:pPr>
            <w:pStyle w:val="Contents4"/>
            <w:tabs>
              <w:tab w:val="clear" w:pos="8176"/>
              <w:tab w:val="right" w:pos="9026" w:leader="dot"/>
            </w:tabs>
            <w:rPr/>
          </w:pPr>
          <w:hyperlink w:anchor="__RefHeading___Toc693275_3650668749">
            <w:r>
              <w:rPr>
                <w:webHidden/>
                <w:rStyle w:val="IndexLink"/>
                <w:rtl w:val="true"/>
              </w:rPr>
              <w:t>التهمة الثامنة</w:t>
            </w:r>
            <w:r>
              <w:rPr>
                <w:rStyle w:val="IndexLink"/>
                <w:rtl w:val="true"/>
              </w:rPr>
              <w:t>:</w:t>
              <w:tab/>
            </w:r>
            <w:r>
              <w:rPr>
                <w:rStyle w:val="IndexLink"/>
              </w:rPr>
              <w:t>54</w:t>
            </w:r>
          </w:hyperlink>
        </w:p>
        <w:p>
          <w:pPr>
            <w:pStyle w:val="Contents5"/>
            <w:tabs>
              <w:tab w:val="clear" w:pos="7892"/>
              <w:tab w:val="right" w:pos="9026" w:leader="dot"/>
            </w:tabs>
            <w:rPr/>
          </w:pPr>
          <w:hyperlink w:anchor="__RefHeading___Toc693277_3650668749">
            <w:r>
              <w:rPr>
                <w:webHidden/>
                <w:rStyle w:val="IndexLink"/>
                <w:rtl w:val="true"/>
              </w:rPr>
              <w:t>اشارة</w:t>
            </w:r>
            <w:r>
              <w:rPr>
                <w:rStyle w:val="IndexLink"/>
                <w:rtl w:val="true"/>
              </w:rPr>
              <w:tab/>
            </w:r>
            <w:r>
              <w:rPr>
                <w:rStyle w:val="IndexLink"/>
              </w:rPr>
              <w:t>54</w:t>
            </w:r>
          </w:hyperlink>
        </w:p>
        <w:p>
          <w:pPr>
            <w:pStyle w:val="Contents5"/>
            <w:tabs>
              <w:tab w:val="clear" w:pos="7892"/>
              <w:tab w:val="right" w:pos="9026" w:leader="dot"/>
            </w:tabs>
            <w:rPr/>
          </w:pPr>
          <w:hyperlink w:anchor="__RefHeading___Toc693279_3650668749">
            <w:r>
              <w:rPr>
                <w:webHidden/>
                <w:rStyle w:val="IndexLink"/>
                <w:rtl w:val="true"/>
              </w:rPr>
              <w:t>الاجتهاد مقابل النصّ</w:t>
            </w:r>
            <w:r>
              <w:rPr>
                <w:rStyle w:val="IndexLink"/>
                <w:rtl w:val="true"/>
              </w:rPr>
              <w:t>:</w:t>
              <w:tab/>
            </w:r>
            <w:r>
              <w:rPr>
                <w:rStyle w:val="IndexLink"/>
              </w:rPr>
              <w:t>56</w:t>
            </w:r>
          </w:hyperlink>
        </w:p>
        <w:p>
          <w:pPr>
            <w:pStyle w:val="Contents4"/>
            <w:tabs>
              <w:tab w:val="clear" w:pos="8176"/>
              <w:tab w:val="right" w:pos="9026" w:leader="dot"/>
            </w:tabs>
            <w:rPr/>
          </w:pPr>
          <w:hyperlink w:anchor="__RefHeading___Toc693281_3650668749">
            <w:r>
              <w:rPr>
                <w:webHidden/>
                <w:rStyle w:val="IndexLink"/>
                <w:rtl w:val="true"/>
              </w:rPr>
              <w:t>التهمة التاسعة</w:t>
            </w:r>
            <w:r>
              <w:rPr>
                <w:rStyle w:val="IndexLink"/>
                <w:rtl w:val="true"/>
              </w:rPr>
              <w:t>:</w:t>
              <w:tab/>
            </w:r>
            <w:r>
              <w:rPr>
                <w:rStyle w:val="IndexLink"/>
              </w:rPr>
              <w:t>60</w:t>
            </w:r>
          </w:hyperlink>
        </w:p>
        <w:p>
          <w:pPr>
            <w:pStyle w:val="Contents4"/>
            <w:tabs>
              <w:tab w:val="clear" w:pos="8176"/>
              <w:tab w:val="right" w:pos="9026" w:leader="dot"/>
            </w:tabs>
            <w:rPr/>
          </w:pPr>
          <w:hyperlink w:anchor="__RefHeading___Toc693283_3650668749">
            <w:r>
              <w:rPr>
                <w:webHidden/>
                <w:rStyle w:val="IndexLink"/>
                <w:rtl w:val="true"/>
              </w:rPr>
              <w:t>التهمة العاشرة</w:t>
            </w:r>
            <w:r>
              <w:rPr>
                <w:rStyle w:val="IndexLink"/>
                <w:rtl w:val="true"/>
              </w:rPr>
              <w:t>:</w:t>
              <w:tab/>
            </w:r>
            <w:r>
              <w:rPr>
                <w:rStyle w:val="IndexLink"/>
              </w:rPr>
              <w:t>61</w:t>
            </w:r>
          </w:hyperlink>
        </w:p>
        <w:p>
          <w:pPr>
            <w:pStyle w:val="Contents2"/>
            <w:tabs>
              <w:tab w:val="clear" w:pos="8743"/>
              <w:tab w:val="right" w:pos="9026" w:leader="dot"/>
            </w:tabs>
            <w:rPr/>
          </w:pPr>
          <w:hyperlink w:anchor="__RefHeading___Toc693285_3650668749">
            <w:r>
              <w:rPr>
                <w:webHidden/>
                <w:rStyle w:val="IndexLink"/>
                <w:rtl w:val="true"/>
              </w:rPr>
              <w:t>خاتمة المطاف ما أشبه الليلة بالبارحة</w:t>
            </w:r>
            <w:r>
              <w:rPr>
                <w:rStyle w:val="IndexLink"/>
                <w:rtl w:val="true"/>
              </w:rPr>
              <w:tab/>
            </w:r>
            <w:r>
              <w:rPr>
                <w:rStyle w:val="IndexLink"/>
              </w:rPr>
              <w:t>69</w:t>
            </w:r>
          </w:hyperlink>
        </w:p>
        <w:p>
          <w:pPr>
            <w:pStyle w:val="Contents2"/>
            <w:tabs>
              <w:tab w:val="clear" w:pos="8743"/>
              <w:tab w:val="right" w:pos="9026" w:leader="dot"/>
            </w:tabs>
            <w:rPr/>
          </w:pPr>
          <w:hyperlink w:anchor="__RefHeading___Toc693287_3650668749">
            <w:r>
              <w:rPr>
                <w:webHidden/>
                <w:rStyle w:val="IndexLink"/>
                <w:rtl w:val="true"/>
              </w:rPr>
              <w:t>المباراة في نسج الكذب‌</w:t>
            </w:r>
            <w:r>
              <w:rPr>
                <w:rStyle w:val="IndexLink"/>
                <w:rtl w:val="true"/>
              </w:rPr>
              <w:tab/>
            </w:r>
            <w:r>
              <w:rPr>
                <w:rStyle w:val="IndexLink"/>
              </w:rPr>
              <w:t>74</w:t>
            </w:r>
          </w:hyperlink>
        </w:p>
        <w:p>
          <w:pPr>
            <w:pStyle w:val="Contents2"/>
            <w:tabs>
              <w:tab w:val="clear" w:pos="8743"/>
              <w:tab w:val="right" w:pos="9026" w:leader="dot"/>
            </w:tabs>
            <w:rPr/>
          </w:pPr>
          <w:hyperlink w:anchor="__RefHeading___Toc693289_3650668749">
            <w:r>
              <w:rPr>
                <w:webHidden/>
                <w:rStyle w:val="IndexLink"/>
                <w:rtl w:val="true"/>
              </w:rPr>
              <w:t>على هامش القصة</w:t>
            </w:r>
            <w:r>
              <w:rPr>
                <w:rStyle w:val="IndexLink"/>
                <w:rtl w:val="true"/>
              </w:rPr>
              <w:tab/>
            </w:r>
            <w:r>
              <w:rPr>
                <w:rStyle w:val="IndexLink"/>
              </w:rPr>
              <w:t>77</w:t>
            </w:r>
          </w:hyperlink>
        </w:p>
        <w:p>
          <w:pPr>
            <w:pStyle w:val="Contents2"/>
            <w:tabs>
              <w:tab w:val="clear" w:pos="8743"/>
              <w:tab w:val="right" w:pos="9026" w:leader="dot"/>
            </w:tabs>
            <w:rPr/>
          </w:pPr>
          <w:hyperlink w:anchor="__RefHeading___Toc693291_3650668749">
            <w:r>
              <w:rPr>
                <w:webHidden/>
                <w:rStyle w:val="IndexLink"/>
                <w:rtl w:val="true"/>
              </w:rPr>
              <w:t>فرية تلو فرية تلو فرية</w:t>
            </w:r>
            <w:r>
              <w:rPr>
                <w:rStyle w:val="IndexLink"/>
                <w:rtl w:val="true"/>
              </w:rPr>
              <w:tab/>
            </w:r>
            <w:r>
              <w:rPr>
                <w:rStyle w:val="IndexLink"/>
              </w:rPr>
              <w:t>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6_13349"/>
      <w:bookmarkStart w:id="1" w:name="pg1556_13349"/>
      <w:bookmarkEnd w:id="1"/>
    </w:p>
    <w:p>
      <w:pPr>
        <w:pStyle w:val="Heading2"/>
        <w:numPr>
          <w:ilvl w:val="1"/>
          <w:numId w:val="1"/>
        </w:numPr>
        <w:rPr/>
      </w:pPr>
      <w:bookmarkStart w:id="2" w:name="pg1556_13349"/>
      <w:bookmarkStart w:id="3" w:name="__RefHeading___Toc693241_3650668749"/>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المولف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سبحاني تبريزي، جعفر</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3243_3650668749"/>
      <w:bookmarkStart w:id="6" w:name="_Toc2"/>
      <w:bookmarkEnd w:id="5"/>
      <w:r>
        <w:rPr>
          <w:rtl w:val="true"/>
        </w:rPr>
        <w:t>قراءة التاريخ من جديد</w:t>
      </w:r>
      <w:bookmarkEnd w:id="6"/>
    </w:p>
    <w:p>
      <w:pPr>
        <w:pStyle w:val="BookText"/>
        <w:rPr/>
      </w:pPr>
      <w:r>
        <w:rPr>
          <w:rFonts w:ascii="Amiri" w:hAnsi="Amiri" w:eastAsia="Amiri" w:cs="Amiri"/>
          <w:color w:val="111111"/>
          <w:sz w:val="28"/>
          <w:sz w:val="28"/>
          <w:szCs w:val="28"/>
          <w:rtl w:val="true"/>
          <w:lang w:bidi="ar-SA"/>
        </w:rPr>
        <w:t>بسم اللَّه الرحمن الرحيم قراءة التاريخ من جديد</w:t>
      </w:r>
    </w:p>
    <w:p>
      <w:pPr>
        <w:pStyle w:val="BookText"/>
        <w:rPr/>
      </w:pPr>
      <w:r>
        <w:rPr>
          <w:rFonts w:ascii="Amiri" w:hAnsi="Amiri" w:eastAsia="Amiri" w:cs="Amiri"/>
          <w:color w:val="111111"/>
          <w:sz w:val="28"/>
          <w:sz w:val="28"/>
          <w:szCs w:val="28"/>
          <w:rtl w:val="true"/>
          <w:lang w:bidi="ar-SA"/>
        </w:rPr>
        <w:t>التاريخ صحيفة كبيرة مفتوحة أمام صحيفة المستقبل المطويَّة، ولكن بإمكان الباحث المتتبع أن يفتح القسم المطويّ انطلاقاً من القسم المفتوح، فيحدِّد معالمَ مسيرة المستقبل على ضوء الماضي، كي يعتبر بها ويتَّخذها نبراساً مضيئاً للحياة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انّ هذه المسيرة ليست معبَّدة، بل لاتخلو من موانع وعراقيل تحول بين الباحث و الوصول إلى الحقيقة، وما ذلك إلّا لانّ التاريخ لم يدوَّن بقلم نزيه عن الدسّ والوضع، بعيداً عن الأغراض والمصالح الشخصية والفئوية، وبعيداً عن التزلُّف إلى أصحاب السلطة والشوكة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وآية ذلك انّ الإمام محمد بن جرير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كبار المؤرخين في القرن الثالث قد اعتمد في سرد وقائع تاريخ الخلفاء على روايات يرويها 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شعيب بن إبراهيم الأسدي الكوفي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سيف بن عمر التميمي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منهم مشترك بين اثنين عرفا بالكذب والوضع</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 مجهول لا يعرف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عرّفه أئمة الجرح والتعديل بانّه ضعيف، متروك، ساقط، وضاع، متّهم بالزندقة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شأن تاريخ يرويه وضاع، عن مجهول، عن متّهم بالزندقة و يا للأسف فقد نقل شيخ التاريخ، الطبري عنهم سبعمائة رواية، و رواية واحدة، استغرقت بيان حوادث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فحسبها المتأخرون حقائق فاستندوا إليها في كتبهم و رسائلهم دون تمحيص أو تدقيق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والتاريخ يعجّ بهذه الموضوعات والمكذوبات على لسان النبي وصلحاء الأُمّة، يقف عليها من سبر التاريخ بتجرد وموضوعية، فكم من صالح بخس التاريخ حقَّه، واتّهمه بالزيغ والضلال، و كم من طالح سفك دماء الأبرياء والأتقياء ألبسه التاريخ ثوبَ الزهد والتقى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تتأكّد المسؤولية في إعادة قراءة التاريخ على ضوء القواعد العلمية المتفق عليها، بعيداً عن النزوع إلى العواطف والأهواء والآراء المسبقة، بغية فرز الحقائق عن الأوهام، و هذا ما نعبِّر عنه بقراءة التاريخ من جديد، وهذا ما نقترحه، آملين أن يقيض اللَّه رجالًا أحراراً لا يبتغون غير الحقيقة هدفاً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ولأجل أن تقترن الدعوة بالعمل نقدم إلى القراء الكرام سلسلة من البحوث التاريخية لتكون نموذجاً لما دعونا إليه، وليس ما قمنا به إلّا خطوة متواضعة في هذا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هو الهادي</w:t>
      </w:r>
    </w:p>
    <w:p>
      <w:pPr>
        <w:pStyle w:val="BookText"/>
        <w:rPr/>
      </w:pPr>
      <w:r>
        <w:rPr>
          <w:rFonts w:ascii="IRNazanin" w:hAnsi="IRNazanin" w:eastAsia="IRNazanin"/>
          <w:color w:val="111111"/>
          <w:sz w:val="28"/>
          <w:sz w:val="28"/>
          <w:szCs w:val="28"/>
          <w:rtl w:val="true"/>
          <w:lang w:bidi="fa-IR"/>
        </w:rPr>
        <w:t>جعفر السبحانى</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مؤسسة الإمام الصادق عليه السَّلام</w:t>
      </w:r>
      <w:bookmarkStart w:id="7" w:name="pg1556_13357"/>
    </w:p>
    <w:p>
      <w:pPr>
        <w:pStyle w:val="Heading2"/>
        <w:numPr>
          <w:ilvl w:val="1"/>
          <w:numId w:val="1"/>
        </w:numPr>
        <w:rPr/>
      </w:pPr>
      <w:bookmarkStart w:id="8" w:name="__RefHeading___Toc693245_3650668749"/>
      <w:bookmarkStart w:id="9" w:name="_Toc3"/>
      <w:bookmarkEnd w:id="7"/>
      <w:bookmarkEnd w:id="8"/>
      <w:r>
        <w:rPr/>
        <w:t>1</w:t>
      </w:r>
      <w:r>
        <w:rPr>
          <w:rtl w:val="true"/>
        </w:rPr>
        <w:t xml:space="preserve"> </w:t>
      </w:r>
      <w:r>
        <w:rPr>
          <w:rtl w:val="true"/>
        </w:rPr>
        <w:t>الافتراء على الشيعة وأكابرهم‌</w:t>
      </w:r>
      <w:bookmarkEnd w:id="9"/>
    </w:p>
    <w:p>
      <w:pPr>
        <w:pStyle w:val="Heading3"/>
        <w:numPr>
          <w:ilvl w:val="2"/>
          <w:numId w:val="1"/>
        </w:numPr>
        <w:rPr/>
      </w:pPr>
      <w:bookmarkStart w:id="10" w:name="__RefHeading___Toc693247_3650668749"/>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إنّ الكذب والافتراء من الكبائر الموبقة التي نهى عنها الكتاب والسنّة، والموضوع من الوضوح بمكان غنيّ عن الاستشهاد عليه ب‌آية أو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 قبح الكذب إلى حدّ لا يجتمع مع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جانبُوا الكذب فانّه مجانب للإيمان</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وقد سار العقل جنباً إلى جنب الشرع في التأكيد على ذم الظاهرة المذكورة والتنديد بها، وتقبيح فاعلها على نحو لا يختلف فيه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من افتُري عليه، هو رسول اللَّه صلَّى اللَّه عليه و آله و سلَّم حتّى بلغ</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ظاهرة الافتراء علي الشيعة عبر التاريخ،</w:t>
      </w:r>
    </w:p>
    <w:p>
      <w:pPr>
        <w:pStyle w:val="BookText"/>
        <w:rPr/>
      </w:pPr>
      <w:r>
        <w:rPr>
          <w:rFonts w:ascii="Amiri" w:hAnsi="Amiri" w:eastAsia="Amiri" w:cs="Amiri"/>
          <w:color w:val="111111"/>
          <w:sz w:val="28"/>
          <w:sz w:val="28"/>
          <w:szCs w:val="28"/>
          <w:rtl w:val="true"/>
          <w:lang w:bidi="ar-SA"/>
        </w:rPr>
        <w:t>به الحال أن أرتقي المنبر وخاطب جموع المسلمين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ولم يقتصر هذا الافتراء على رسول اللَّه صلَّى اللَّه عليه و آله و سلَّم، بل تعدّاه إلى أهل بيته الطيّبين الطاهرينعليهم السَّلام الذين أُثِر عنهم الروايات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زياد بن أبي الجلال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أصحابنا في أحاديث جابر الجعفي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أسأل أبا عبد اللَّه عليه السَّلام، فلمّا دخلت، ابتدأني،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جابر الجعفي كان يصدق علينا، لعن اللَّه المغيرة بن سعيد كان يكذب علينا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عيسى بن أبي منصور وأبو أسامة ويعقوب الأحمر،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أبي عبد اللَّهعليه السَّلام، فدخل زرارة بن أعين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بن عتيبة روى عن أبيك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المغرب دون المزدلفة؟ فقال له أبو عبد اللَّه عليه السَّلام</w:t>
      </w:r>
      <w:r>
        <w:rPr>
          <w:rFonts w:eastAsia="Amiri" w:cs="Amiri" w:ascii="Amiri" w:hAnsi="Amiri"/>
          <w:color w:val="111111"/>
          <w:sz w:val="28"/>
          <w:szCs w:val="28"/>
          <w:rtl w:val="true"/>
          <w:lang w:bidi="ar-SA"/>
        </w:rPr>
        <w:t>:</w:t>
      </w:r>
      <w:bookmarkStart w:id="12" w:name="pg1556_13360"/>
    </w:p>
    <w:p>
      <w:pPr>
        <w:pStyle w:val="BookText"/>
        <w:rPr/>
      </w:pPr>
      <w:bookmarkEnd w:id="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بأيمان ثلاثة ما قال أبي هذا قط، كذب الحكم بن عتيبة على أبي</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ثمّ إنّ خصوم أئمّة أهل البيت ومناوئيهم لم يقتصروا في الكذب على آل الرسول، بل عمّ أيضاً شيعتهم، فافتروا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يتقرّبون بذلك إلى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إيقاف القارئ على نماذج ممّا افتروا به على الشيعة نأتي أوّلًا بما افتروا به على بطل من أبطالهم في حقل الكلام والمناظرة، ثمّ نأتي ببعض ما افتروا به على الشيعة جمعاء ثانياً</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693249_3650668749"/>
      <w:bookmarkStart w:id="14" w:name="_Toc5"/>
      <w:bookmarkEnd w:id="13"/>
      <w:r>
        <w:rPr>
          <w:rtl w:val="true"/>
        </w:rPr>
        <w:t>الافتراء على هشام بن الحكم‌</w:t>
      </w:r>
      <w:bookmarkEnd w:id="14"/>
    </w:p>
    <w:p>
      <w:pPr>
        <w:pStyle w:val="BookText"/>
        <w:rPr/>
      </w:pPr>
      <w:r>
        <w:rPr>
          <w:rFonts w:ascii="Amiri" w:hAnsi="Amiri" w:eastAsia="Amiri" w:cs="Amiri"/>
          <w:color w:val="111111"/>
          <w:sz w:val="28"/>
          <w:sz w:val="28"/>
          <w:szCs w:val="28"/>
          <w:rtl w:val="true"/>
          <w:lang w:bidi="ar-SA"/>
        </w:rPr>
        <w:t>هل تعلم مَنْ هو هشام بن الحكم، وما مكانته عند المتكلّمين والفلاسفة؟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ابن النديم يعرّفه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متكلّمي الشيعة الإمامية وبطانتهم، وممّن دعا</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ظاهرة الافتراء علي الشيعة عبر التاريخ،</w:t>
      </w:r>
    </w:p>
    <w:p>
      <w:pPr>
        <w:pStyle w:val="BookText"/>
        <w:rPr/>
      </w:pPr>
      <w:r>
        <w:rPr>
          <w:rFonts w:ascii="Amiri" w:hAnsi="Amiri" w:eastAsia="Amiri" w:cs="Amiri"/>
          <w:color w:val="111111"/>
          <w:sz w:val="28"/>
          <w:sz w:val="28"/>
          <w:szCs w:val="28"/>
          <w:rtl w:val="true"/>
          <w:lang w:bidi="ar-SA"/>
        </w:rPr>
        <w:t>له الصادق عليه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 ما قال رسول اللَّه 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مؤيَّداً بروح القدس ما نصرتنا بلسانك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فتقَ الكلام في الإمامة، وهذّب المذهب وسهّل طريق الحجاج إليه، وكان حاذقاً بصناعة الكلام، حاضر الجواب</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ولأجل مكانة الرجل في الكلام وبراعته في الحجاج يقول أحمد أمين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شخصية شيعية في الكلام وكان جدّاً قوي الحجة، ناظر المعتزلة وناظروه، ونُقلتْ له في كتب الأدب مناظرات كثيرة متفرقة تدلّ على حضور بديهته وقوة حججه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أفرد العلّامة الشيخ عبد اللَّه نعمة كتاباً في سيرة هشام بن الحكم، فقد أغرق نزعاً في التحقيق وأغنانا عن كلّ بحث وتنقيب</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هذا نرى أنّ ابن حزم ينقل عنه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جمهور متكلّمي الرافضة كهشام بن الحكم الكوفي وتلميذه أبي علي</w:t>
      </w:r>
    </w:p>
    <w:p>
      <w:pPr>
        <w:pStyle w:val="BookText"/>
        <w:rPr/>
      </w:pPr>
      <w:r>
        <w:rPr>
          <w:rFonts w:ascii="Amiri" w:hAnsi="Amiri" w:eastAsia="Amiri" w:cs="Amiri"/>
          <w:color w:val="111111"/>
          <w:sz w:val="28"/>
          <w:sz w:val="28"/>
          <w:szCs w:val="28"/>
          <w:rtl w:val="true"/>
          <w:lang w:bidi="ar-SA"/>
        </w:rPr>
        <w:t>الصكاك وغيرهما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اللَّه تعالى محدث، وانّه لم يكن يعلم شيئاً حتّى أحدث لنفسه علماً، وهذا كفر صريح، وقد قال هشام هذا في عين مناظرته لأبي الهذيل العلاف انّ ربه سبعة أشبار بشِبْر نفسه، و هذا كفر صريح</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xml:space="preserve">وليس ابن حزم وحيداً في اختلاق هذه الفرية، بل سبقه ابن قتيبة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الحديث</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 والخيّاط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وهما عدوّان لدودان لهشام بن الحكم لا يُعتمد عليهما فيما ينقلان عنه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دافع الشريف المرتضى في كتاب الشافي عن هشام بن الحكم بما لا مزيد عليه، فمن أراد فليرجع إليه</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وقد تبعهم الشهرستاني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إلى هشام بن الحكم مالا يتفوّه به من له أدنى علم وذكاء، حيث</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الحكم متكلّم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جسم ذو أبعاض في سبعة أشبار بشبر نفسه في مكان مخصوص وجهة مخصوصة</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على صورة إنسان، أعلاه مجوّف، وأسفله مصمّت، وهو نور ساطع يتلألأ، وله حواسُ خمس، ويد ورجل وأنف وأذن وعين، وفم، وله وفرة سوداء، وهو نور أسود لكنّه ليس بلحم ولا دم، وانّ هشاماً هذا أجاز المعصية على الأنبياء مع قوله بعصمة الأئمّة</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كيف يرمون هشام بهذه التُهم وقد أفرد هو كتاباً باسم الدلالة على حدوث الأجسام، وكتاباً آخر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الزنادقة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وكتاباً ثالثاً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أصحاب الطبائع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ورابعاً في الرد على ارسطاطاليس في التوحيد، إلى آخر ما ذكره النجاشي في ترجمة الرجل</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أفيصح في ميزان العقل من له هذه الثقافة، أن يتفوه بهذه السفاسف؟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نماذج من الآراء المختلقة والأكاذيب عن كتاب 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عقائد باطلة، عزاها إلى رجالات الشيعة المقتصين أثر أئمتهمعليهم السَّلام اقتصاصَ الظل لذيه، فلا يعتنقون عقيدة، ولا ينشرون تعليماً، ولا يبثون حكماً، ولا يرون رأياً إلّا و من ساداتهم الأئمة على ذلك برهنة دامغة، أو بيان شاف، أو فتوى سديدة أو نظر ثاقب</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أحاديث هؤلاء كلّهم في العقائد والأحكام والمعارف الإلهية مبثوثة في كتب الشيعة تتداولها الأيدي، وتشخص إليها الأبصار، وتهشّ إليها الأفئدة فهي وما نسب إليهم من الأقاويل على طرفي نقيض وهاتيك كتبهم وآثارهم الخالدة لا ترتبط بشي‌ء من هذه المقالات بل إنّما هي تدحرها وتضادها بألسنة حداد</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قد تقدّم إنّ الافتراء على الشيعة جمعاء يتجلّى</w:t>
      </w:r>
    </w:p>
    <w:p>
      <w:pPr>
        <w:pStyle w:val="BookText"/>
        <w:rPr/>
      </w:pPr>
      <w:r>
        <w:rPr>
          <w:rFonts w:ascii="Amiri" w:hAnsi="Amiri" w:eastAsia="Amiri" w:cs="Amiri"/>
          <w:color w:val="111111"/>
          <w:sz w:val="28"/>
          <w:sz w:val="28"/>
          <w:szCs w:val="28"/>
          <w:rtl w:val="true"/>
          <w:lang w:bidi="ar-SA"/>
        </w:rPr>
        <w:t>بصورتين، فتارة تتوجه سهام الاتّهام إلى شخص، وأُخرى تكون الشيعة عامّتهم في معرض التهم والافتراءات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فتجد نماذج من هذه الافتراءات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عبد ربّه،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للخيّاط،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للبغدادي،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تيمية،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كثير،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المحاضرات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للخضري المصري،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والشيعة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رشيد رضا،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الصراع بين الإسلام والوثنية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للقصيمي،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أمين،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جولة في ربوع 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ثابت المصري، وأخيراً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الوشيعة في عقائد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لموسى جار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الجُدَد الذين أخذوا يكتبون حول الشيعة وعقائدهم لا سيّما بعد انتصار الثورة الإسلامية في إيران فكثيرون، ونالت كثير من أُطروحاتهم رُتَب الشرف وما هذا إلّا لانّ فيها تحاملًا واضحاً على الشيعة وعقائدهم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هو ناصر القفاري ألّف كتاباً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مذهب الشيعة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والكتاب رسالة تقدّم بها المؤلّف</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ظاهرة الافتراء علي الشيعة عبر التاريخ،</w:t>
      </w:r>
    </w:p>
    <w:p>
      <w:pPr>
        <w:pStyle w:val="BookText"/>
        <w:rPr/>
      </w:pPr>
      <w:r>
        <w:rPr>
          <w:rFonts w:ascii="Amiri" w:hAnsi="Amiri" w:eastAsia="Amiri" w:cs="Amiri"/>
          <w:color w:val="111111"/>
          <w:sz w:val="28"/>
          <w:sz w:val="28"/>
          <w:szCs w:val="28"/>
          <w:rtl w:val="true"/>
          <w:lang w:bidi="ar-SA"/>
        </w:rPr>
        <w:t>لنيل درجة الدكتوراه في قسم العقيدة والمذاهب المعاصرة لجامعة محمد بن سعود الإسلامية، وقد أُجيزت هذه الرسالة بمرتبة الشرف الأُولى مع التوفير بطبعها و تبادلها بين الجامعات</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ويكفي في كونه علبة للسفاسف والخزايا التي يندى لها جبين الإنسان ما يذكره في حقّ السيد الخميني‌قدَّس سرَّه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الخميني أدخل اسمه في أذان الصلاة وقدّمه على الشهادتين</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نحن لا نعلّق عليه شيئاً، فإنّ العيان لا يحتاج إلى البيان، هذا أذان الشيعة يذاع من آلاف الم‌آذن في المحافظات والمدن والإذاعات الإيرانيّة ليس فيه أثر من هذه الفرية، والسيد الخميني كان إنساناً مثالياً أفنى عمره في الذب عن حياض الإسلام، وهو أجل وأرفع من أن يأمر بالإتيان باسمه في الأذان؟</w:t>
      </w:r>
      <w:r>
        <w:rPr>
          <w:rFonts w:eastAsia="Amiri" w:cs="Amiri" w:ascii="Amiri" w:hAnsi="Amiri"/>
          <w:color w:val="111111"/>
          <w:sz w:val="28"/>
          <w:szCs w:val="28"/>
          <w:rtl w:val="true"/>
          <w:lang w:bidi="ar-SA"/>
        </w:rPr>
        <w:t>!</w:t>
      </w:r>
      <w:bookmarkStart w:id="15" w:name="pg1556_13374"/>
    </w:p>
    <w:p>
      <w:pPr>
        <w:pStyle w:val="Heading3"/>
        <w:numPr>
          <w:ilvl w:val="2"/>
          <w:numId w:val="1"/>
        </w:numPr>
        <w:rPr/>
      </w:pPr>
      <w:bookmarkStart w:id="16" w:name="__RefHeading___Toc693251_3650668749"/>
      <w:bookmarkStart w:id="17" w:name="_Toc6"/>
      <w:bookmarkEnd w:id="15"/>
      <w:bookmarkEnd w:id="16"/>
      <w:r>
        <w:rPr>
          <w:rtl w:val="true"/>
        </w:rPr>
        <w:t>الأكاذيب المفتعلة لابن تيمية</w:t>
      </w:r>
      <w:bookmarkEnd w:id="17"/>
    </w:p>
    <w:p>
      <w:pPr>
        <w:pStyle w:val="BookText"/>
        <w:rPr/>
      </w:pPr>
      <w:r>
        <w:rPr>
          <w:rFonts w:ascii="Amiri" w:hAnsi="Amiri" w:eastAsia="Amiri" w:cs="Amiri"/>
          <w:color w:val="111111"/>
          <w:sz w:val="28"/>
          <w:sz w:val="28"/>
          <w:szCs w:val="28"/>
          <w:rtl w:val="true"/>
          <w:lang w:bidi="ar-SA"/>
        </w:rPr>
        <w:t>وها نحن نذكر هنا لمة من الأكاذيب المفتعلة لابن تيمية ممّا نسبها إلى الشيعة، نذكرها من دون أيّ تعليق، لأنّ بطلانها من الوضوح أغنانا عن إفاضة الكلام في نقدها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حماقات الشيعة انّهم يكرهون التكلم بلفظ العشرة أو فعل شي‌ء يكون عشرة، حتّى في البناء لا يبنون على عشرة أعمدة ولا بعشرة جذوع و نحو ذلك لبغضهم العشرة المبشرة إلا عليّ بن أبي طالب، و من العجب انّهم يوالون لفظ التسعة وهم يبغضون التسعة من العشرة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حماقاتهم اتّخاذهم نعجة وقد تكون نعجة حمراء لكون عائشة تسمّى حميراء، ويجعلونها عائشة، ويعذبونها بنتف شعرها وغير ذلك، ويرون أنّ ذلك عقوبة لعائشة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واتّخاذهم حيساً مملوء سمناً ثمّ يشقون بطنه فيخرجون السمن فيشربونه، ويقولون هذا مثل ضرب عمر و</w:t>
      </w:r>
    </w:p>
    <w:p>
      <w:pPr>
        <w:pStyle w:val="BookText"/>
        <w:rPr/>
      </w:pPr>
      <w:r>
        <w:rPr>
          <w:rFonts w:ascii="IRNazanin" w:hAnsi="IRNazanin" w:eastAsia="IRNazanin"/>
          <w:color w:val="111111"/>
          <w:sz w:val="28"/>
          <w:sz w:val="28"/>
          <w:szCs w:val="28"/>
          <w:rtl w:val="true"/>
          <w:lang w:bidi="fa-IR"/>
        </w:rPr>
        <w:t>شرب دمه</w:t>
      </w:r>
      <w:r>
        <w:rPr>
          <w:rFonts w:eastAsia="IRNazanin" w:cs="IRNazanin"/>
          <w:color w:val="111111"/>
          <w:sz w:val="28"/>
          <w:szCs w:val="28"/>
          <w:rtl w:val="true"/>
          <w:lang w:bidi="fa-IR"/>
        </w:rPr>
        <w:t xml:space="preserve">. </w:t>
      </w:r>
      <w:r>
        <w:rPr>
          <w:rStyle w:val="FootnoteAnchor"/>
        </w:rPr>
        <w:footnoteReference w:id="15"/>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يكتبون أسماءهم على أسفل أرجلهم، حتّى أنّ بعض الولاة جعل يضرب رِجْلَ من فعل ذلك،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ضربت أبا بكر وعمر، ولا أزال أضربهما حتّى أعدمهما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يسمّي كلابه باسم أبي بكر و عمر و ى لعنهما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الخزايات والحماقات التي نسبها إلى الشيعة وهم براء منه براءة يوسف عمّا 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لا تجد على أديم الأرض إنساناً عاقلًا يحمل روح التشيع ويقوم بواحد من هذه الأعمال أو يعتقد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على ابن تيمية الذي نسب نفسه شيخاً للإسلام أن يذكر مصدر هذه الأقاويل و الخزايا و لا يفرق صفوف المسلمين بتلك الكلمات، ولكنّه يا للعجب أخذها حقائق راهنة ونشرها بين الأُمّة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ظاهرة الافتراء علي الشيعة عبر التاريخ،</w:t>
      </w:r>
    </w:p>
    <w:p>
      <w:pPr>
        <w:pStyle w:val="BookText"/>
        <w:rPr/>
      </w:pPr>
      <w:r>
        <w:rPr>
          <w:rFonts w:ascii="Amiri" w:hAnsi="Amiri" w:eastAsia="Amiri" w:cs="Amiri"/>
          <w:color w:val="111111"/>
          <w:sz w:val="28"/>
          <w:sz w:val="28"/>
          <w:szCs w:val="28"/>
          <w:rtl w:val="true"/>
          <w:lang w:bidi="ar-SA"/>
        </w:rPr>
        <w:t xml:space="preserve">وليست هذه الافتراءات والأكاذيب بعيداً عمن يعرّفه الحافظ ابن حجر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تيمية عبد خذله اللَّه وأضلّه وأعماه وأصمّه وأذلّه، وبذلك صرّح الأئمّة الذين بيّنوا فساد أحواله وكذب أقواله، ومن أراد ذلك فعليه بمطالعة كلام الإمام المجتهد المتَّفق على إمامته وجلالته وبلوغه مرتبة الاجتهاد أبي الحسن السبكي وولده التاج والشيخ الإمام العزّ بن جماعة، وأهل عصرهم وغيرهم من الشّافعيّة والمالكيّة والحنفيّة، ولم يقصر اعتراضه على متأخّري الصوفيّة، بل اعترض على مثل عمر بن الخطّاب وعليّ بن أبي طالبعليه السَّلام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يُقام لكلامه وزنٌ بل يُرمى في كلِّ وعرٍ وحزن، ويُعتقد فيه أنّه مبتدعٌ ضالٌّ مضلٌّ غالٍ، عامله اللَّه بعدله، وأجارنا من مثل طريقته وعقيدته وفعله، 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قائلٌ بالجهة، وله في إثباتها جزءٌ، ويلزم أهل هذا المذهب، الجسميّةُ والمحاذاةُ والاستقرارُ، أي‌فلعلّه في بعض الأحيان كان يصرِّح بتلك اللوازم فنُسبت إليه، سيّما وممّن</w:t>
      </w:r>
      <w:bookmarkStart w:id="18" w:name="pg1556_13380"/>
    </w:p>
    <w:p>
      <w:pPr>
        <w:pStyle w:val="BookText"/>
        <w:rPr/>
      </w:pPr>
      <w:bookmarkEnd w:id="18"/>
      <w:r>
        <w:rPr>
          <w:rFonts w:ascii="Amiri" w:hAnsi="Amiri" w:eastAsia="Amiri" w:cs="Amiri"/>
          <w:color w:val="111111"/>
          <w:sz w:val="28"/>
          <w:sz w:val="28"/>
          <w:szCs w:val="28"/>
          <w:rtl w:val="true"/>
          <w:lang w:bidi="ar-SA"/>
        </w:rPr>
        <w:t>نسب إليه ذلك من أئمّة الإسلام المتَّفق على جلالته وإمامته وديانته، وإنّه الثقة العدل المرتضى المحقِّق المدقِّق، فلا يقول شيئاً إلّا عن تثبّت وتحقّق ومزيد احتياطٍ وتحرٍّ، سيّما إن نسب إلى مسلم ما يقتضي كفره وردّته وضلاله وإهدار دمه</w:t>
      </w:r>
      <w:r>
        <w:rPr>
          <w:rFonts w:eastAsia="Amiri" w:cs="Amiri" w:ascii="Amiri" w:hAnsi="Amiri"/>
          <w:color w:val="111111"/>
          <w:sz w:val="28"/>
          <w:szCs w:val="28"/>
          <w:rtl w:val="true"/>
          <w:lang w:bidi="ar-SA"/>
        </w:rPr>
        <w:t xml:space="preserve">. </w:t>
      </w:r>
      <w:r>
        <w:rPr>
          <w:rStyle w:val="FootnoteAnchor"/>
          <w:rtl w:val="true"/>
        </w:rPr>
        <w:footnoteReference w:id="16"/>
      </w:r>
    </w:p>
    <w:p>
      <w:pPr>
        <w:pStyle w:val="Heading3"/>
        <w:numPr>
          <w:ilvl w:val="2"/>
          <w:numId w:val="1"/>
        </w:numPr>
        <w:rPr/>
      </w:pPr>
      <w:bookmarkStart w:id="19" w:name="__RefHeading___Toc693253_3650668749"/>
      <w:bookmarkStart w:id="20" w:name="_Toc7"/>
      <w:bookmarkEnd w:id="19"/>
      <w:r>
        <w:rPr>
          <w:rtl w:val="true"/>
        </w:rPr>
        <w:t>الموضوعات لابن الجوزي‌</w:t>
      </w:r>
      <w:bookmarkEnd w:id="20"/>
    </w:p>
    <w:p>
      <w:pPr>
        <w:pStyle w:val="BookText"/>
        <w:rPr/>
      </w:pPr>
      <w:r>
        <w:rPr>
          <w:rFonts w:ascii="Amiri" w:hAnsi="Amiri" w:eastAsia="Amiri" w:cs="Amiri"/>
          <w:color w:val="111111"/>
          <w:sz w:val="28"/>
          <w:sz w:val="28"/>
          <w:szCs w:val="28"/>
          <w:rtl w:val="true"/>
          <w:lang w:bidi="ar-SA"/>
        </w:rPr>
        <w:t xml:space="preserve">ثمّ إنّي وقفت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الجوزي و رأيت فيها أكاذيب وخزايا ومفتعلات نسبها إلى الشيعة بضرس قاطع، ثمّ رأيتها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فتبيّن لي انّه أخذها من ذلك الكتاب من دون أن يذكر المصدر فالافتراءات في الكتابين تتّحد روحاً و معنى، و تختلف صورة والغاية تشبيه الشيعة باليهود وبالتالي إثارة البغض على شيعة آل البيتعليهم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حسن الحظ انّ لهذه الافتراءات جولة ولكن للحق دولة، وهي وإن كانت ربّما تنطلي على السُّذّج والبسطاءص </w:t>
      </w:r>
      <w:r>
        <w:rPr>
          <w:rFonts w:eastAsia="Amiri" w:cs="Amiri" w:ascii="Amiri" w:hAnsi="Amiri"/>
          <w:color w:val="111111"/>
          <w:sz w:val="28"/>
          <w:szCs w:val="28"/>
          <w:lang w:bidi="ar-SA"/>
        </w:rPr>
        <w:t>86</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ظاهرة الافتراء علي الشيعة عبر التاريخ،</w:t>
      </w:r>
      <w:bookmarkStart w:id="21" w:name="pg1556_13382"/>
    </w:p>
    <w:p>
      <w:pPr>
        <w:pStyle w:val="BookText"/>
        <w:rPr/>
      </w:pPr>
      <w:bookmarkEnd w:id="21"/>
      <w:r>
        <w:rPr>
          <w:rFonts w:ascii="Amiri" w:hAnsi="Amiri" w:eastAsia="Amiri" w:cs="Amiri"/>
          <w:color w:val="111111"/>
          <w:sz w:val="28"/>
          <w:sz w:val="28"/>
          <w:szCs w:val="28"/>
          <w:rtl w:val="true"/>
          <w:lang w:bidi="ar-SA"/>
        </w:rPr>
        <w:t>لكنّها تعود بالفائدة على الشيعة، وذلك عندما يرجع القارئ المنصف من السنّة إلى كتب الشيعة أو يلتقي بهم، يسي‌ء الظن بتلك التهم التي حيكت حول الشيعة، بل يسي‌ء الظن أيضاً بكلّ ما جاء في كتب أهل السنّة حول الشيعة ويفقد ثقته بعلمائهم، الأمر الذي يؤدّي إلى تعاطفه مع الشيعة أو اعتناقه مذهب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صار سبباً لتحول عدد كبير من المفكّرين إلى مذهب التشيّع كما هو ملموس في البلاد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ذكرناه هو ما لمسه أيضاً الدكتور حسن فرحان المالكي في لقاء أجرته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المجلة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 لما طرح عليه السؤال التالي</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693255_3650668749"/>
      <w:bookmarkStart w:id="23" w:name="_Toc8"/>
      <w:bookmarkEnd w:id="22"/>
      <w:r>
        <w:rPr>
          <w:rtl w:val="true"/>
        </w:rPr>
        <w:t>ما هي الصورة الذهنية الخاطئة عن الشيعة؟</w:t>
      </w:r>
      <w:bookmarkEnd w:id="2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 بما هذا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الأسباب العامة الرئيسية في تحول الدكتور التيجاني وغيره من السنّة إلى الشيعة، الصورة الذهنية الخاطئة عن الشيعة التي صوّرناها تصويراً مشوّهاً بتعتيم يخالف الحقيقة، فعندما يأتي الدكتور التيجاني إلى</w:t>
      </w:r>
    </w:p>
    <w:p>
      <w:pPr>
        <w:pStyle w:val="BookText"/>
        <w:rPr/>
      </w:pPr>
      <w:r>
        <w:rPr>
          <w:rFonts w:ascii="Amiri" w:hAnsi="Amiri" w:eastAsia="Amiri" w:cs="Amiri"/>
          <w:color w:val="111111"/>
          <w:sz w:val="28"/>
          <w:sz w:val="28"/>
          <w:szCs w:val="28"/>
          <w:rtl w:val="true"/>
          <w:lang w:bidi="ar-SA"/>
        </w:rPr>
        <w:t>الشيعة الذين ينشر غلاة السنّة بأنّهم، أي‌الشيعة إنّما يعبدون علياً و يزعمون انّ جبرئيل أخطأ، وانّهم يريدون الكيد للإسلام من باب التشيّع، وانّهم يمتلكون مصاحف أُخرى غير مصاحفنا، وانّهم حاقدون على الإسلام ويتزاوجون سفاحاً، إلى غير ذلك من التشويهات بل الافتراءات التي قد تزيد شباب السنّة شكوكاً إذا اكتشفوا الحقيقة وإذاً فقدوا الثقة في علمائهم وباحثيهم فلا ينتظر منهم العلماء إلّا هذا التحوّل الحاد والشكّ بالمنظومة السنيّة كلّها، بل والحقد على هذا التواطؤ في الكذب والتشويه والتعميم، فهذا من الأسباب العامّة التي يتحمّلها المجتمع السنّي الذي يجب عليه أن ينقل الصورة كاملة</w:t>
      </w:r>
      <w:r>
        <w:rPr>
          <w:rFonts w:eastAsia="Amiri" w:cs="Amiri" w:ascii="Amiri" w:hAnsi="Amiri"/>
          <w:color w:val="111111"/>
          <w:sz w:val="28"/>
          <w:szCs w:val="28"/>
          <w:rtl w:val="true"/>
          <w:lang w:bidi="ar-SA"/>
        </w:rPr>
        <w:t>.</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 أُولئك الّذين هَداهُمُ اللَّه وَأُولئكَ هُمْ أُولوا الأَلباب</w:t>
      </w:r>
      <w:r>
        <w:rPr>
          <w:rFonts w:eastAsia="Amiri" w:cs="Amiri" w:ascii="Amiri" w:hAnsi="Amiri"/>
          <w:color w:val="111111"/>
          <w:sz w:val="28"/>
          <w:szCs w:val="28"/>
          <w:rtl w:val="true"/>
          <w:lang w:bidi="ar-SA"/>
        </w:rPr>
        <w:t xml:space="preserve">). </w:t>
      </w:r>
      <w:r>
        <w:rPr>
          <w:rStyle w:val="FootnoteAnchor"/>
          <w:rtl w:val="true"/>
        </w:rPr>
        <w:footnoteReference w:id="1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ظاهرة الافتراء علي الشيعة عبر التاريخ،</w:t>
      </w:r>
      <w:bookmarkStart w:id="24" w:name="pg1556_13385"/>
    </w:p>
    <w:p>
      <w:pPr>
        <w:pStyle w:val="Heading2"/>
        <w:numPr>
          <w:ilvl w:val="1"/>
          <w:numId w:val="1"/>
        </w:numPr>
        <w:rPr/>
      </w:pPr>
      <w:bookmarkStart w:id="25" w:name="__RefHeading___Toc693257_3650668749"/>
      <w:bookmarkStart w:id="26" w:name="_Toc9"/>
      <w:bookmarkEnd w:id="24"/>
      <w:bookmarkEnd w:id="25"/>
      <w:r>
        <w:rPr/>
        <w:t>2</w:t>
      </w:r>
      <w:r>
        <w:rPr>
          <w:rtl w:val="true"/>
        </w:rPr>
        <w:t xml:space="preserve"> </w:t>
      </w:r>
      <w:r>
        <w:rPr>
          <w:rtl w:val="true"/>
        </w:rPr>
        <w:t xml:space="preserve">نظرة تمحيصية في كتاب الموضوعات لابن الجوزي </w:t>
      </w:r>
      <w:r>
        <w:rPr>
          <w:rtl w:val="true"/>
        </w:rPr>
        <w:t>(</w:t>
      </w:r>
      <w:r>
        <w:rPr/>
        <w:t>510</w:t>
      </w:r>
      <w:r>
        <w:rPr>
          <w:rtl w:val="true"/>
        </w:rPr>
        <w:t xml:space="preserve">- </w:t>
      </w:r>
      <w:r>
        <w:rPr/>
        <w:t>597</w:t>
      </w:r>
      <w:r>
        <w:rPr>
          <w:rtl w:val="true"/>
        </w:rPr>
        <w:t xml:space="preserve"> </w:t>
      </w:r>
      <w:r>
        <w:rPr>
          <w:rtl w:val="true"/>
        </w:rPr>
        <w:t>ه</w:t>
      </w:r>
      <w:r>
        <w:rPr>
          <w:rtl w:val="true"/>
        </w:rPr>
        <w:t>)</w:t>
      </w:r>
      <w:bookmarkEnd w:id="26"/>
    </w:p>
    <w:p>
      <w:pPr>
        <w:pStyle w:val="Heading3"/>
        <w:numPr>
          <w:ilvl w:val="2"/>
          <w:numId w:val="1"/>
        </w:numPr>
        <w:rPr/>
      </w:pPr>
      <w:bookmarkStart w:id="27" w:name="__RefHeading___Toc693259_3650668749"/>
      <w:bookmarkStart w:id="28" w:name="_Toc10"/>
      <w:bookmarkEnd w:id="27"/>
      <w:r>
        <w:rPr>
          <w:rtl w:val="true"/>
        </w:rPr>
        <w:t>اشارة</w:t>
      </w:r>
      <w:bookmarkEnd w:id="28"/>
    </w:p>
    <w:p>
      <w:pPr>
        <w:pStyle w:val="BookText"/>
        <w:rPr/>
      </w:pPr>
      <w:r>
        <w:rPr>
          <w:rFonts w:ascii="Amiri" w:hAnsi="Amiri" w:eastAsia="Amiri" w:cs="Amiri"/>
          <w:color w:val="111111"/>
          <w:sz w:val="28"/>
          <w:sz w:val="28"/>
          <w:szCs w:val="28"/>
          <w:rtl w:val="true"/>
          <w:lang w:bidi="ar-SA"/>
        </w:rPr>
        <w:t>قد راج الكذب على لسان رسول اللَّه صلَّى اللَّه عليه و آله و سلَّم في حياته وبعد رحيله وقد تنبّأ به في حديث متضافر أو متواتر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تعمد عليّ كذباً فليتبوّأ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وأفضل دليل على وجود الكذب الهائل في الروايات هو انّ أصحاب الصحاح والسنن أخرجوا رواياتهم من بين روايات كثيرة هائلة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أتى أبو داود في سننه بأربعة آلاف وثمانمائة حديث،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انتخبته من خمسمائة ألف حديث</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ويحتوي صحيح البخاري في الخالص بلا تكرار على ألفي حديث وسبعمائة وواحد وستين حديثاً اختاره من زهاء ستمائة ألف حديث</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وفي صحيح مسلم أربعة آلاف حديث أُصول دون المكررات صنّفه من ثلاثمائة ألف</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وذكر أحمد بن حنبل في مسنده زهاء ثلاثين ألف حديث وقد انتخبه من أكثر من سبعمائة وخمسين ألف حديث، وكان يحفظ ألف ألف حديث</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وكتب أحمد بن الفرات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ألف وخمسمائة ألف حديث، فأخذ من ذلك ثلاثمائة ألف في التفسير والأحكام والفوائد وغيرها</w:t>
      </w:r>
      <w:r>
        <w:rPr>
          <w:rFonts w:eastAsia="Amiri" w:cs="Amiri" w:ascii="Amiri" w:hAnsi="Amiri"/>
          <w:color w:val="111111"/>
          <w:sz w:val="28"/>
          <w:szCs w:val="28"/>
          <w:rtl w:val="true"/>
          <w:lang w:bidi="ar-SA"/>
        </w:rPr>
        <w:t xml:space="preserve">. </w:t>
      </w:r>
      <w:r>
        <w:rPr>
          <w:rStyle w:val="FootnoteAnchor"/>
          <w:rtl w:val="true"/>
        </w:rPr>
        <w:footnoteReference w:id="2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ظاهرة الافتراء علي الشيعة عبر التاريخ،</w:t>
      </w:r>
    </w:p>
    <w:p>
      <w:pPr>
        <w:pStyle w:val="BookText"/>
        <w:rPr/>
      </w:pPr>
      <w:r>
        <w:rPr>
          <w:rFonts w:ascii="Amiri" w:hAnsi="Amiri" w:eastAsia="Amiri" w:cs="Amiri"/>
          <w:color w:val="111111"/>
          <w:sz w:val="28"/>
          <w:sz w:val="28"/>
          <w:szCs w:val="28"/>
          <w:rtl w:val="true"/>
          <w:lang w:bidi="ar-SA"/>
        </w:rPr>
        <w:t>ثمّ إنّ أسباب الوضع مختلفة، نذكر منها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فسح المجال للأحبار والرهبان لنقل ما في الكتب المحرّفة إلى الساحة الإسلامية، فقد نشروا بدعاً يهودية وسخافات مسيحية وأساطير مجوسية بين المسلمين، وتلقّاها المحدّثون حقائق راهنة، ونقلوها في كتب الحديث جيلًا بعد جيل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التجارة بالحديث، فقد وضعوا أحاديث للتزلّف إلى أهل الدنيا والطمع بها، ترى ذلك في الفضائل الموضوعة في حقّ الخلفاء، ولا سيّما معاوية و من 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وضع الحديث لنصرة المذهب، فقد افتعلوا أكاذيب على لسان رسول اللَّه صلَّى اللَّه عليه و آله و سلَّم في مناقب أئمتهم، فهناك مناقب حكيت في أبي حنيفة </w:t>
      </w:r>
      <w:r>
        <w:rPr>
          <w:rStyle w:val="FootnoteAnchor"/>
          <w:rtl w:val="true"/>
        </w:rPr>
        <w:footnoteReference w:id="25"/>
      </w:r>
      <w:r>
        <w:rPr>
          <w:rFonts w:ascii="Amiri" w:hAnsi="Amiri" w:eastAsia="Amiri" w:cs="Amiri"/>
          <w:color w:val="111111"/>
          <w:sz w:val="28"/>
          <w:sz w:val="28"/>
          <w:szCs w:val="28"/>
          <w:rtl w:val="true"/>
          <w:lang w:bidi="ar-SA"/>
        </w:rPr>
        <w:t>، و أُخرى في حقّ الإمام مالك</w:t>
      </w:r>
      <w:r>
        <w:rPr>
          <w:rStyle w:val="FootnoteAnchor"/>
          <w:rtl w:val="true"/>
        </w:rPr>
        <w:footnoteReference w:id="26"/>
      </w:r>
      <w:r>
        <w:rPr>
          <w:rFonts w:ascii="Amiri" w:hAnsi="Amiri" w:eastAsia="Amiri" w:cs="Amiri"/>
          <w:color w:val="111111"/>
          <w:sz w:val="28"/>
          <w:sz w:val="28"/>
          <w:szCs w:val="28"/>
          <w:rtl w:val="true"/>
          <w:lang w:bidi="ar-SA"/>
        </w:rPr>
        <w:t>، وثالثة حول الإمام أحمد</w:t>
      </w:r>
      <w:r>
        <w:rPr>
          <w:rStyle w:val="FootnoteAnchor"/>
          <w:rtl w:val="true"/>
        </w:rPr>
        <w:footnoteReference w:id="27"/>
      </w:r>
      <w:r>
        <w:rPr>
          <w:rFonts w:ascii="Amiri" w:hAnsi="Amiri" w:eastAsia="Amiri" w:cs="Amiri"/>
          <w:color w:val="111111"/>
          <w:sz w:val="28"/>
          <w:sz w:val="28"/>
          <w:szCs w:val="28"/>
          <w:rtl w:val="true"/>
          <w:lang w:bidi="ar-SA"/>
        </w:rPr>
        <w:t>، كما حكيت في حقّ الإمام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ظاهرة الافتراء علي الشيعة عبر التاريخ،</w:t>
      </w:r>
    </w:p>
    <w:p>
      <w:pPr>
        <w:pStyle w:val="BookText"/>
        <w:rPr/>
      </w:pPr>
      <w:r>
        <w:rPr>
          <w:rFonts w:ascii="Amiri" w:hAnsi="Amiri" w:eastAsia="Amiri" w:cs="Amiri"/>
          <w:color w:val="111111"/>
          <w:sz w:val="28"/>
          <w:sz w:val="28"/>
          <w:szCs w:val="28"/>
          <w:rtl w:val="true"/>
          <w:lang w:bidi="ar-SA"/>
        </w:rPr>
        <w:t>الشافعي</w:t>
      </w:r>
      <w:r>
        <w:rPr>
          <w:rStyle w:val="FootnoteAnchor"/>
          <w:rtl w:val="true"/>
        </w:rPr>
        <w:footnoteReference w:id="28"/>
      </w:r>
      <w:r>
        <w:rPr>
          <w:rFonts w:ascii="Amiri" w:hAnsi="Amiri" w:eastAsia="Amiri" w:cs="Amiri"/>
          <w:color w:val="111111"/>
          <w:sz w:val="28"/>
          <w:sz w:val="28"/>
          <w:szCs w:val="28"/>
          <w:rtl w:val="true"/>
          <w:lang w:bidi="ar-SA"/>
        </w:rPr>
        <w:t>، وكأنّ النبي صلَّى اللَّه عليه و آله و سلَّم‌تنبّأ بأنّ الأُمّة الإسلامية ستفترق إلى مذاهب أربعة فقهية لا غير، فأخذ بتعريفهم قبل قرنين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دواع أُخرى للوضع تركنا التعرض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قام غير واحد من المحدّثين بجمع الأخبار الضعاف والموضوعات، وقد جمعوا اليسير منها نشير إلى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لمؤلّفه أبي الفرج عبد الرحمن بن علي بن محمد الجوزي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مرّتين في ثلاثة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المقاصد الحسنة في كثير من الأحاديث المشتهرة على الألسنة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عبد اللَّه محمد بن عبد الرحمن السخاوي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رتّبه على حروف أوائل الحديث</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اللآلي المصنوعة في الأحاديث الموضوعة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جلال الدين عبد الرحمن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تمييز الطيب من الخبيث مما يدور على ألسنة الناس 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علي الشيباني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سلسلة الأحاديث الضعيفة والموضوعة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محمد ناصر الدين الألباني المعاصر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كلّ جزء يشتمل على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تحدّث عن أسانيدها وحكم عليها بالضعف أو النكارة أو الوضع أو البطلان، ولكنّه ليس منصفاً في قضائه حيث يميل إلى التجسيم والنصب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هناك كتباً أُخرى أُلّفت في هذا المضمار لم نطّلع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دعانا إلى تحرير هذه الرسالة الموجزة هو ما وقفنا عليه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الجوزي من التحامل على الشيعة، وهو بصدد تمحيص الصادق عن الكاذب، فنسب إلى الشيعة أُموراً هم بُرآء منها مع أنّه كان يعيش في بغداد وكانت العاصمة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يومذاك معقل الشيعة وفيها فطاحل الأُمّة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ظاهرة الافتراء علي الشيعة عبر التاريخ،</w:t>
      </w:r>
      <w:bookmarkStart w:id="29" w:name="pg1556_13395"/>
    </w:p>
    <w:p>
      <w:pPr>
        <w:pStyle w:val="BookText"/>
        <w:rPr/>
      </w:pPr>
      <w:bookmarkEnd w:id="29"/>
      <w:r>
        <w:rPr>
          <w:rFonts w:ascii="Amiri" w:hAnsi="Amiri" w:eastAsia="Amiri" w:cs="Amiri"/>
          <w:color w:val="111111"/>
          <w:sz w:val="28"/>
          <w:sz w:val="28"/>
          <w:szCs w:val="28"/>
          <w:rtl w:val="true"/>
          <w:lang w:bidi="ar-SA"/>
        </w:rPr>
        <w:t xml:space="preserve">والحقّ انّ سيرة المؤلّف في كتبه و آثاره لم تكن على وتيرة واحدة، فكتابه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عشرين جزءاً، من أفضل الآثار في تنظيم حياة العلماء والفقهاء وغيرهم من الأعاظم، ولكنّه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نصرة مذهبه وإعلاء شأن إمامه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تشبّث بأضغاث الأحلام واستدلّ بها، وعلى ضوء ذلك فلا عجب في أن ينسب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أُموراً تافهة إلى الشيعة، ليست لها مسحة من الحقّ ولا لمسة من الصدق</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693261_3650668749"/>
      <w:bookmarkStart w:id="31" w:name="_Toc11"/>
      <w:bookmarkEnd w:id="30"/>
      <w:r>
        <w:rPr>
          <w:rtl w:val="true"/>
        </w:rPr>
        <w:t>وقفة قصيرة مع محقّق الكتاب‌</w:t>
      </w:r>
      <w:bookmarkEnd w:id="31"/>
    </w:p>
    <w:p>
      <w:pPr>
        <w:pStyle w:val="Heading4"/>
        <w:numPr>
          <w:ilvl w:val="3"/>
          <w:numId w:val="1"/>
        </w:numPr>
        <w:rPr/>
      </w:pPr>
      <w:bookmarkStart w:id="32" w:name="__RefHeading___Toc693263_3650668749"/>
      <w:bookmarkStart w:id="33" w:name="_Toc12"/>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 xml:space="preserve">وقبل أن نناقش التُهَم التي رمى بها الشيعة، نشير إلى ما ذكره محقّق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مقدّمته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أمثال ما وضعوه في مناقب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الأحاديث المكذوبة التي هي في مرتبة دون مراتب الغلو والإطراء الشركي، التي غلوا بها فيه، ثمّ ذكر أحاديث عشرة من الموضوعات في حقّ الإمام على حسب زعمه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ظاهرة الافتراء علي الشيعة عبر التاريخ،</w:t>
      </w:r>
    </w:p>
    <w:p>
      <w:pPr>
        <w:pStyle w:val="BookText"/>
        <w:rPr/>
      </w:pPr>
      <w:r>
        <w:rPr>
          <w:rFonts w:ascii="Amiri" w:hAnsi="Amiri" w:eastAsia="Amiri" w:cs="Amiri"/>
          <w:color w:val="111111"/>
          <w:sz w:val="28"/>
          <w:sz w:val="28"/>
          <w:szCs w:val="28"/>
          <w:rtl w:val="true"/>
          <w:lang w:bidi="ar-SA"/>
        </w:rPr>
        <w:t>نحن لا نناقش موقف الرجل حول حال هذه الروايات وهل هي موضوعات أو لا؟ إنّما نركّز على أمر واحد، هل الموضوعات في مجال المناقب مختصة بحقّ الإمام علي‌عليه السَّلام، أو أنّها تعمّ الخلفاء الأربعة والعشرة المبشّرة وغيرهم من الأُمويّين والعباسيّين؟ فإذا كان الحال كذلك فلماذا اقتصر على الأوّل ولم يشر حتّى إلى شي‌ء طفيف من الموضوعات في حقّ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إلّا أنّ الرجل في منأى عن حب أهل البيت لو لم نقل انّ فيه روح 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وهانحن نذكر نموذجاً واحداً من الموضوعات، 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أحاديث الغلو أو قصص الخرافة في حقّ الخليفة أبي بكر ذكره الشيخ إبراهيم العبيدي المالكي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التحقيق في بشائر آل الصديق</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كما نقله غيره</w:t>
      </w:r>
      <w:r>
        <w:rPr>
          <w:rFonts w:eastAsia="Amiri" w:cs="Amiri" w:ascii="Amiri" w:hAnsi="Amiri"/>
          <w:color w:val="111111"/>
          <w:sz w:val="28"/>
          <w:szCs w:val="28"/>
          <w:rtl w:val="true"/>
          <w:lang w:bidi="ar-SA"/>
        </w:rPr>
        <w:t xml:space="preserve">. </w:t>
      </w:r>
      <w:r>
        <w:rPr>
          <w:rStyle w:val="FootnoteAnchor"/>
          <w:rtl w:val="true"/>
        </w:rPr>
        <w:footnoteReference w:id="3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ظاهرة الافتراء علي الشيعة عبر التاريخ،</w:t>
      </w:r>
    </w:p>
    <w:p>
      <w:pPr>
        <w:pStyle w:val="BookText"/>
        <w:rPr/>
      </w:pPr>
      <w:r>
        <w:rPr>
          <w:rFonts w:ascii="Amiri" w:hAnsi="Amiri" w:eastAsia="Amiri" w:cs="Amiri"/>
          <w:color w:val="111111"/>
          <w:sz w:val="28"/>
          <w:sz w:val="28"/>
          <w:szCs w:val="28"/>
          <w:rtl w:val="true"/>
          <w:lang w:bidi="ar-SA"/>
        </w:rPr>
        <w:t>روي انّ النبي صلَّى اللَّه عليه و آله و سلَّم قال يوماً لعائشة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لمّا خلق الشمس خلقها من لؤلؤة بيضاء بقدر الدنيا مائة وأربعين مرة وجعلها على عجلة، وخلق للعجلة ثمانمائة وستّين عروة، وجعل في كلّ عروة سلسلة من الياقوت الأحمر، وأمر ستّين ألفاً من الملائكة المقرَّبين أن يجرّوها بتلك السلاسل مع قوّتهم التي اختصّهم اللَّه بها، والشمس مثل الفلك على تلك العجلة وهي تدور في القبّة الخضراء، وتجلو جمالها على أهل الغبراء، وفي كلّ يوم تقف على خطّ الاستواء فوق الكعبة، لأنّها مركز الأرض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ملائكة ربّي إنّي لأستحي من اللَّه عز وجلّ إذا وصلت إلى محاذاة الكعبة التي هي قبلة المؤمنين أن أجوز عليها، والملائكة تجرّ الشمس لتعبر على الكعبة بكلّ قوّتها فلا تقبل منهم وتعجز الملائكة عنها، فاللَّه تعالى يوحي إلى الملائكة وحي إلهام فينادون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الشمس بحرمة الرّجل الذي اسمه منقوش على وجهك المنير إلّا رجعت إلى ما كنت فيه من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سمعت ذلك تحرّكت بقدرة المالك</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ظاهرة الافتراء علي الشيعة عبر التاريخ،</w:t>
      </w:r>
    </w:p>
    <w:p>
      <w:pPr>
        <w:pStyle w:val="BookText"/>
        <w:rPr/>
      </w:pPr>
      <w:r>
        <w:rPr>
          <w:rFonts w:ascii="Amiri" w:hAnsi="Amiri" w:eastAsia="Amiri" w:cs="Amiri"/>
          <w:color w:val="111111"/>
          <w:sz w:val="28"/>
          <w:sz w:val="28"/>
          <w:szCs w:val="28"/>
          <w:rtl w:val="true"/>
          <w:lang w:bidi="ar-SA"/>
        </w:rPr>
        <w:t>فقالت عائشة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الرَّجل الذي اسمه منقوش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بكر الصدِّيق يا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يخلق اللَّه العالم، علم بعلمه القديم أنّه يخلق الهواء، ويخلق على الهواء هذه السماء، ويخلق بحراً من الماء، ويخلق عليه عجلة مركباً للشمس المشرقة على الدنيا؛ وإنّ الشمس تتمرّد على الملائكة إذا وصلت إلى الاستواء، وإنّ اللَّه تعالى قدّر أن يخلق في آخر الزمان نبيّاً مفضَّلًا على الأنبياء وهو بعلك يا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الأعداء، ونقش على وجه الشمس اسم وزيره،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صدّيق المصطفى، فإذا أقسمت الملائكة عليها به زالت الشمس، وعادت إلى سيرها، بقدرة المولى، وكذلك إذا مرّ العاصي من أُمّتي على نار جهنّم وأرادت النار على المؤمن أن تهجم، فلحرمة محبة اللَّه في قلبه ونقش اسمه على لسانه ترجع النار إلى ورائها هاربة، ولغيره 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مسألة لا أدري من المجيب عنها، وهي انّ إرادة اللَّه الفائقة على كلّ قوّة جامحة، وهي تمسك السماء بغير عمد ترونها وتسير الجبال تحسبهاجامدة</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ظاهرة الافتراء علي الشيعة عبر التاريخ،</w:t>
      </w:r>
    </w:p>
    <w:p>
      <w:pPr>
        <w:pStyle w:val="BookText"/>
        <w:rPr/>
      </w:pPr>
      <w:r>
        <w:rPr>
          <w:rFonts w:ascii="Amiri" w:hAnsi="Amiri" w:eastAsia="Amiri" w:cs="Amiri"/>
          <w:color w:val="111111"/>
          <w:sz w:val="28"/>
          <w:sz w:val="28"/>
          <w:szCs w:val="28"/>
          <w:rtl w:val="true"/>
          <w:lang w:bidi="ar-SA"/>
        </w:rPr>
        <w:t>وهي تمر مرّ السحاب صنع اللَّه الذي أتقن كلّ شي‌ء، لِمَ لم تقم مقام أولئك المسخِّرين لجرِّ الشمس حتى لا يوقفها تمرد، ولا تحتاج إلى عُرى وسلاسل أو الإقسام بمن كتب اسمه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أحوج المولى سبحانه في تسيير الشمس إلى هذه الأدوات من العجلة والعرى والسلاسل وخلق أُولئك الجم الغفير من الملائكة واستخدامهم بالجر الثقيل، وهو الذي إذا أراد شيئاً أن يكون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الشمس هلّا كانت تعلم أنّ إرادة اللَّه سبحانه ماضية عليها يجريها إلى الغاية المقصودة، فما هذا التوقّف والتمرّد واللَّه تعالى أعلم بعظمة الكعبة وشرفها منها وقد جعلها في خطة سيرها، أنّى للشمس أن تجهل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الشاعرة بخط الاستواء ومحاذاة الكعبة ووصولها إلى تلك النقطة المقدّسة وهي العارفة لمقامات الصديق وان اسمه منقوش عليها، وانّ من واجبها أن تنقاد ولا تجمح على من أقسم به عليها</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كان في وسع المحقّق أن يشير إلى شي‌ء قليل من هذه الموضوعات أو قصص الخرافة في حقّ أبي بكر أو في غيره من الخلفاء الثلاث في جانب ما ذكره من الأحاديث الموضوعة في حقّ عليّ عليه السَّلام حتى يكون في قضائه موضوعياً؟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فلنرجع إلى ما هو المقصود من وضع هذه الرسالة؟</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ابن الجوزي فصلًا في فضائل أبي بكر الموضوعة، كما عقد مثل هذا الفصل في حقّ عمر بن الخطاب، و عثمان بن عفان، وأخيراً عقد فصلًا في باب فضائل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هذا الفصل ما لا يصحّ عنده من الفضائل في حقّ علي، ونحن نمرّ على هذه الأحاديث وما علّق عليها من دون نقد أو استيضاح، إنّما نتكلّم حول التّهم التي رَمى بها الشيعة وألصقها بهم، فها نحن نذكر تلك التهم مع إيضاح حالها</w:t>
      </w:r>
      <w:r>
        <w:rPr>
          <w:rFonts w:eastAsia="Amiri" w:cs="Amiri" w:ascii="Amiri" w:hAnsi="Amiri"/>
          <w:color w:val="111111"/>
          <w:sz w:val="28"/>
          <w:szCs w:val="28"/>
          <w:rtl w:val="true"/>
          <w:lang w:bidi="ar-SA"/>
        </w:rPr>
        <w:t>.</w:t>
      </w:r>
      <w:bookmarkStart w:id="34" w:name="pg1556_13406"/>
    </w:p>
    <w:p>
      <w:pPr>
        <w:pStyle w:val="Heading4"/>
        <w:numPr>
          <w:ilvl w:val="3"/>
          <w:numId w:val="1"/>
        </w:numPr>
        <w:rPr/>
      </w:pPr>
      <w:bookmarkStart w:id="35" w:name="__RefHeading___Toc693265_3650668749"/>
      <w:bookmarkStart w:id="36" w:name="_Toc13"/>
      <w:bookmarkEnd w:id="34"/>
      <w:bookmarkEnd w:id="35"/>
      <w:r>
        <w:rPr>
          <w:rtl w:val="true"/>
        </w:rPr>
        <w:t>التهمة الأُولى</w:t>
      </w:r>
      <w:r>
        <w:rPr>
          <w:rtl w:val="true"/>
        </w:rPr>
        <w:t>:</w:t>
      </w:r>
      <w:bookmarkEnd w:id="3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محنة الرافضة محنة اليهود، 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الملك إلّا في آل داود، وقالت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الإمارة إلّا في آل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المؤلف سوّى بين شيعة علي ومحبّيه الذين يجسّدون بحبّهم قول اللَّه تبارك و تعالى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سوّى بينهم و بين اليهود حيث إنّ الشيعة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الملك إلّا في آل علي نظير قول اليهود بأنّه لا يصلح إلّا في آل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انّ الشرائع السماوية تشترك في كثير من الأُمور وإن كانت تختلف في بعض آخر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الذكر الحكيم يصوّر الشرائع السماوية بأنّها تتّحد جوهراً وتختلف في الشريعة والمشرب،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إِليكَ الكِتابَ بِالحَقّ مُصدّقاً لِما بَيْنَ يَدَيهِ مِنَ</w:t>
      </w:r>
    </w:p>
    <w:p>
      <w:pPr>
        <w:pStyle w:val="BookText"/>
        <w:rPr/>
      </w:pPr>
      <w:r>
        <w:rPr>
          <w:rFonts w:ascii="Amiri" w:hAnsi="Amiri" w:eastAsia="Amiri" w:cs="Amiri"/>
          <w:color w:val="111111"/>
          <w:sz w:val="28"/>
          <w:sz w:val="28"/>
          <w:szCs w:val="28"/>
          <w:rtl w:val="true"/>
          <w:lang w:bidi="ar-SA"/>
        </w:rPr>
        <w:t>الكِتابِ وَمُهَيْمِناً عَلَيْهِ فَاحْكُمْ بَيْنَهُمْ بِما أَنزَلَ اللَّهُ وَلا تَتَّبع أَهواءَهُمْ عَمّا جاءَكَ مِنَ الحَقِّ لكُلّ جَعَلْنا مِنْكُمْ شِرعَةً وَمِنْهاجاً وَلَو شاءَ اللَّهُ لَجعلَكُمْ أُمّةً واحدَةً وَلكِن لِيَبْلُوَكُم فِي ما آتاكُمْ فاستَبِقُوا الْخَيراتِ إِلى اللَّه مَرجِعُكُمْ جِميعاً فَيُنَبِّئُكُمْ بِما كُنْتُمْ فيهِ تَخْتَلِفُون</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فلا غرو في أن يشارك المسلمون أهل الكتاب في كثير من الفروع، فالجميع أُمروا بالصلاة والصوم وحرمة الربا وتحريم المحارم، أفيصح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محنة أهل السنّة محنة اليهود قالت اليهود بالصلاة والصوم وقالت السنّة بهما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فاشتراك الشيعة مع اليهود في اختصاص القيادة الإلهية ببيت رفيع كبيت داود و بيت علي عليه السَّلام يُشبه باشتراك المسلمين مع اليهود في الصلاة والصوم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ما كان في وسع الرجل أن يُشبِّه قول الشيعة بقول</w:t>
      </w:r>
    </w:p>
    <w:p>
      <w:pPr>
        <w:pStyle w:val="BookText"/>
        <w:rPr/>
      </w:pPr>
      <w:r>
        <w:rPr>
          <w:rFonts w:ascii="Amiri" w:hAnsi="Amiri" w:eastAsia="Amiri" w:cs="Amiri"/>
          <w:color w:val="111111"/>
          <w:sz w:val="28"/>
          <w:sz w:val="28"/>
          <w:szCs w:val="28"/>
          <w:rtl w:val="true"/>
          <w:lang w:bidi="ar-SA"/>
        </w:rPr>
        <w:t>إبراهيم حيث طلب أن تكون الإمامة في ذريته فاستجيبت دعوته إلّا في حقّ الظالمين،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عَهْدِي الظّالِمين</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إنّه سبحانه جعل النبوة والكتاب في ذرّية إبراهيم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لَهُ إِسحاقَ وَيَعْقُوبَ وَجَعَلْنا فِي ذُرّيَّتِهِ النُّبُوّةَ والكِتابَ وآتَيْناهُ أَجْرهُ في الدُّنيا وَإِنّهُ فِي الآخرةِ لَمِن الصّالِحين</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فإذا جعل سبحانه السفارة الإلهية في آل إبراهيم، فأي وازع من أن يجعل الخلافة الإسلامية والإمامة في أشرف وأرفع بيت وأفضل منبت وهو بيت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أفيصح في منطق العقل تشبيه شيعة علي ومحبّي أئمة أهل البيت باليهود لأجل اشتراكهم في هذا النوع من القول؟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يسوّي الشيعة باليهود في قولهم بأنّ الأمارة لا</w:t>
      </w:r>
    </w:p>
    <w:p>
      <w:pPr>
        <w:pStyle w:val="BookText"/>
        <w:rPr/>
      </w:pPr>
      <w:r>
        <w:rPr>
          <w:rFonts w:ascii="Amiri" w:hAnsi="Amiri" w:eastAsia="Amiri" w:cs="Amiri"/>
          <w:color w:val="111111"/>
          <w:sz w:val="28"/>
          <w:sz w:val="28"/>
          <w:szCs w:val="28"/>
          <w:rtl w:val="true"/>
          <w:lang w:bidi="ar-SA"/>
        </w:rPr>
        <w:t>تصلح إلّا في آل علي، وقد قال النبي صلَّى اللَّه عليه و آله و سلَّم على ما أخرجه مسلم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هذا الأمر في قريش ما بقي من الناس اثنان</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أخرج مسلم في صحيحه عن سماك بن حرب،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الإسلام عزيزاً إلى اثني عشر خليفة، ثمّ قال كلمة لم أفهمها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وأيّ فرق بين حصر الملك في آل علي الذين هم أحد بطون قريش وحصره في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ومن سبر في كتب العقائد يرى أنّ المتكلّمين ذكروا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من شرائط الخليفة أن يكون من قريش، ولم يذهب</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ظاهرة الافتراء علي الشيعة عبر التاريخ،</w:t>
      </w:r>
    </w:p>
    <w:p>
      <w:pPr>
        <w:pStyle w:val="BookText"/>
        <w:rPr/>
      </w:pPr>
      <w:r>
        <w:rPr>
          <w:rFonts w:ascii="IRNazanin" w:hAnsi="IRNazanin" w:eastAsia="IRNazanin"/>
          <w:color w:val="111111"/>
          <w:sz w:val="28"/>
          <w:sz w:val="28"/>
          <w:szCs w:val="28"/>
          <w:rtl w:val="true"/>
          <w:lang w:bidi="fa-IR"/>
        </w:rPr>
        <w:t>إلى خلافه إلّا الخوارج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الباقلاني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أن يكون قرشياً من صميم</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وقال عبد القاهر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يصلح للإمامة ينبغي أن يكون فيه أربعة 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من قريش</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وقال أبو الحسن البغدادي الماوردي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والشروط المعتبرة في الإمامة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النسب، وهو أن يكون من قريش</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وقال ابن حزم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فيه 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صلبه من قريش</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وقال القاضي سراج الدين الأرموي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ظاهرة الافتراء علي الشيعة عبر التاريخ،</w:t>
      </w:r>
      <w:bookmarkStart w:id="37" w:name="pg1556_13416"/>
    </w:p>
    <w:p>
      <w:pPr>
        <w:pStyle w:val="BookText"/>
        <w:rPr/>
      </w:pPr>
      <w:bookmarkEnd w:id="37"/>
      <w:r>
        <w:rPr>
          <w:rFonts w:ascii="Amiri" w:hAnsi="Amiri" w:eastAsia="Amiri" w:cs="Amiri"/>
          <w:color w:val="111111"/>
          <w:sz w:val="28"/>
          <w:sz w:val="28"/>
          <w:szCs w:val="28"/>
          <w:rtl w:val="true"/>
          <w:lang w:bidi="ar-SA"/>
        </w:rPr>
        <w:t>صفات الأئمة 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قرشياً</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أو يظن ابن الجوزي في حقّ هؤلاء مثل ما ظنّه في حقّ الشيعة حيث إنّهم أيضاً قالوا مثل قول اليهود لا يصلح الملك إلّا في قريش؟</w:t>
      </w:r>
    </w:p>
    <w:p>
      <w:pPr>
        <w:pStyle w:val="Heading4"/>
        <w:numPr>
          <w:ilvl w:val="3"/>
          <w:numId w:val="1"/>
        </w:numPr>
        <w:rPr/>
      </w:pPr>
      <w:bookmarkStart w:id="38" w:name="__RefHeading___Toc693267_3650668749"/>
      <w:bookmarkStart w:id="39" w:name="_Toc14"/>
      <w:bookmarkEnd w:id="38"/>
      <w:r>
        <w:rPr>
          <w:rtl w:val="true"/>
        </w:rPr>
        <w:t>التهمة الثانية</w:t>
      </w:r>
      <w:r>
        <w:rPr>
          <w:rtl w:val="true"/>
        </w:rPr>
        <w:t>:</w:t>
      </w:r>
      <w:bookmarkEnd w:id="39"/>
    </w:p>
    <w:p>
      <w:pPr>
        <w:pStyle w:val="BookText"/>
        <w:rPr/>
      </w:pPr>
      <w:r>
        <w:rPr>
          <w:rFonts w:ascii="Amiri" w:hAnsi="Amiri" w:eastAsia="Amiri" w:cs="Amiri"/>
          <w:color w:val="111111"/>
          <w:sz w:val="28"/>
          <w:sz w:val="28"/>
          <w:szCs w:val="28"/>
          <w:rtl w:val="true"/>
          <w:lang w:bidi="ar-SA"/>
        </w:rPr>
        <w:t>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جهاد في سبيل اللَّه حتّى يخرج المسيح الدجال، وقالت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جهاد حتّى يخرج المهدي</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صحّ ما نسبه إلى اليهود فقياس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تعبيره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باليهود قياس مع الفارق، فانّ اليهود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جهاد في سبيل اللَّه حتّى يخرج المسيح الدجال، فعندئذٍ يجاهدون لقتله وإعدامه ثمّ يتخلّون عن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ظاهرة الافتراء علي الشيعة عبر التاريخ،</w:t>
      </w:r>
    </w:p>
    <w:p>
      <w:pPr>
        <w:pStyle w:val="BookText"/>
        <w:rPr/>
      </w:pPr>
      <w:r>
        <w:rPr>
          <w:rFonts w:ascii="Amiri" w:hAnsi="Amiri" w:eastAsia="Amiri" w:cs="Amiri"/>
          <w:color w:val="111111"/>
          <w:sz w:val="28"/>
          <w:sz w:val="28"/>
          <w:szCs w:val="28"/>
          <w:rtl w:val="true"/>
          <w:lang w:bidi="ar-SA"/>
        </w:rPr>
        <w:t>الجهاد؛ وأمّا الشيعة فهم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صحة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جهاد في سبيل اللَّه حتّى يخرج المهدي فيجاهدوا في ركابه إلى استقرار حكومته في الأرض وتجسم ما وعد به سبحانه على الأُمم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كَتَبْنا فِى الزَّبُورِ مِنْ بَعْدِ الذِّكرِ أَنَّ الأَرْضَ يَرِثُها عِبادِيَ الصّالِحُون</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فشتّان بين قوم لا يجاهدون إلّا في وقت خاص لقتل عدوهم المزعوم، وبين قوم ينتظرون ظهور إمامهم المهدي الذي وعد اللَّه به الأُمم حتّى يجاهدوا في كلّ وعر وحزن في أقاصي العالم وأقطاره لاستقرار حكومته الإلهية حتّى ترفرف راية الإسلام خفّاقة على ربوع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نكتة أُخرى غفل عنها ابن الجوزي، وهي انّ الشيعة تقول بالجهاد الابتدائي ويطلق عليه بالجهاد التحريري وهو مشروع عندهم للغايات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تحرير البشرية من الشرك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إزالة الرقابة المفروضة على الشعوب في استماع قول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انقاذ المستضعفين من براثن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مبرّرات الجهاد الابتدائي قبالة الجهاد الدفاعي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مشاهير فقهاء الإمامية ذهبوا إلى أنّه لا جهاد إلّا بإذن إمام 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ضوء ذلك فالشرط الرئيسي هو إذن الإمام، سواء أكان حاضراً أم غائباً، غير أنّ تحصيل الإذن في زمان الغيبة أمر مشكل، فكم فرق بين أن يقال لا جهاد إلّا مع إمام حاضر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جهاد إلّا بإذن الإمام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تحصيل إذنه حضوراً أسهل من تحصيله في زمان الغيبة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وانّ لفيفاً من فقهاء الشيعة ذهبوا إلى كفاية إذن الإمام العادل وإن لم يكن معصوماً، والمسألة محررة في محلّها</w:t>
      </w:r>
      <w:r>
        <w:rPr>
          <w:rFonts w:eastAsia="Amiri" w:cs="Amiri" w:ascii="Amiri" w:hAnsi="Amiri"/>
          <w:color w:val="111111"/>
          <w:sz w:val="28"/>
          <w:szCs w:val="28"/>
          <w:rtl w:val="true"/>
          <w:lang w:bidi="ar-SA"/>
        </w:rPr>
        <w:t>.</w:t>
      </w:r>
      <w:bookmarkStart w:id="40" w:name="pg1556_13422"/>
    </w:p>
    <w:p>
      <w:pPr>
        <w:pStyle w:val="Heading4"/>
        <w:numPr>
          <w:ilvl w:val="3"/>
          <w:numId w:val="1"/>
        </w:numPr>
        <w:rPr/>
      </w:pPr>
      <w:bookmarkStart w:id="41" w:name="__RefHeading___Toc693269_3650668749"/>
      <w:bookmarkStart w:id="42" w:name="_Toc15"/>
      <w:bookmarkEnd w:id="40"/>
      <w:bookmarkEnd w:id="41"/>
      <w:r>
        <w:rPr>
          <w:rtl w:val="true"/>
        </w:rPr>
        <w:t>التهمة الثالثة</w:t>
      </w:r>
      <w:r>
        <w:rPr>
          <w:rtl w:val="true"/>
        </w:rPr>
        <w:t>:</w:t>
      </w:r>
      <w:bookmarkEnd w:id="42"/>
    </w:p>
    <w:p>
      <w:pPr>
        <w:pStyle w:val="BookText"/>
        <w:rPr/>
      </w:pPr>
      <w:r>
        <w:rPr>
          <w:rFonts w:ascii="Amiri" w:hAnsi="Amiri" w:eastAsia="Amiri" w:cs="Amiri"/>
          <w:color w:val="111111"/>
          <w:sz w:val="28"/>
          <w:sz w:val="28"/>
          <w:szCs w:val="28"/>
          <w:rtl w:val="true"/>
          <w:lang w:bidi="ar-SA"/>
        </w:rPr>
        <w:t>اليهود يؤخّرون صلاة المغرب حتّى تشتبك النجوم وكذلك 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نسبه إلى اليهود ممّا لا نحوم حوله، وأمّا ما نسبه إلى الرافضة فهي فرية واضحة، وقد جاءت الروايات على خلافه، فهذا هو الإمام الصادقعليه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ملعون من أخّر المغرب طلباً لفضلها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العراق يؤخّرون المغرب حتّى تشتبك النجوم،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عمل عدو اللَّه أبي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أخّر المغرب حتّى تشتبك النجوم من غير علّة فأنا إلى اللَّه منه بري‌ء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رابعة عن ذريح،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أُناساً من أصحاب أبي الخطّاب يُمْسون بالمغرب حتّى تشتبك النجوم،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أبرأ إلى اللَّه ممّن فعل ذلك متعمّداً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ظاهرة الافتراء علي الشيعة عبر التاريخ،</w:t>
      </w:r>
      <w:bookmarkStart w:id="43" w:name="pg1556_13424"/>
    </w:p>
    <w:p>
      <w:pPr>
        <w:pStyle w:val="BookText"/>
        <w:rPr/>
      </w:pPr>
      <w:bookmarkEnd w:id="43"/>
      <w:r>
        <w:rPr>
          <w:rFonts w:ascii="Amiri" w:hAnsi="Amiri" w:eastAsia="Amiri" w:cs="Amiri"/>
          <w:color w:val="111111"/>
          <w:sz w:val="28"/>
          <w:sz w:val="28"/>
          <w:szCs w:val="28"/>
          <w:rtl w:val="true"/>
          <w:lang w:bidi="ar-SA"/>
        </w:rPr>
        <w:t xml:space="preserve">إلى غير ذلك من الروايات التي نقلها الشيخ الحرّ العاملي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الصلاة، أبواب المواقيت</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إنّ ابن الجوزي نسب رأي طائفة بائدة هالكة من الشيعة إلى عامّتهم مع أنّ أئمّتهم قد تبرّأوا من الخطابية مرة بعد أُخرى</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693271_3650668749"/>
      <w:bookmarkStart w:id="45" w:name="_Toc16"/>
      <w:bookmarkEnd w:id="44"/>
      <w:r>
        <w:rPr>
          <w:rtl w:val="true"/>
        </w:rPr>
        <w:t>التهمة الرابعة</w:t>
      </w:r>
      <w:r>
        <w:rPr>
          <w:rtl w:val="true"/>
        </w:rPr>
        <w:t>:</w:t>
      </w:r>
      <w:bookmarkEnd w:id="45"/>
    </w:p>
    <w:p>
      <w:pPr>
        <w:pStyle w:val="BookText"/>
        <w:rPr/>
      </w:pPr>
      <w:r>
        <w:rPr>
          <w:rFonts w:ascii="Amiri" w:hAnsi="Amiri" w:eastAsia="Amiri" w:cs="Amiri"/>
          <w:color w:val="111111"/>
          <w:sz w:val="28"/>
          <w:sz w:val="28"/>
          <w:szCs w:val="28"/>
          <w:rtl w:val="true"/>
          <w:lang w:bidi="ar-SA"/>
        </w:rPr>
        <w:t>اليهود يُولُّون عن القبلة شيئاً و كذا الرافضة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نترك الحديث حول ما نسبه إلى اليهود كسابقتها، لكن ما نسبه إلى الشيعة نسبة خاطئة بعيدة عن الصواب، فهم لا يولّون بوجههم عن صوب القبلة، بل يولّون من القبلة إلى القبلة، هذه هي مجمل القضية، وإليك التفصيل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وردت الروايات انّ من توجّه إلى القبلة من أهل العراق والمشرق قاطبة، فعليه أن يتياسر قليلًا ليكون متوجّهاً إلى المسجد الحرام</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وقال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العراق ومن والاهم يجعلون الفجر على المنكب الأيسر، والمغرب على الأيمن، والجدي على محاذي خلف المنكب الأيمن، وعين الشمس عند زوالها على الحاجب الأيمن، ويستحب لهم التياسر إلى يسار المصلّي منهم قليلًا</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قال ابن فهد الحلي في شرحه على النافع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المحقّق الطوسي </w:t>
      </w:r>
      <w:r>
        <w:rPr>
          <w:rStyle w:val="FootnoteAnchor"/>
          <w:rtl w:val="true"/>
        </w:rPr>
        <w:footnoteReference w:id="48"/>
      </w:r>
      <w:r>
        <w:rPr>
          <w:rFonts w:ascii="Amiri" w:hAnsi="Amiri" w:eastAsia="Amiri" w:cs="Amiri"/>
          <w:color w:val="111111"/>
          <w:sz w:val="28"/>
          <w:sz w:val="28"/>
          <w:szCs w:val="28"/>
          <w:rtl w:val="true"/>
          <w:lang w:bidi="ar-SA"/>
        </w:rPr>
        <w:t>ذات يوم حلقة درس المحققرحمه اللَّه بالحلّة، فقطع المحقّق الدرس تعظيماً له وإجلالًا لمنزلته، فالتمس منه الخواجة إتمام الدرس، فجرى البحث في مسألة استحباب التياسر للمصلّي بالعراق، فأورد المحقّق الخواجة</w:t>
      </w:r>
    </w:p>
    <w:p>
      <w:pPr>
        <w:pStyle w:val="BookText"/>
        <w:rPr/>
      </w:pPr>
      <w:r>
        <w:rPr>
          <w:rFonts w:ascii="Amiri" w:hAnsi="Amiri" w:eastAsia="Amiri" w:cs="Amiri"/>
          <w:color w:val="111111"/>
          <w:sz w:val="28"/>
          <w:sz w:val="28"/>
          <w:szCs w:val="28"/>
          <w:rtl w:val="true"/>
          <w:lang w:bidi="ar-SA"/>
        </w:rPr>
        <w:t>بأنّه لا وجه لهذا الاستحباب، لأنّ التياسر إن كان من القبلة إلى غير القبلة فهو حرام وإن كان من غيرها إليها فهو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المحقّق بأنّه من القبلة إلى القبلة، فسكت الخواجة، ثمّ إنّ المحقّق ألّف رسالة لطيفة في المسألة وأرسلها إلى المحقّق الطوسي فاستحسنها</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وحاصل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الحصر بل التياسر في نفس القبلة، ولا مانع من أن يختصّ بعض جهات القبلة بمزيد الفضيلة على بعض، أو يكون الانحراف لأجل الاستظهار، بسبب الانحراف، والثاني هو الأظهر كما يظهر من الرواية وانّه لأجل تحصيل اليقين باستقبالها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لفقهائنا قولين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الكعبة قبلة لمن كان في الحرم و من خرج عنه، والتوجّه إليها متعيّن على التقديرات، فعلى هذا لا معنى للتياسر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قبلة لمن كان في المسجد، والمسجد قبلة لمن كان في الحرم، والحرم قبلة لمن خرج عنه، وعلى هذا، فالآفاقي لا يتوجّه إلى الكعبة بل إلى الحرم، حتّى أنّ استقبال الكعبة في الصف المتطاول متعذّر لأنّ عنده جهة كل واحد من المصلّين، غير جهة الآخر، إذ لو خرج من وجه كل واحد منهم خط مواز، للخط الخارج من وجه الآخر، لخرج بعض تلك الخطوط عن ملاقاة الكعبة، فحينئذٍ يسقط اعتبار الكعبة بانفرادها في الاستقبال، ويعود الاستقبال مختصّاً باستقبال ما اتّفق من الحرم</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ثمّ إنّ القول باستحباب التياسر شيئاً طفيفاً مبني على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ما روي عن الإمام الصادقعليه السَّلام و قد سُئل عن سبب التحريف عن القبلة ذات اليسار؟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الحرم عن يسار الكعبة ثمانية أميال وعن يمينها أربعة أميال، فإذا انحرف ذات اليمين خرج عن حدّ القبلة وإن انحرف</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ظاهرة الافتراء علي الشيعة عبر التاريخ،</w:t>
      </w:r>
    </w:p>
    <w:p>
      <w:pPr>
        <w:pStyle w:val="BookText"/>
        <w:rPr/>
      </w:pPr>
      <w:r>
        <w:rPr>
          <w:rFonts w:ascii="Amiri" w:hAnsi="Amiri" w:eastAsia="Amiri" w:cs="Amiri"/>
          <w:color w:val="111111"/>
          <w:sz w:val="28"/>
          <w:sz w:val="28"/>
          <w:szCs w:val="28"/>
          <w:rtl w:val="true"/>
          <w:lang w:bidi="ar-SA"/>
        </w:rPr>
        <w:t>ذات اليسار لم يكن خارجاً عن القبلة</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وهذا الحديث يؤذن بأنّ المقابلة قد يحصل معها احتمال الانحراف</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أنّ المسألة اختلافية وأنّ التياسر مبنيّ على كون الحرم هو القبلة للآفاقي، وهذا أمر مختلف فيه، ولأجل ذلك استشكل فيه غير واحد من الفقهاء، منهم المحقّق الأردبيلي، فمن أراد التفصيل فلينظر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 والبرهان</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وعلى كلّ تقدير فهل يصحّ لمؤرّخ موضوعي أن يتّهم الشيعة بهذه التهمة ويلحقهم باليهودية مع أنّك عرفت أنّ المسألة لها جذور في الحديث والفقه، وأنّها اختلافية حسب اختلاف الرؤى في القبلة وانّ لها وجهاً علمياً قابلًا للتدبّر</w:t>
      </w:r>
      <w:r>
        <w:rPr>
          <w:rFonts w:eastAsia="Amiri" w:cs="Amiri" w:ascii="Amiri" w:hAnsi="Amiri"/>
          <w:color w:val="111111"/>
          <w:sz w:val="28"/>
          <w:szCs w:val="28"/>
          <w:rtl w:val="true"/>
          <w:lang w:bidi="ar-SA"/>
        </w:rPr>
        <w:t>.</w:t>
      </w:r>
      <w:bookmarkStart w:id="46" w:name="pg1556_13433"/>
    </w:p>
    <w:p>
      <w:pPr>
        <w:pStyle w:val="Heading4"/>
        <w:numPr>
          <w:ilvl w:val="3"/>
          <w:numId w:val="1"/>
        </w:numPr>
        <w:rPr/>
      </w:pPr>
      <w:bookmarkStart w:id="47" w:name="__RefHeading___Toc693273_3650668749"/>
      <w:bookmarkStart w:id="48" w:name="_Toc17"/>
      <w:bookmarkEnd w:id="46"/>
      <w:bookmarkEnd w:id="47"/>
      <w:r>
        <w:rPr>
          <w:rtl w:val="true"/>
        </w:rPr>
        <w:t>التهمة الخامسة</w:t>
      </w:r>
      <w:r>
        <w:rPr>
          <w:rtl w:val="true"/>
        </w:rPr>
        <w:t>:</w:t>
      </w:r>
      <w:bookmarkEnd w:id="48"/>
    </w:p>
    <w:p>
      <w:pPr>
        <w:pStyle w:val="BookText"/>
        <w:rPr/>
      </w:pPr>
      <w:r>
        <w:rPr>
          <w:rFonts w:ascii="Amiri" w:hAnsi="Amiri" w:eastAsia="Amiri" w:cs="Amiri"/>
          <w:color w:val="111111"/>
          <w:sz w:val="28"/>
          <w:sz w:val="28"/>
          <w:szCs w:val="28"/>
          <w:rtl w:val="true"/>
          <w:lang w:bidi="ar-SA"/>
        </w:rPr>
        <w:t>اليهود تسدل أبوابها وكذلك 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في النسخة المطبوعة في دار الفكر، ويحتمل أن يكون 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تسد، والظاهر انّ مراد ابن الجوزي اتّهام الشيعة بالبخل حيث يسدّون أبوابهم، أو يسدلون الستار لئلّا يدخل عليهم أحد فيأكل على مائدتهم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ابن الجوزي جرّب ذلك في عامّة ربوع الأرض التي تقطن فيها الشيعة أو جرّبها في مورد دون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تكون هذه التجربة الناقصة حجّة على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 الحقّ انّ كلامه هذا أشبه بالمهزلة، فإنّ طائفة الشيعة من أسخى الطوائف حيث يوقفون الأموال الطائلة ويبذلونها بين الفقراء، ويساهمون في المشاريع الخيرية أكثر من سائر الطوائف، والشاهد عليه انّهم يعطون كلّ سنة خمس أرباحهم إلى إمامهم لصرفه في الأُمور الخيرية وترويج الشريعة إلى غير ذلك</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ظاهرة الافتراء علي الشيعة عبر التاريخ،</w:t>
      </w:r>
    </w:p>
    <w:p>
      <w:pPr>
        <w:pStyle w:val="BookText"/>
        <w:rPr/>
      </w:pPr>
      <w:r>
        <w:rPr>
          <w:rFonts w:ascii="Amiri" w:hAnsi="Amiri" w:eastAsia="Amiri" w:cs="Amiri"/>
          <w:color w:val="111111"/>
          <w:sz w:val="28"/>
          <w:sz w:val="28"/>
          <w:szCs w:val="28"/>
          <w:rtl w:val="true"/>
          <w:lang w:bidi="ar-SA"/>
        </w:rPr>
        <w:t xml:space="preserve">ولو حاول ابن الجوزي أن يعرف البخلاء والسفهاء، فعليه أن يرجع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للجاحظ وهو وابن الجوزي كلاهما صنوان من أصل واحد، فعند ذلك يعرف من البخيل هل هم الشيعة أو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التهمة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 حرّفوا التوراة وكذلك الرافضة حرّفوا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 المسلمون على أنّ القرآن الموجود بين أيدينا هو القرآن المنزل على قلب سيّد المرسلين دون أن يكون فيه نقص أو زيادة، ولم يخالف في ذلك إلّا شُذّاذ من الفريقين حيث تمسّكوا بروايات ضعيفة تنتهي إلى الضعّاف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مشايخ الشيعة تبعاً لأئمتهم إلى عدم طروء النقص والتحريف على القرآن الكريم وذلك بالبيان التالي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القرآن الكريم كان موضع عناية للمسلمين من أوّل يوم أُتُوا به، فقد كان المرجع الأوّل لهم فيهتمون به قراءة</w:t>
      </w:r>
    </w:p>
    <w:p>
      <w:pPr>
        <w:pStyle w:val="BookText"/>
        <w:rPr/>
      </w:pPr>
      <w:r>
        <w:rPr>
          <w:rFonts w:ascii="Amiri" w:hAnsi="Amiri" w:eastAsia="Amiri" w:cs="Amiri"/>
          <w:color w:val="111111"/>
          <w:sz w:val="28"/>
          <w:sz w:val="28"/>
          <w:szCs w:val="28"/>
          <w:rtl w:val="true"/>
          <w:lang w:bidi="ar-SA"/>
        </w:rPr>
        <w:t>وحفظاً، كتابة وضبطاً، فتطرق التحريف إلى مثل هذا الكتاب لا يمكن إلّا بقدرة قاهرة حتّى تتلاعب بالقرآن بالنقص، ولم يكن للأمويّين ولا للعباسيّين تلك القدرة القاهرة، لأنّ انتشار القرآن بين القرّاء والحفّاظ، وانتشار نُسَخِه على صعيد هائل قد جعل هذه الأمنية الخبيثة في عداد المحالات</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للسيد الشريف المرتضى بياناً في المقام نأتي بنصه،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بصحّة نقل القرآن كالعلم بالبلدان والحوادث الكبار، والوقائع العظام، والكتب المشهورة وأشعار العرب المسطورة، فإنّ العناية اشتدت والدواعي توفّرت على نقله وحراسته، وبلغت إلى حد لم يبلغه غيره، لأنّ القرآن معجزة النبوة، ومأخذ العلوم الشرعية والأحكام الدينية، وعلماء المسلمين قد بلغوا في حفظه وحمايته الغاية، حتّى عرفوا كلّ شي‌ء اختلف فيه من إعرابه وقراءته وحروفه وآياته، فكيف يجوز أن يكون مغيّراً ومنقوصاً مع العناية الصادقة والضبط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بتفسير القرآن وأبعاضه في صحّة نقله كالعلم بجملته، وجرى ذلك مجرى ما علم ضرورة من الكتب المصنّفة ككتاب سيبويه والمُزني، فإنّ أهل العناية بهذا الشأن يعلمون من تفصيلهما ما يعلمونه من جملتهما، ومعلوم أنّ العناية بنقل القرآن وضبطه أصدق من العناية بضبط كتاب سيبويه ودواوين الشعراء</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xml:space="preserve">هذا وانّ علماء الشيعة الذين هم المراجع في العقائد والأحكام صرحوا ببطلان التحريف من لدن عصر 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يومنا هذا، وقد ذكرنا نصوصهم في كتاب مصادر الفقه الإسلامي ومنابعه</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كما أجبنا في ذلك الكتاب عن الشبهات التي صارت سبباً لاحتمال طروء التحريف إلى القرآن الكريم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توجد في كتب الفريقين روايات يستشم منها طروء التحريف، وهي لا تختصّ بفرقة دون أُخرى، هذا هو</w:t>
      </w:r>
    </w:p>
    <w:p>
      <w:pPr>
        <w:pStyle w:val="BookText"/>
        <w:rPr/>
      </w:pPr>
      <w:r>
        <w:rPr>
          <w:rFonts w:ascii="Amiri" w:hAnsi="Amiri" w:eastAsia="Amiri" w:cs="Amiri"/>
          <w:color w:val="111111"/>
          <w:sz w:val="28"/>
          <w:sz w:val="28"/>
          <w:szCs w:val="28"/>
          <w:rtl w:val="true"/>
          <w:lang w:bidi="ar-SA"/>
        </w:rPr>
        <w:t>الإمام البخاري ينقل في 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عمر عند منصرفه من الحجّ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أن تهلكوا عن آية الرجم، يقول قائل لا نجد حدّين في كتاب اللَّه، فقد رجم رسول اللَّه ورجمنا، والذي نفسي بيده لولا أن يقول الناس زاد عمر في كتاب اللَّه تعالى لكتبتها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والشيخة إذا زنيا فارجموهما ألبتة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قد قرأناها</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وبما انّا قد استوفينا الكلام في هذا الموضوع نقتصر على ذلك المقدار، فمن أراد التفصيل فعليه الرجوع إلى المصادر التالية</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هذا وقد ألّف غير واحد من أصحابنا رسائل خاصة في هذا الموضوع، نخصّ بالذكر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آلاء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الحجة البلاغي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الحجّة السيد أبو القاسم الخوئي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 في تفسير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الطباطبائي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صيانة القرآن عن التحريف، تأليف المحقّق المعاصر محمد هادي 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التهمة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 يستحلّون دم كلّ مسلم وكذلك 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ما أجرأه على الفرية والافتعال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أجرأه على الكذب وإلصاق التهم بشيعة آل البيت الذين يقتدون بالنبي وأهل بيته في كلّ جليل ودقيق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إمام الشيعة بل إمام المسلمين جعفر الصادقعليه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شهادة أن لا إله إلّا اللَّه، والتصديق برسول اللَّه، به حقنت الدماء، وعليه جرت المناكح والمواريث</w:t>
      </w:r>
      <w:r>
        <w:rPr>
          <w:rFonts w:eastAsia="Amiri" w:cs="Amiri" w:ascii="Amiri" w:hAnsi="Amiri"/>
          <w:color w:val="111111"/>
          <w:sz w:val="28"/>
          <w:szCs w:val="28"/>
          <w:rtl w:val="true"/>
          <w:lang w:bidi="ar-SA"/>
        </w:rPr>
        <w:t xml:space="preserve">». </w:t>
      </w:r>
      <w:r>
        <w:rPr>
          <w:rStyle w:val="FootnoteAnchor"/>
          <w:rtl w:val="true"/>
        </w:rPr>
        <w:footnoteReference w:id="5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ظاهرة الافتراء علي الشيعة عبر التاريخ،</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التميمي عن الإمام الرضا عليه السَّلام، عن آبائه، عن علي‌عليه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أن أُقاتل الناس حتّى يقولوا لا إله إلّا اللَّه، فإذا قالوها فقد حرم عليّ دماؤهم وأموالهم</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وروى البرقي مسنداً عن الإمام الصادقعليه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يحقن به الدم، وتؤدّى به الأمانة، ويستحلّ به الفرج، والثواب على الإيمان</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وهذه كتب الشيعة في العقائد والفقه مشحونة بذكر أركان الإيمان وهي التوحيد والرسالة والمعاد، فمن آمن بها فهو مسلم محقون الدم وله من الأحكام ما لسائر المسلمين، وبما انّ المسألة من البداهة بوضوح نطوي الكلام عنها، ومن أراد التفصيل فعليه أن يرجع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والكفر على ضوء الكتا 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المؤلّف</w:t>
      </w:r>
      <w:r>
        <w:rPr>
          <w:rFonts w:eastAsia="Amiri" w:cs="Amiri" w:ascii="Amiri" w:hAnsi="Amiri"/>
          <w:color w:val="111111"/>
          <w:sz w:val="28"/>
          <w:szCs w:val="28"/>
          <w:rtl w:val="true"/>
          <w:lang w:bidi="ar-SA"/>
        </w:rPr>
        <w:t>.</w:t>
      </w:r>
      <w:bookmarkStart w:id="49" w:name="pg1556_13447"/>
    </w:p>
    <w:p>
      <w:pPr>
        <w:pStyle w:val="Heading4"/>
        <w:numPr>
          <w:ilvl w:val="3"/>
          <w:numId w:val="1"/>
        </w:numPr>
        <w:rPr/>
      </w:pPr>
      <w:bookmarkStart w:id="50" w:name="__RefHeading___Toc693275_3650668749"/>
      <w:bookmarkStart w:id="51" w:name="_Toc18"/>
      <w:bookmarkEnd w:id="49"/>
      <w:bookmarkEnd w:id="50"/>
      <w:r>
        <w:rPr>
          <w:rtl w:val="true"/>
        </w:rPr>
        <w:t>التهمة الثامنة</w:t>
      </w:r>
      <w:r>
        <w:rPr>
          <w:rtl w:val="true"/>
        </w:rPr>
        <w:t>:</w:t>
      </w:r>
      <w:bookmarkEnd w:id="51"/>
    </w:p>
    <w:p>
      <w:pPr>
        <w:pStyle w:val="Heading5"/>
        <w:numPr>
          <w:ilvl w:val="4"/>
          <w:numId w:val="1"/>
        </w:numPr>
        <w:rPr/>
      </w:pPr>
      <w:bookmarkStart w:id="52" w:name="__RefHeading___Toc693277_3650668749"/>
      <w:bookmarkStart w:id="53" w:name="_Toc19"/>
      <w:bookmarkEnd w:id="52"/>
      <w:r>
        <w:rPr>
          <w:rtl w:val="true"/>
        </w:rPr>
        <w:t>اشارة</w:t>
      </w:r>
      <w:bookmarkEnd w:id="53"/>
    </w:p>
    <w:p>
      <w:pPr>
        <w:pStyle w:val="BookText"/>
        <w:rPr/>
      </w:pPr>
      <w:r>
        <w:rPr>
          <w:rFonts w:ascii="Amiri" w:hAnsi="Amiri" w:eastAsia="Amiri" w:cs="Amiri"/>
          <w:color w:val="111111"/>
          <w:sz w:val="28"/>
          <w:sz w:val="28"/>
          <w:szCs w:val="28"/>
          <w:rtl w:val="true"/>
          <w:lang w:bidi="ar-SA"/>
        </w:rPr>
        <w:t>اليهود لا يرون طلاق الثلاث بشي‌ء وكذلك 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لا نتكلم فيما نسبه إلى اليهود، لأنّ القضاء فيه رهن الوقوف على أحكامهم، غير أنّ ما نسبه إلى الشيعة صحيح، ولكنّهم لا يقيمون وزناً للطلاق الثلاث تبعاً للكتاب والسنّة ويرون من يقول بها، منحرفاً عن المصدرين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الكتاب والسنّة يدلّان على بطلان الطلاق ثلاثاً وانّه إمّا باطل أو لا يحسب إلّا طلاقاً واحداً، إذ يجب أن تكون الطلقة واحدة بعد الأُخرى يتخلّل بينها رجوع أو نكاح، فلو طلق ثلاثاً مرّة واحدة أو كرر الصيغة في مجلس واحد فلا يقع الثلاث وعند بعضهم يقع طلاقاً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الاستدلال على المسألة عن طريق الكتاب والسنّة خارج عن وضع الرسالة، وقد أشبعنا البحث فيها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الاعتصام بالكتاب والسنّة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انّنا نذكر طائفة من الروايات النبوية ليتّضح من خلالها انّ الشيعة لا تميل عن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ظاهرة الافتراء علي الشيعة عبر التاريخ،</w:t>
      </w:r>
    </w:p>
    <w:p>
      <w:pPr>
        <w:pStyle w:val="BookText"/>
        <w:rPr/>
      </w:pPr>
      <w:r>
        <w:rPr>
          <w:rFonts w:ascii="Amiri" w:hAnsi="Amiri" w:eastAsia="Amiri" w:cs="Amiri"/>
          <w:color w:val="111111"/>
          <w:sz w:val="28"/>
          <w:sz w:val="28"/>
          <w:szCs w:val="28"/>
          <w:rtl w:val="true"/>
          <w:lang w:bidi="ar-SA"/>
        </w:rPr>
        <w:t>السنّة قيد شعرة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النسائي عن محمود بن لبيد،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رسول اللَّه عن رجل طلق امرأته ثلاث تطليقات جميعاً، فقام غضبان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أيلعب بكتاب اللَّه وأنا بين أظهركم؟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قام 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أقتله؟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محمود بن لبيد صحابي صغير وله سماع، روى أحمد باسناد صحيح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رسول اللَّه صلَّى اللَّه عليه و آله و سلَّم فصلّى بنا المغرب في مسجدنا فلما سلم منها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اركعوا هاتين الركعتين في بيوتكم للسبحة بعد المغرب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إسحاق،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زوجته ثلاثاً في مجلس واحد، فحزن عليها حزناً شديداً، فسأله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طلّقتها؟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طلّقتها ثلاثاً في مجلس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تلك طلقة واحدة</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ظاهرة الافتراء علي الشيعة عبر التاريخ،</w:t>
      </w:r>
      <w:bookmarkStart w:id="54" w:name="pg1556_13451"/>
    </w:p>
    <w:p>
      <w:pPr>
        <w:pStyle w:val="BookText"/>
        <w:rPr/>
      </w:pPr>
      <w:bookmarkEnd w:id="54"/>
      <w:r>
        <w:rPr>
          <w:rFonts w:ascii="IRNazanin" w:hAnsi="IRNazanin" w:eastAsia="IRNazanin"/>
          <w:color w:val="111111"/>
          <w:sz w:val="28"/>
          <w:sz w:val="28"/>
          <w:szCs w:val="28"/>
          <w:rtl w:val="true"/>
          <w:lang w:bidi="fa-IR"/>
        </w:rPr>
        <w:t>فارتجعها</w:t>
      </w:r>
      <w:r>
        <w:rPr>
          <w:rFonts w:eastAsia="IRNazanin" w:cs="IRNazanin"/>
          <w:color w:val="111111"/>
          <w:sz w:val="28"/>
          <w:szCs w:val="28"/>
          <w:rtl w:val="true"/>
          <w:lang w:bidi="fa-IR"/>
        </w:rPr>
        <w:t>».</w:t>
      </w:r>
      <w:r>
        <w:rPr>
          <w:rStyle w:val="FootnoteAnchor"/>
        </w:rPr>
        <w:footnoteReference w:id="61"/>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الإمام أحمد باسناد صحيح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يزيد أخو بني مطلب امرأته ثلاثاً في مجلس واحد، فحزن عليها حزناً شديداً،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طلّقتَها؟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طلّقتها ثلاثاً، قال،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مجلس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تلك واحدة فأرجعها إن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فارجعها، فكان ابن عباس يرى انّما الطلاق عند كلّ طهر</w:t>
      </w:r>
      <w:r>
        <w:rPr>
          <w:rFonts w:eastAsia="Amiri" w:cs="Amiri" w:ascii="Amiri" w:hAnsi="Amiri"/>
          <w:color w:val="111111"/>
          <w:sz w:val="28"/>
          <w:szCs w:val="28"/>
          <w:rtl w:val="true"/>
          <w:lang w:bidi="ar-SA"/>
        </w:rPr>
        <w:t xml:space="preserve">. </w:t>
      </w:r>
      <w:r>
        <w:rPr>
          <w:rStyle w:val="FootnoteAnchor"/>
          <w:rtl w:val="true"/>
        </w:rPr>
        <w:footnoteReference w:id="62"/>
      </w:r>
    </w:p>
    <w:p>
      <w:pPr>
        <w:pStyle w:val="Heading5"/>
        <w:numPr>
          <w:ilvl w:val="4"/>
          <w:numId w:val="1"/>
        </w:numPr>
        <w:rPr/>
      </w:pPr>
      <w:bookmarkStart w:id="55" w:name="__RefHeading___Toc693279_3650668749"/>
      <w:bookmarkStart w:id="56" w:name="_Toc20"/>
      <w:bookmarkEnd w:id="55"/>
      <w:r>
        <w:rPr>
          <w:rtl w:val="true"/>
        </w:rPr>
        <w:t>الاجتهاد مقابل النصّ</w:t>
      </w:r>
      <w:r>
        <w:rPr>
          <w:rtl w:val="true"/>
        </w:rPr>
        <w:t>:</w:t>
      </w:r>
      <w:bookmarkEnd w:id="5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التحق النبي‌صلَّى اللَّه عليه و آله و سلَّم بالرفيق الأعلى و قد حدث بين المسلمين اتّجاهان مختلفان، وصراعان فكريّان، فعلي عليه السَّلام ومن تبعه من أئمّة أهل البيت كانوا يحاولون التعرّف على الحكم الشرعي من خلال النصّ الشرعي آية ورواية ولا يعملون</w:t>
      </w:r>
    </w:p>
    <w:p>
      <w:pPr>
        <w:pStyle w:val="BookText"/>
        <w:rPr/>
      </w:pPr>
      <w:r>
        <w:rPr>
          <w:rFonts w:ascii="Amiri" w:hAnsi="Amiri" w:eastAsia="Amiri" w:cs="Amiri"/>
          <w:color w:val="111111"/>
          <w:sz w:val="28"/>
          <w:sz w:val="28"/>
          <w:szCs w:val="28"/>
          <w:rtl w:val="true"/>
          <w:lang w:bidi="ar-SA"/>
        </w:rPr>
        <w:t>برأيهم أصلًا، وفي مقابلهم لفيف من الصحابة يستخدمون رأيهم للتعرّف على الحكم الشرعي من خلال التعرّف على المصلحة ووضع الحكم وفق متطلباتها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ذلك فالتاريخ يشهد بأنّ أوّل من ترك النص وأخذ بالاجتهاد في هذه المسألة هو عمر بن الخطاب، وقد صارت البدعة بمرور الزمان سنّة والسنّة بدعة، وإن كنت في شك من ذلك فاقرأ هذه النصوص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مسلم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الطلاق على عهد رسول اللَّه صلَّى اللَّه عليه و آله و سلَّم وأبي بكر وسنتين من خلافة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الثلاث واحدة،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استعجلوا في أمر قد كانت لهم فيه أناة، فلو أمضيناه عليهم، فأمضاه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مسلم عن ابن طاووس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الصهباء 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 أنّما كانت الثلاث تجعل</w:t>
      </w:r>
    </w:p>
    <w:p>
      <w:pPr>
        <w:pStyle w:val="BookText"/>
        <w:rPr/>
      </w:pPr>
      <w:r>
        <w:rPr>
          <w:rFonts w:ascii="Amiri" w:hAnsi="Amiri" w:eastAsia="Amiri" w:cs="Amiri"/>
          <w:color w:val="111111"/>
          <w:sz w:val="28"/>
          <w:sz w:val="28"/>
          <w:szCs w:val="28"/>
          <w:rtl w:val="true"/>
          <w:lang w:bidi="ar-SA"/>
        </w:rPr>
        <w:t>واحدة على عهد النبي صلَّى اللَّه عليه و آله و سلَّم وأبي بكر وثلاثاً من خلافة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Pr>
        <w:footnoteReference w:id="63"/>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مسلم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الصهباء قال لابن عباس</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هات من هناتك، ألم يكن الطلاق الثلاث على عهد رسول اللَّه و أبي بكر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فلمّا كان في عهد عمر تتابع الناس في الطلاق فأجازه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الصهباء كثير السؤال لابن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الرجل كان إذا طلق امرأته ثلاثاً قبل أن يدخل بها، جعلوها واحدة على عهد النبي صلَّى اللَّه عليه و آله و سلَّم وأبي بكر و صدراً من إمارة عمر فلمّا رأى الناس قد تتابعوا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أجيزوهن عليهم</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فأيّ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بالأمن، أمّن يتّبع السنّة اللّاحبة والطريق المهيع أو مَن يجتهد أمام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p>
    <w:p>
      <w:pPr>
        <w:pStyle w:val="BookText"/>
        <w:rPr/>
      </w:pPr>
      <w:r>
        <w:rPr>
          <w:rFonts w:ascii="Amiri" w:hAnsi="Amiri" w:eastAsia="Amiri" w:cs="Amiri"/>
          <w:color w:val="111111"/>
          <w:sz w:val="28"/>
          <w:sz w:val="28"/>
          <w:szCs w:val="28"/>
          <w:rtl w:val="true"/>
          <w:lang w:bidi="ar-SA"/>
        </w:rPr>
        <w:t>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تُقَدِّمُوا بَيْنَ يَدَيِ اللَّهِ وَرَسُولِهِ وَاتَّقُوا اللَّهَ إِنَّ اللَّهَ سَمِيعٌ عَلِيم</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وقد حاول غير واحد من المتفقّهة أن يبرّروا فتوى الخليفة أمام الكتاب والسنّة ولكن خابت محاولاتهم، فهذا هو ابن قيم الجوزية أحد المتحمّسين في الدفاع عن الخليفة في هذه الفتيا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بداً من القول بأنّ المصلحة في زماننا هذا على عكس ما كان عليه زمن الخليفة، وانّ تصحيح التطليق ثلاثاً، جرّ الويلات على المسلمين في أجوائنا وبيئاتنا وصار سبباً لاستهزاء الأعداء بالدين وأهله، وانّه يجب في زماننا هذا الأخذ بنصّ الكتاب والسنّة، وهو انّه لا يقع منه إلّا واحد</w:t>
      </w:r>
      <w:r>
        <w:rPr>
          <w:rFonts w:eastAsia="Amiri" w:cs="Amiri" w:ascii="Amiri" w:hAnsi="Amiri"/>
          <w:color w:val="111111"/>
          <w:sz w:val="28"/>
          <w:szCs w:val="28"/>
          <w:rtl w:val="true"/>
          <w:lang w:bidi="ar-SA"/>
        </w:rPr>
        <w:t xml:space="preserve">. </w:t>
      </w:r>
      <w:r>
        <w:rPr>
          <w:rStyle w:val="FootnoteAnchor"/>
          <w:rtl w:val="true"/>
        </w:rPr>
        <w:footnoteReference w:id="67"/>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ظاهرة الافتراء علي الشيعة عبر التاريخ،</w:t>
      </w:r>
      <w:bookmarkStart w:id="57" w:name="pg1556_13458"/>
    </w:p>
    <w:p>
      <w:pPr>
        <w:pStyle w:val="Heading4"/>
        <w:numPr>
          <w:ilvl w:val="3"/>
          <w:numId w:val="1"/>
        </w:numPr>
        <w:rPr/>
      </w:pPr>
      <w:bookmarkStart w:id="58" w:name="__RefHeading___Toc693281_3650668749"/>
      <w:bookmarkStart w:id="59" w:name="_Toc21"/>
      <w:bookmarkEnd w:id="57"/>
      <w:bookmarkEnd w:id="58"/>
      <w:r>
        <w:rPr>
          <w:rtl w:val="true"/>
        </w:rPr>
        <w:t>التهمة التاسعة</w:t>
      </w:r>
      <w:r>
        <w:rPr>
          <w:rtl w:val="true"/>
        </w:rPr>
        <w:t>:</w:t>
      </w:r>
      <w:bookmarkEnd w:id="59"/>
    </w:p>
    <w:p>
      <w:pPr>
        <w:pStyle w:val="BookText"/>
        <w:rPr/>
      </w:pPr>
      <w:r>
        <w:rPr>
          <w:rFonts w:ascii="Amiri" w:hAnsi="Amiri" w:eastAsia="Amiri" w:cs="Amiri"/>
          <w:color w:val="111111"/>
          <w:sz w:val="28"/>
          <w:sz w:val="28"/>
          <w:szCs w:val="28"/>
          <w:rtl w:val="true"/>
          <w:lang w:bidi="ar-SA"/>
        </w:rPr>
        <w:t>اليهود يبغضون جبرئيل ويقولون هو عدونا من الملائكة، وكذلك الرافضة يقولون غلط بالوحي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انّ اليهود يبغضون جبرئيل وغيره بنصّ القرآن الكريم،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كانَ عَدُوّاً لِجِبْرِيلَ فَإِنَّهُ نَزَّلَهُ عَلى قَلْبِكَ بِإِذْنِ اللَّهِ مُصَدّقاً لِما بَيْنَ يَدَيْهِ وَهُدىً وَبُشرى لِلْمُؤْمِنين</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xml:space="preserve">وأمّا سبب عدائهم لجبرئيل فقد فصّل الكلام فيه فخر الدين الرازي في تفسيره، ومن أسباب عدائهم زعمهم انّ أمين الوحي جبرئيل خان حيث أُمر أن يجعل النبوة 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فجعلها في غيرنا</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وهذا يعرب عن أنّ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فكرة يهودية قد أخذها عدو آل البيت من اليهود ونسبها إلى الشيعة أو إلى الرافضة على حدّ تعبير ابن الجوزي، والشيعة براء من هذه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ظاهرة الافتراء علي الشيعة عبر التاريخ،</w:t>
      </w:r>
      <w:bookmarkStart w:id="60" w:name="pg1556_13460"/>
    </w:p>
    <w:p>
      <w:pPr>
        <w:pStyle w:val="BookText"/>
        <w:rPr/>
      </w:pPr>
      <w:bookmarkEnd w:id="60"/>
      <w:r>
        <w:rPr>
          <w:rFonts w:ascii="Amiri" w:hAnsi="Amiri" w:eastAsia="Amiri" w:cs="Amiri"/>
          <w:color w:val="111111"/>
          <w:sz w:val="28"/>
          <w:sz w:val="28"/>
          <w:szCs w:val="28"/>
          <w:rtl w:val="true"/>
          <w:lang w:bidi="ar-SA"/>
        </w:rPr>
        <w:t>التهمة، فلا تجد أي‌أثر لهذه الفرية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هوان الدنيا على الكاتب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يعتمد على أُسطورة تاريخية لاكتها اليهود فيأخذها من يد اليهود وينسبها إلى شيعة آل البيت الذين ليس لهم ذنب سوى حبهم لأهل البيتعليهم السَّلام الذين أذهب اللَّه عنهم الرجس وطهّرهم تطهيراً</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693283_3650668749"/>
      <w:bookmarkStart w:id="62" w:name="_Toc22"/>
      <w:bookmarkEnd w:id="61"/>
      <w:r>
        <w:rPr>
          <w:rtl w:val="true"/>
        </w:rPr>
        <w:t>التهمة العاشرة</w:t>
      </w:r>
      <w:r>
        <w:rPr>
          <w:rtl w:val="true"/>
        </w:rPr>
        <w:t>:</w:t>
      </w:r>
      <w:bookmarkEnd w:id="62"/>
    </w:p>
    <w:p>
      <w:pPr>
        <w:pStyle w:val="BookText"/>
        <w:rPr/>
      </w:pPr>
      <w:r>
        <w:rPr>
          <w:rFonts w:ascii="Amiri" w:hAnsi="Amiri" w:eastAsia="Amiri" w:cs="Amiri"/>
          <w:color w:val="111111"/>
          <w:sz w:val="28"/>
          <w:sz w:val="28"/>
          <w:szCs w:val="28"/>
          <w:rtl w:val="true"/>
          <w:lang w:bidi="ar-SA"/>
        </w:rPr>
        <w:t>فضلت صنف من اليهود أو النصارى على الرافضة بخصلتين سُئلت اليهود مَنْ خيرُ أهل ملّتكم،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وسئلت النصارى،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عيسى، وسئلت الرافضة من شرّ أهل ملّتكم، فقالوا حواريّ محمد، وأُمروا بالاستغفار لهم فسبّوهم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الكلام يشتمل على فريتين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سئلت الرافضة من شرّ أهل ملّتكم،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أمروا بالاستغفار لهم فسبّوهم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 فهي فرية شائنة لا تجد أيَّ سند لها في كتب الشيعة، فإنّ لصحابة النبي صلَّى اللَّه عليه و آله و سلَّم عند الشيعة منزلة خاصة لأنّهم رأوا نور الوحي واستضاءوا به وآمنوا بالنبي صلَّى اللَّه عليه و آله و سلَّم و نصروه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إمام الشيعة علي أمير المؤمنينعليه السَّلام يصف الصحابة بقوله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رأيت أصحاب محمّدصلَّى اللَّه عليه و آله و سلَّم فما أرى أحداً يُشبههم منكم، لقد كانوا يُصبحون شُعثاًغبراً، و قد باتوا سُجّداً و قياماً، يراوحون بين جباههم، وخدودهم، ويقفون على مثل الجمر من ذكر معادهم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بين أعينهم رُكب المِعْزى من طول سجودهم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اللَّه همُلت أعينهم حتّى تبلّ جيوبهم، ومادوا كما يميد الشجر يوم الريح العاصف خوفاً من العقاب ورجاءً للثواب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ظاهرة الافتراء علي الشيعة عبر التاريخ،</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زين العابدينعليه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وأصحاب محمّدصلَّى اللَّه عليه و آله و سلَّم خاصة الذين أحسنوا الصحبة، والذين أبلوا البلاء الحسن في نصره، وكاتفوه وأسرعوا إلى وفادته، وسابقوا إلى دعوته، واستجابوا له حيث أسمعهم حجة رسالاته، وفارقوا الأزواج والأولاد في إظهار كلمته، وقاتلوا الآباء والأبناء في تثبيت نبوته، وانتصروا به، ومن كانوا منطوين على محبته، يرجون تجارة لن تبور في مودته، والذين هجرتهم العشائر إذ تعلّقوا بعروقه، وانتفت منهم القربات إذ سكنوا في ظل قرابته، فلا تنس اللّهم ما تركوا لك وفيك، وأرضهم من رضوانك وبما حاشوا الخلق عليك، وكانوا مع رسولك، دعاة لك إليك، واشكرهم على هجرهم فيك ديار قومهم وخروجهم من سعة المعاش إلى ضيقه، ومن كثّرتَ في إعزاز دينك من مظلومهم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وأوصل إلى التابعين لهم بإحسان الذين يقولون ربّنا اغفر لنا ولإخواننا</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هذا كلّه حول الفرية الأُولى، وأمّا الفرية الثانية من أنّهم أُمروا بالاستغفار فسبّوهم فيا ليت انّه تكفّل عناء البحث وراء هذه المسأله في كتب الشيعة، دون أن ينسبه إليهم دون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انّ الشيعة لا يسبّون أحداً من الصحابة، فإنّ سباب المؤمن فسوق، ولكنّهم لا يعتقدون بعدالة الصحابة كلّهم، ولا يغالون في حقّ من عُدّ من الصحابة بحجّة انّهم رأوا أو سمعوا حديث النبي أو عاشروه، بل يعتقدون أنّ الصحابة كالتابعين ففيهم الصالح والطالح والعادل والفاسق، ويشهد على ذلك القرآن الكريم حيث يصف بعضهم بالفسق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 بنبأٍ فَتَبَيّنُوا أَنْ تُصِيبُوا قَوماً بِجَهالَةٍ فَتُصْبِحُوا عَلى ما فَعَلْتُمْ نادِمِين</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إنّ القول بعدالة جميع الصحابة لم يظهر في عهد رسول اللَّه صلَّى اللَّه عليه و آله و سلَّم ولا في عهد الخلفاء وإنّما ظهر في عهد الأمويّين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ظاهرة الافتراء علي الشيعة عبر التاريخ،</w:t>
      </w:r>
    </w:p>
    <w:p>
      <w:pPr>
        <w:pStyle w:val="BookText"/>
        <w:rPr/>
      </w:pPr>
      <w:r>
        <w:rPr>
          <w:rFonts w:ascii="Amiri" w:hAnsi="Amiri" w:eastAsia="Amiri" w:cs="Amiri"/>
          <w:color w:val="111111"/>
          <w:sz w:val="28"/>
          <w:sz w:val="28"/>
          <w:szCs w:val="28"/>
          <w:rtl w:val="true"/>
          <w:lang w:bidi="ar-SA"/>
        </w:rPr>
        <w:t>للحيلولة دون التفاف الرأي العام حول أئمّة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ابن الجوزي أعرف بصحاح أهل السنّة ومسانيدهم، وقد تعرضت هذه الكتب للصحابة بالطعن والارتداد، ولأجل إيقاف القارئ على شي‌ء ممّا جاء في هذه الكتب من الطعن على الصحابة، نذكر بعض ما روي في ذلك المجال، ومن أراد التفصيل فليرجع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أنا فرطكم على الحوض، وليُرفعنّ إليّ رجال منكم، حتّى إذا أهويت إليهم لأناولهم اختلجوا دوني،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أي‌رب، أصحابي،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أنس بن مالك 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ليردنّ عليّ الحوض رجال ممّن صاحبني حتّى إذا رأيتهم ورفعوا إليّ اختلجوا دوني، فلأقولنّ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أي‌ربّ، أصحابي، أصحابي،</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ظاهرة الافتراء علي الشيعة عبر التاريخ،</w:t>
      </w:r>
    </w:p>
    <w:p>
      <w:pPr>
        <w:pStyle w:val="BookText"/>
        <w:rPr/>
      </w:pPr>
      <w:r>
        <w:rPr>
          <w:rFonts w:ascii="Amiri" w:hAnsi="Amiri" w:eastAsia="Amiri" w:cs="Amiri"/>
          <w:color w:val="111111"/>
          <w:sz w:val="28"/>
          <w:sz w:val="28"/>
          <w:szCs w:val="28"/>
          <w:rtl w:val="true"/>
          <w:lang w:bidi="ar-SA"/>
        </w:rPr>
        <w:t>فليقالن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روت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بين ظهراني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على الحوض أنتظر من يرد عليّ منكم، فواللَّه ليقطعنّ دوني رجال، فلأقولنّ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أي‌ربّ، مني و 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عملوا بعدك ما زالوا يرجعون على أعقابهم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روت أسماء بنت أبي بكر،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على الحوض، أنظر من يرد عليّ وسيؤخذ ناس دوني،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مني و من أُمّتي، وفي رواية،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شعرت ما عملوا بعدك؟</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ما برحوا يرجعون على أعقابكم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سعيد بن المسيب انّه كان يحدِّث عن أصحاب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 الحوض رجال من أصحابي،</w:t>
      </w:r>
    </w:p>
    <w:p>
      <w:pPr>
        <w:pStyle w:val="BookText"/>
        <w:rPr/>
      </w:pPr>
      <w:r>
        <w:rPr>
          <w:rFonts w:ascii="Amiri" w:hAnsi="Amiri" w:eastAsia="Amiri" w:cs="Amiri"/>
          <w:color w:val="111111"/>
          <w:sz w:val="28"/>
          <w:sz w:val="28"/>
          <w:szCs w:val="28"/>
          <w:rtl w:val="true"/>
          <w:lang w:bidi="ar-SA"/>
        </w:rPr>
        <w:t>فيُحلؤون عنه،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علم لك بما أحدثوا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ارتّدوا على أدبارهم القهقرى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والذي نفسي بيده، لأذودن رجالًا عن حوضي، كما تذاد الغريبة من الإبل عن الحوض</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باللَّه عليك يابن الجوزي من الذي يبخس حقوق الصحابة هل الشيعة أو الذين يروون عن النبي إرتدادهم بعد رحيله، والمرتد خارج عن ربقة الإسلام، كافر باللَّه ورسله وكتبه، ضال مضلّ ملعون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فرق بين وصف ما ارتكبه بعض الصحابة من الأعمال المشينة وبين سبّهم، فالسبّ يضاد روح الإسلام، ولكن وصف الرجل بما له من الأعمال الحسنة والسيئة هو طريقة المحقّق المتحرّي للحقائق</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ظاهرة الافتراء علي الشيعة عبر التاريخ،</w:t>
      </w:r>
    </w:p>
    <w:p>
      <w:pPr>
        <w:pStyle w:val="BookText"/>
        <w:rPr/>
      </w:pPr>
      <w:r>
        <w:rPr>
          <w:rFonts w:ascii="Amiri" w:hAnsi="Amiri" w:eastAsia="Amiri" w:cs="Amiri"/>
          <w:color w:val="111111"/>
          <w:sz w:val="28"/>
          <w:sz w:val="28"/>
          <w:szCs w:val="28"/>
          <w:rtl w:val="true"/>
          <w:lang w:bidi="ar-SA"/>
        </w:rPr>
        <w:t>عفا اللَّه عنّا وعن ابن الجوزي حيث جرّنا إلى تحرير هذه الكلمات التي ربّما تعكر صفو المياه وترخي عرى الوحدة الإسلامية، واستغفر اللَّه لي و له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ظاهرة الافتراء علي الشيعة عبر التاريخ،</w:t>
      </w:r>
      <w:bookmarkStart w:id="63" w:name="pg1556_13475"/>
    </w:p>
    <w:p>
      <w:pPr>
        <w:pStyle w:val="Heading2"/>
        <w:numPr>
          <w:ilvl w:val="1"/>
          <w:numId w:val="1"/>
        </w:numPr>
        <w:rPr/>
      </w:pPr>
      <w:bookmarkStart w:id="64" w:name="__RefHeading___Toc693285_3650668749"/>
      <w:bookmarkStart w:id="65" w:name="_Toc23"/>
      <w:bookmarkEnd w:id="63"/>
      <w:bookmarkEnd w:id="64"/>
      <w:r>
        <w:rPr>
          <w:rtl w:val="true"/>
        </w:rPr>
        <w:t>خاتمة المطاف ما أشبه الليلة بالبارحة</w:t>
      </w:r>
      <w:bookmarkEnd w:id="65"/>
    </w:p>
    <w:p>
      <w:pPr>
        <w:pStyle w:val="BookText"/>
        <w:rPr/>
      </w:pPr>
      <w:r>
        <w:rPr>
          <w:rFonts w:ascii="Amiri" w:hAnsi="Amiri" w:eastAsia="Amiri" w:cs="Amiri"/>
          <w:color w:val="111111"/>
          <w:sz w:val="28"/>
          <w:sz w:val="28"/>
          <w:szCs w:val="28"/>
          <w:rtl w:val="true"/>
          <w:lang w:bidi="ar-SA"/>
        </w:rPr>
        <w:t>وربما يتصوّر القارئ انّ ابن الجوزي رمى الشيعة بهذه التهم بعد ان لمسها بعينه وشاهدها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الغريب حقّاً انّه لم يعش مع الشيعة قط ليرى تلك الأُمور بأُمّ عينيه، بل نقلها من كاتب متساهل هو ابن عبد ربّه الأندلسي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أي‌تحقيق وتتبّع، فإنّ الثاني سعى أن يشبّه الرافضة حسب تعبيره باليهود من جهات شتّى وكأنّهم هم اليهود، وإليك نزراً ممّا اختلقه من التشبيه حيث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الرافضة يهود هذه الأُمّة يبغضون الإسلام كما يبغض اليهود النصرانية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ظاهرة الافتراء علي الشيعة عبر التاريخ،</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وكلامه هذا لا يوافق كلام صاحب الرسالة في حق شيعة علي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شيعتك هم الفائزون ذكره صلَّى اللَّه عليه و آله و سلَّم في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الّذينَ آمَنُوا وَعَمِلُوا الصّالِحات أُولئِكَ هُمْ خَيْرُ البَرِيّة</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محنة الرافضة محنة اليهود قالت اليهود لا يكون الملك إلّا في آل داود وقالت الرافضة لا يكون الملك إلّا في آل علي</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وهذا المورد بعينه كسائر الموارد اجترّه ابن الجوزي وأعاد ذكره في كتابه تقليداً لا تحقيقاً، وغافلًا عن الحديث المتضافر عن النبي صلَّى اللَّه عليه و آله و سلَّم الذي رواه بضع وعشرون صحابياً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ما إن تمسكتم بهما لن تضلّوا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و انّهما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ابن حجر في صواعقه عن بضع و عشرين</w:t>
      </w:r>
    </w:p>
    <w:p>
      <w:pPr>
        <w:pStyle w:val="BookText"/>
        <w:rPr/>
      </w:pPr>
      <w:r>
        <w:rPr>
          <w:rFonts w:ascii="Amiri" w:hAnsi="Amiri" w:eastAsia="Amiri" w:cs="Amiri"/>
          <w:color w:val="111111"/>
          <w:sz w:val="28"/>
          <w:sz w:val="28"/>
          <w:szCs w:val="28"/>
          <w:rtl w:val="true"/>
          <w:lang w:bidi="ar-SA"/>
        </w:rPr>
        <w:t>صحابياً</w:t>
      </w:r>
      <w:r>
        <w:rPr>
          <w:rFonts w:eastAsia="Amiri" w:cs="Amiri" w:ascii="Amiri" w:hAnsi="Amiri"/>
          <w:color w:val="111111"/>
          <w:sz w:val="28"/>
          <w:szCs w:val="28"/>
          <w:rtl w:val="true"/>
          <w:lang w:bidi="ar-SA"/>
        </w:rPr>
        <w:t>.</w:t>
      </w:r>
      <w:r>
        <w:rPr>
          <w:rStyle w:val="FootnoteAnchor"/>
        </w:rPr>
        <w:footnoteReference w:id="80"/>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يؤخّرون صلاة المغرب حتّى تشتبك النجوم و كذلك 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منّا الحديث عنه،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اليهود لا ترى الطلاق الثلاث شي‌ء و كذا 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منّا الحديث عنه وانّ ما نسبه إلى الرافضة كان الأولى أن ينسبه إلى القرآن الكريم حيث إنّه سبحانه يقول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مرّتانِ فإمساكٌ بِمَعروفٍ أو تَسريح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طلّقها فَلا تَحِلُّ لَهُ مِنْ بَعْدُ حتّى تَنْكِحَ زَوجاً غَيرَه</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قال العلّامة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جلية الحقائق انّ تحقّق المرتين أو الثلاث يستدعي تكرر وقوع الطلاق، كما يستدعي تخلّل الرجعة بينهما أو النكاح، فلا يقال للمطلّقة مرتين</w:t>
      </w:r>
    </w:p>
    <w:p>
      <w:pPr>
        <w:pStyle w:val="BookText"/>
        <w:rPr/>
      </w:pPr>
      <w:r>
        <w:rPr>
          <w:rFonts w:ascii="Amiri" w:hAnsi="Amiri" w:eastAsia="Amiri" w:cs="Amiri"/>
          <w:color w:val="111111"/>
          <w:sz w:val="28"/>
          <w:sz w:val="28"/>
          <w:szCs w:val="28"/>
          <w:rtl w:val="true"/>
          <w:lang w:bidi="ar-SA"/>
        </w:rPr>
        <w:t>بكلمة واحدة أو في مجلس واحد إنّما طلقت مراراً، كما إذا كان زيد أعطى درهمين لعمرو بعطاء واحد، لا يقال إنّه أعطى درهمين مرّتين وهذا معنى يعرفه كلّ عربي صميم</w:t>
      </w:r>
      <w:r>
        <w:rPr>
          <w:rFonts w:eastAsia="Amiri" w:cs="Amiri" w:ascii="Amiri" w:hAnsi="Amiri"/>
          <w:color w:val="111111"/>
          <w:sz w:val="28"/>
          <w:szCs w:val="28"/>
          <w:rtl w:val="true"/>
          <w:lang w:bidi="ar-SA"/>
        </w:rPr>
        <w:t>.</w:t>
      </w:r>
      <w:r>
        <w:rPr>
          <w:rStyle w:val="FootnoteAnchor"/>
        </w:rPr>
        <w:footnoteReference w:id="82"/>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لا ترى على النساء عدّة وكذلك الرافضة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اليهود تستحل دم كلّ مسلم وكذا الرافضة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اليهود حرّفوا التوراة وكذلك الرافضة حرّفت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اليهود تبغض جبرئيل وتقول هو عدونا من الملائكة و كذلك الرافضة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جبرئيل في الوحي إلى محمد بترك علي بن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اليهود لا تأكل لحم الجزور وكذا الرافضة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بعد ابن الجوزي شيخ البدع و الضلالة ابن تيمية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أولى أن يسمّى منهاج البدعة، فسار على منهاج سلفه فرأى أنّ ما افتعله أسلافه</w:t>
      </w:r>
    </w:p>
    <w:p>
      <w:pPr>
        <w:pStyle w:val="BookText"/>
        <w:rPr/>
      </w:pPr>
      <w:r>
        <w:rPr>
          <w:rFonts w:ascii="Amiri" w:hAnsi="Amiri" w:eastAsia="Amiri" w:cs="Amiri"/>
          <w:color w:val="111111"/>
          <w:sz w:val="28"/>
          <w:sz w:val="28"/>
          <w:szCs w:val="28"/>
          <w:rtl w:val="true"/>
          <w:lang w:bidi="ar-SA"/>
        </w:rPr>
        <w:t>شيئاً قليلًا فحاول أن يضيف عليها تهماً أُخرى،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 يستحلّون أموال الناس كلّهم وكذلك 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 تسجد على قرونها في الصلاة و كذلك 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 لا تسجد حتّى تخفق برؤوسها مراراً تشبيهاً بالركوع وكذلك الرافضة</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اليهود يرون غش الناس وكذلك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الخرافات والسفاسف ممّا لا يحتاج إلى النقد و الرد لمن ألقى السمع وهو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ونمر على تلك السفاسف مرار الكرام و 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أُنَبِّئُكُمْ عَلى مَنْ تَنَزَّل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تَنَزَّلُ عَلى كُلِّ أَفّاكٍ أَثيمٍ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يُلْقُونَ</w:t>
      </w:r>
    </w:p>
    <w:p>
      <w:pPr>
        <w:pStyle w:val="BookText"/>
        <w:rPr/>
      </w:pPr>
      <w:r>
        <w:rPr>
          <w:rFonts w:ascii="Amiri" w:hAnsi="Amiri" w:eastAsia="Amiri" w:cs="Amiri"/>
          <w:color w:val="111111"/>
          <w:sz w:val="28"/>
          <w:sz w:val="28"/>
          <w:szCs w:val="28"/>
          <w:rtl w:val="true"/>
          <w:lang w:bidi="ar-SA"/>
        </w:rPr>
        <w:t>السَّمْعَ وَأَكْثَرُهُمْ كاذِبُونَ</w:t>
      </w:r>
      <w:r>
        <w:rPr>
          <w:rFonts w:eastAsia="Amiri" w:cs="Amiri" w:ascii="Amiri" w:hAnsi="Amiri"/>
          <w:color w:val="111111"/>
          <w:sz w:val="28"/>
          <w:szCs w:val="28"/>
          <w:rtl w:val="true"/>
          <w:lang w:bidi="ar-SA"/>
        </w:rPr>
        <w:t xml:space="preserve">). </w:t>
      </w:r>
      <w:r>
        <w:rPr>
          <w:rStyle w:val="FootnoteAnchor"/>
          <w:rtl w:val="true"/>
        </w:rPr>
        <w:footnoteReference w:id="8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ظاهرة الافتراء علي الشيعة عبر التاريخ،</w:t>
      </w:r>
      <w:bookmarkStart w:id="66" w:name="pg1556_13485"/>
    </w:p>
    <w:p>
      <w:pPr>
        <w:pStyle w:val="Heading2"/>
        <w:numPr>
          <w:ilvl w:val="1"/>
          <w:numId w:val="1"/>
        </w:numPr>
        <w:rPr/>
      </w:pPr>
      <w:bookmarkStart w:id="67" w:name="__RefHeading___Toc693287_3650668749"/>
      <w:bookmarkStart w:id="68" w:name="_Toc24"/>
      <w:bookmarkEnd w:id="66"/>
      <w:bookmarkEnd w:id="67"/>
      <w:r>
        <w:rPr>
          <w:rtl w:val="true"/>
        </w:rPr>
        <w:t>المباراة في نسج الكذب‌</w:t>
      </w:r>
      <w:bookmarkEnd w:id="68"/>
    </w:p>
    <w:p>
      <w:pPr>
        <w:pStyle w:val="BookText"/>
        <w:rPr/>
      </w:pPr>
      <w:r>
        <w:rPr>
          <w:rFonts w:ascii="Amiri" w:hAnsi="Amiri" w:eastAsia="Amiri" w:cs="Amiri"/>
          <w:color w:val="111111"/>
          <w:sz w:val="28"/>
          <w:sz w:val="28"/>
          <w:szCs w:val="28"/>
          <w:rtl w:val="true"/>
          <w:lang w:bidi="ar-SA"/>
        </w:rPr>
        <w:t>قد زعم أبناء حزم والجوزي و تيمية ومن لفّ لفّهم في الافتراء على الشيعة، أنّ لما نسجوه من الأكاذيب تأثيراً على العقول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إنّها كلمة هم قائلوها ومن ورائها من يناقشهم ويبدي عِوَارهم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والسابر في كتب هؤلاء ومن سار في خطهم، يقف على أنّ القوم يتبارون في نسج الأكاذيب على الشيعة، وكأنّ أفضلَهم أكذُبهم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كنت في شكّ من ذلك، فاقرأ الفرية التي نقلها عبد الرحمن بن عبد السلام الصفوري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مجاوراً بالمدينة المشرَّفة على مشرِّفها أفضل الصّلاة والسّلام فخرجت يوم عاشوراء الذي تجتمع فيه الإمامية في قبّة العباس وقد اجتموا في القبّة،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أنا على باب القبّة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في محبّة أبي بكر شيئاً فخرج إليّ شيخٌ منهم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حتّي نفرغ ونعطيك، فجلست حتّى فرغوا ثمّ خرج ذلك الرجل وأخذ بيدي ومضى بي إلى داره وأدخلني الدار وأغلق ورائي الباب وسلّط عليّ عبدين فكتَّفاني وأوجعاني ضرباً، ثمّ أمرهما بقطع لساني فقطعاه، ثمّ أمرهما فحَلّا كتافي،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إلى الذي طلبتَ في محبّته ليردّ إليك 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عنده إلى الحجرة الشريفة النبويّة وأنا أبكي من شدّة الوجع والألم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تعلم ما أصابني في محبّة أبي بكر فإن كان صاحبك حقّاً؟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فأُحبّ أن يرجع إليّ لساني وبتُّ في الحجرة قلقاً من شدّة الألم فأخذتني سِنةٌ من النوم فنمت فرأيت في منامي انّ لساني قد عاد إلى حاله كما كان فاستيقظت فوجدته في فيَّ صحيحاً</w:t>
      </w:r>
    </w:p>
    <w:p>
      <w:pPr>
        <w:pStyle w:val="BookText"/>
        <w:rPr/>
      </w:pPr>
      <w:r>
        <w:rPr>
          <w:rFonts w:ascii="Amiri" w:hAnsi="Amiri" w:eastAsia="Amiri" w:cs="Amiri"/>
          <w:color w:val="111111"/>
          <w:sz w:val="28"/>
          <w:sz w:val="28"/>
          <w:szCs w:val="28"/>
          <w:rtl w:val="true"/>
          <w:lang w:bidi="ar-SA"/>
        </w:rPr>
        <w:t>كمان كان و أنا أتكلّم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ردّ عليَّ لساني وازددتُ محبّةً في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العام الثاني في يوم عاشوراء اجتمعوا على عادتهم فخرجت إلى باب القبّة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في محبّة أبي بكر ديناراً، فقام إليَّ شابٌّ عن الحاضرين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حتّى نفرغ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فلمّا فرغوا خرج إليَّ ذلك الشابّ وأخذ بيدي ومضى بي إلى تلك الدار فأدخلني فيها ووضع بين يديَّ طعاماً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فرغنا قام الشابُّ وفتح عليَّ باباً على بيت في الدار وجعل يبكي فقمت لأنظر ما سبب بكائه فرأيت في البيت قرداً مربوطاً فسألته عن قضيَّته فزاد بكاءً فسكّنته حتّى سكن،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أخبرني عن حالك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حلفتَ لي أن لا تخبر أحداً من أهل المدينة أخبرتك، فحلفت له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أتانا في عام أوّل رجلٌ وطلب في محبّة أبي بكر شيئاً في قبّة العباس يوم عاشوراء فقام إليه أبي و كان من أكابر الإمامية والشيعة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حتّى نفرغ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w:t>
      </w:r>
      <w:bookmarkStart w:id="69" w:name="pg1556_13490"/>
    </w:p>
    <w:p>
      <w:pPr>
        <w:pStyle w:val="BookText"/>
        <w:rPr/>
      </w:pPr>
      <w:bookmarkEnd w:id="69"/>
      <w:r>
        <w:rPr>
          <w:rFonts w:ascii="Amiri" w:hAnsi="Amiri" w:eastAsia="Amiri" w:cs="Amiri"/>
          <w:color w:val="111111"/>
          <w:sz w:val="28"/>
          <w:sz w:val="28"/>
          <w:szCs w:val="28"/>
          <w:rtl w:val="true"/>
          <w:lang w:bidi="ar-SA"/>
        </w:rPr>
        <w:t>فرغوا أتى به إلى هذه الدار وسلّط عليه عبدين فضرباه، وأمر بقطع لسانه فقطع، وأخرجه فمضى لسبيله ولم نعرف له خبراً، فلمّا كان الليل و نمنا صرخ أبي صرخة عظيمة فاستيقظنا من شدّة صرخته فوجدناه قد مسخه اللَّه قرداً ففزعنا منه وأدخلناه هذا البيت وربطناه، وأظهرنا للناس موته وهو ذا نبكي عليه بكرة وعشيّاً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الذي قطع أبوك لسانه تعرفه؟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واللَّه، أنا الذي قطع أبوك لساني، وقصصت عليه القصّة فأكبّ عليَّ يقبِّل رأسي ويدي ثمّ أعطاني ثوباً وديناراً وسألني كيف ردّ اللَّه عليَّ لساني؟</w:t>
      </w:r>
    </w:p>
    <w:p>
      <w:pPr>
        <w:pStyle w:val="BookText"/>
        <w:rPr/>
      </w:pPr>
      <w:r>
        <w:rPr>
          <w:rFonts w:ascii="IRNazanin" w:hAnsi="IRNazanin" w:eastAsia="IRNazanin"/>
          <w:color w:val="111111"/>
          <w:sz w:val="28"/>
          <w:sz w:val="28"/>
          <w:szCs w:val="28"/>
          <w:rtl w:val="true"/>
          <w:lang w:bidi="fa-IR"/>
        </w:rPr>
        <w:t>فأخبرته وانصرفت</w:t>
      </w:r>
      <w:r>
        <w:rPr>
          <w:rFonts w:eastAsia="IRNazanin" w:cs="IRNazanin"/>
          <w:color w:val="111111"/>
          <w:sz w:val="28"/>
          <w:szCs w:val="28"/>
          <w:rtl w:val="true"/>
          <w:lang w:bidi="fa-IR"/>
        </w:rPr>
        <w:t>.</w:t>
      </w:r>
    </w:p>
    <w:p>
      <w:pPr>
        <w:pStyle w:val="Heading2"/>
        <w:numPr>
          <w:ilvl w:val="1"/>
          <w:numId w:val="1"/>
        </w:numPr>
        <w:rPr/>
      </w:pPr>
      <w:bookmarkStart w:id="70" w:name="__RefHeading___Toc693289_3650668749"/>
      <w:bookmarkStart w:id="71" w:name="_Toc25"/>
      <w:bookmarkEnd w:id="70"/>
      <w:r>
        <w:rPr>
          <w:rtl w:val="true"/>
        </w:rPr>
        <w:t>على هامش القصة</w:t>
      </w:r>
      <w:bookmarkEnd w:id="7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يتصوّر ذوو التعصب والعقول الفارغة أنّ باستطاعتهم أن يُمرّروا أهدافهم الخبيثة من خلال نسج الأكاذيب وحوك الافتراءات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فأيّ إنسان يحترم عقله</w:t>
      </w:r>
    </w:p>
    <w:p>
      <w:pPr>
        <w:pStyle w:val="BookText"/>
        <w:rPr/>
      </w:pPr>
      <w:r>
        <w:rPr>
          <w:rFonts w:ascii="Amiri" w:hAnsi="Amiri" w:eastAsia="Amiri" w:cs="Amiri"/>
          <w:color w:val="111111"/>
          <w:sz w:val="28"/>
          <w:sz w:val="28"/>
          <w:szCs w:val="28"/>
          <w:rtl w:val="true"/>
          <w:lang w:bidi="ar-SA"/>
        </w:rPr>
        <w:t>يصدّق مثل هذه الخرافة التي تفضح قبل كلّ شي‌ء صانعها، وتكشف عن خياله السقيم وذوقه الفاسد وعقله التافة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الأجدر بالصفوري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يُفكِّر قليلًا قبل أن يسوّد صفحات كتابه، بهذه القصة المختلقة، ويكشف هو الآخر عن سذاجته وغفلته بتصديق مثل هذه الأكاذيب المفضوحة التي لم يقصد منها إلّا خداع البسطاء باستغلال عواطفهم ومشاعرهم الدينية من جهة، وبإثارة النعرات الطائفية والإحن والأحقاد في نفوسهم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محاولات هذا الأفّاك البائس، لم تنجح، لأنّ القصة من التفاهة والسخف، بحيث تبعث على الاشمئزاز والقَرف أكثر ممّا تثير العواطف، وتستدرّ الشففقة على عقل صانعها وبائعها أكثر ممّا تدفع إلى الإعجاب والتقدير لهما، ولا أعتقد أنّ لها سوقاً رائجة في دنيا العقول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لم نسمع على طول الفترة التاريخية الممتدة من عصر موسيعليه السَّلام إلى يومنا هذا أنّ ثمة من مُسخ قرداً على الرغم من عِظَم الجرائم التي ارتكبت، والفظائع التي اقتُرفت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الكوكب الذي نعيش عليه يضجّ بالقَتَلة والإرهابيين والجزّارين، ولكننا لم نسمع أنّ أحداً منهم قد مُسخ قِرْداً أو خنزيراً، فما بالُ هذا الإمامي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المجهول الاسم، والذي لم يولد إلّا في خيال ذلك المعتوه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شذّ عن هؤلاء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حظّ قاتم قد قدّر لهذا المسكين الذي لم يقطع إلّا لساناً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نعوذ باللَّه من سُبات العقل، وقُبح الزّلل، وبه نستعين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فرية تلو فرية</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الشيخ إبراهيم العبيدي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خاله الشيخ عليا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الرافضي إذا أشرف على الموت يقلّب اللَّه صورة وجهه وجه خنزير فلا يموت إلّا إذا مسخ وجهُه وجهَ خنزير، ويكون ذلك للأُمّة على انّه مات على الرفض، فيستبشرون بذلك الروافض، وإن لم يقلب وجهه عند الموت يحزنون ويقولون انّه مات سنيّاً</w:t>
      </w:r>
      <w:r>
        <w:rPr>
          <w:rFonts w:eastAsia="Amiri" w:cs="Amiri" w:ascii="Amiri" w:hAnsi="Amiri"/>
          <w:color w:val="111111"/>
          <w:sz w:val="28"/>
          <w:szCs w:val="28"/>
          <w:rtl w:val="true"/>
          <w:lang w:bidi="ar-SA"/>
        </w:rPr>
        <w:t xml:space="preserve">. </w:t>
      </w:r>
      <w:r>
        <w:rPr>
          <w:rStyle w:val="FootnoteAnchor"/>
          <w:rtl w:val="true"/>
        </w:rPr>
        <w:footnoteReference w:id="86"/>
      </w:r>
      <w:bookmarkStart w:id="72" w:name="pg1556_13496"/>
    </w:p>
    <w:p>
      <w:pPr>
        <w:pStyle w:val="Heading2"/>
        <w:numPr>
          <w:ilvl w:val="1"/>
          <w:numId w:val="1"/>
        </w:numPr>
        <w:rPr/>
      </w:pPr>
      <w:bookmarkStart w:id="73" w:name="__RefHeading___Toc693291_3650668749"/>
      <w:bookmarkStart w:id="74" w:name="_Toc26"/>
      <w:bookmarkEnd w:id="72"/>
      <w:bookmarkEnd w:id="73"/>
      <w:r>
        <w:rPr>
          <w:rtl w:val="true"/>
        </w:rPr>
        <w:t>فرية تلو فرية تلو فرية</w:t>
      </w:r>
      <w:bookmarkEnd w:id="74"/>
    </w:p>
    <w:p>
      <w:pPr>
        <w:pStyle w:val="BookText"/>
        <w:rPr/>
      </w:pPr>
      <w:r>
        <w:rPr>
          <w:rFonts w:ascii="Amiri" w:hAnsi="Amiri" w:eastAsia="Amiri" w:cs="Amiri"/>
          <w:color w:val="111111"/>
          <w:sz w:val="28"/>
          <w:sz w:val="28"/>
          <w:szCs w:val="28"/>
          <w:rtl w:val="true"/>
          <w:lang w:bidi="ar-SA"/>
        </w:rPr>
        <w:t>ذكر الجرداني في مصباح الظلام</w:t>
      </w:r>
      <w:r>
        <w:rPr>
          <w:rStyle w:val="FootnoteAnchor"/>
          <w:rtl w:val="true"/>
        </w:rPr>
        <w:footnoteReference w:id="87"/>
      </w:r>
      <w:r>
        <w:rPr>
          <w:rFonts w:ascii="Amiri" w:hAnsi="Amiri" w:eastAsia="Amiri" w:cs="Amiri"/>
          <w:color w:val="111111"/>
          <w:sz w:val="28"/>
          <w:sz w:val="28"/>
          <w:szCs w:val="28"/>
          <w:rtl w:val="true"/>
          <w:lang w:bidi="ar-SA"/>
        </w:rPr>
        <w:t>شاهداً على هذه الفرية،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w:t>
      </w:r>
      <w:r>
        <w:rPr>
          <w:rStyle w:val="FootnoteAnchor"/>
          <w:rtl w:val="true"/>
        </w:rPr>
        <w:footnoteReference w:id="88"/>
      </w:r>
      <w:r>
        <w:rPr>
          <w:rFonts w:ascii="Amiri" w:hAnsi="Amiri" w:eastAsia="Amiri" w:cs="Amiri"/>
          <w:color w:val="111111"/>
          <w:sz w:val="28"/>
          <w:sz w:val="28"/>
          <w:szCs w:val="28"/>
          <w:rtl w:val="true"/>
          <w:lang w:bidi="ar-SA"/>
        </w:rPr>
        <w:t>من أئمّة الأدب وفي الطبقة العليا من صاغة القريض، له قصيدة في الغدير المعروفة بالتترية مطلعها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عذبت طرفي السهر واذبت قلبي بالفكرابن 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جماعة من شُبّان حلب يتفرجون،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سمعنا انّه لا يموت أحد ممّن كان يسبُّ أبا بكر وعمر إلّا ويمسخه اللَّه تعالى في قبره خنزيراً، ولا شكّ انّ ابن منير كان يسبُّهما، فأجمعوا رأيهم على المضي إلى قبره، فمضوا ونبشوه فوجدوا صورته خنزيراً ووجهه منحرفاً عن جهة القبلة إلى جهة الشمال، فأخرجوه من قبره ليشاهده الناس، ثمّ بدا لهم أن يحرقوه فأحرقوه بالنار، واعادوه في قبره، وردوا عليه التراب وانصرفوا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نعلق على تلك الخرافة بل نحيل التعليق إلى وجدان القارئ الكريم</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الخطبة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الخطبة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وغيره من المصادر المتوفرة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رقم الترجمة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مختلف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 في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مذهب الشيعة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الفتاوي الحديثة،</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المجلة، العدد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 الصادرة بتاريخ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صفةالصفوة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شرح صحيح مسلم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ذهبى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أسنى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أسنى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روض الرياحين لليافعي المطبوع بمصر، سنة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نزهة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الناس تبع لقريش</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باب الناس تبع لقريش</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السلطانية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مطالع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الأحاديث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باب معرفة القبلة وأحكامها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شرايع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نصيرالدين الطوسي</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الفائده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السيّد المرتضى</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الفقه الإسلامي و منابعه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الباخري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الفقه الإسلامي ومنابعه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ارشاد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جنبل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الدر المنثور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الموقعين عن ربّ العالمين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ومسلم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ومسلم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ومسلم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 في تفسير الآية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التحقيق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منير هو أبن الحسين مهذب الدين أحمد بن منير الطرابلسي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image" Target="media/image2.jpeg"/><Relationship Id="rId84" Type="http://schemas.openxmlformats.org/officeDocument/2006/relationships/image" Target="media/image2.jpeg"/><Relationship Id="rId85" Type="http://schemas.openxmlformats.org/officeDocument/2006/relationships/footer" Target="footer78.xml"/><Relationship Id="rId86" Type="http://schemas.openxmlformats.org/officeDocument/2006/relationships/footnotes" Target="footnotes.xml"/><Relationship Id="rId87" Type="http://schemas.openxmlformats.org/officeDocument/2006/relationships/numbering" Target="numbering.xml"/><Relationship Id="rId88" Type="http://schemas.openxmlformats.org/officeDocument/2006/relationships/fontTable" Target="fontTable.xml"/><Relationship Id="rId89" Type="http://schemas.openxmlformats.org/officeDocument/2006/relationships/settings" Target="settings.xml"/><Relationship Id="rId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81</Pages>
  <Words>9599</Words>
  <Characters>42773</Characters>
  <CharactersWithSpaces>51939</CharactersWithSpaces>
  <Paragraphs>549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2026-08-16T17:02:21Z</dcterms:created>
  <dc:creator>ghaemiyeh.com</dc:creator>
  <dc:description/>
  <dc:language>en-US</dc:language>
  <cp:lastModifiedBy/>
  <dcterms:modified xsi:type="dcterms:W3CDTF">2026-08-16T20:32:23Z</dcterms:modified>
  <cp:revision>1</cp:revision>
  <dc:subject/>
  <dc:title>ظاهره الافتراء علی الشیعه عبر التاریخ</dc:title>
</cp:coreProperties>
</file>

<file path=docProps/custom.xml><?xml version="1.0" encoding="utf-8"?>
<Properties xmlns="http://schemas.openxmlformats.org/officeDocument/2006/custom-properties" xmlns:vt="http://schemas.openxmlformats.org/officeDocument/2006/docPropsVTypes"/>
</file>