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کتاب توحید </w:t>
      </w:r>
      <w:r>
        <w:rPr>
          <w:rtl w:val="true"/>
        </w:rPr>
        <w:t xml:space="preserve">- </w:t>
      </w:r>
      <w:r>
        <w:rPr>
          <w:rtl w:val="true"/>
        </w:rPr>
        <w:t>دفتر سوم تسبیح و توحید خداوند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8542_3650668749">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418544_365066874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418546_3650668749">
            <w:r>
              <w:rPr>
                <w:webHidden/>
                <w:rStyle w:val="IndexLink"/>
                <w:rtl w:val="true"/>
              </w:rPr>
              <w:t>پيش گفتار</w:t>
            </w:r>
            <w:r>
              <w:rPr>
                <w:rStyle w:val="IndexLink"/>
                <w:rtl w:val="true"/>
              </w:rPr>
              <w:tab/>
            </w:r>
            <w:r>
              <w:rPr>
                <w:rStyle w:val="IndexLink"/>
              </w:rPr>
              <w:t>9</w:t>
            </w:r>
          </w:hyperlink>
        </w:p>
        <w:p>
          <w:pPr>
            <w:pStyle w:val="Contents2"/>
            <w:tabs>
              <w:tab w:val="clear" w:pos="8743"/>
              <w:tab w:val="right" w:pos="9026" w:leader="dot"/>
            </w:tabs>
            <w:rPr/>
          </w:pPr>
          <w:hyperlink w:anchor="__RefHeading___Toc418548_3650668749">
            <w:r>
              <w:rPr>
                <w:webHidden/>
                <w:rStyle w:val="IndexLink"/>
                <w:rtl w:val="true"/>
              </w:rPr>
              <w:t>بخش اول</w:t>
            </w:r>
            <w:r>
              <w:rPr>
                <w:rStyle w:val="IndexLink"/>
                <w:rtl w:val="true"/>
              </w:rPr>
              <w:t xml:space="preserve">: </w:t>
            </w:r>
            <w:r>
              <w:rPr>
                <w:rStyle w:val="IndexLink"/>
                <w:rtl w:val="true"/>
              </w:rPr>
              <w:t>تسبيح خداي واحد</w:t>
            </w:r>
            <w:r>
              <w:rPr>
                <w:rStyle w:val="IndexLink"/>
                <w:rtl w:val="true"/>
              </w:rPr>
              <w:tab/>
            </w:r>
            <w:r>
              <w:rPr>
                <w:rStyle w:val="IndexLink"/>
              </w:rPr>
              <w:t>12</w:t>
            </w:r>
          </w:hyperlink>
        </w:p>
        <w:p>
          <w:pPr>
            <w:pStyle w:val="Contents3"/>
            <w:tabs>
              <w:tab w:val="clear" w:pos="8459"/>
              <w:tab w:val="right" w:pos="9026" w:leader="dot"/>
            </w:tabs>
            <w:rPr/>
          </w:pPr>
          <w:hyperlink w:anchor="__RefHeading___Toc418550_3650668749">
            <w:r>
              <w:rPr>
                <w:webHidden/>
                <w:rStyle w:val="IndexLink"/>
                <w:rtl w:val="true"/>
              </w:rPr>
              <w:t xml:space="preserve">فصل </w:t>
            </w:r>
            <w:r>
              <w:rPr>
                <w:rStyle w:val="IndexLink"/>
              </w:rPr>
              <w:t>1</w:t>
            </w:r>
            <w:r>
              <w:rPr>
                <w:rStyle w:val="IndexLink"/>
                <w:rtl w:val="true"/>
              </w:rPr>
              <w:t xml:space="preserve">: </w:t>
            </w:r>
            <w:r>
              <w:rPr>
                <w:rStyle w:val="IndexLink"/>
                <w:rtl w:val="true"/>
              </w:rPr>
              <w:t>توصيف ناپذيري خداوند</w:t>
            </w:r>
            <w:r>
              <w:rPr>
                <w:rStyle w:val="IndexLink"/>
                <w:rtl w:val="true"/>
              </w:rPr>
              <w:tab/>
            </w:r>
            <w:r>
              <w:rPr>
                <w:rStyle w:val="IndexLink"/>
              </w:rPr>
              <w:t>12</w:t>
            </w:r>
          </w:hyperlink>
        </w:p>
        <w:p>
          <w:pPr>
            <w:pStyle w:val="Contents4"/>
            <w:tabs>
              <w:tab w:val="clear" w:pos="8176"/>
              <w:tab w:val="right" w:pos="9026" w:leader="dot"/>
            </w:tabs>
            <w:rPr/>
          </w:pPr>
          <w:hyperlink w:anchor="__RefHeading___Toc418552_3650668749">
            <w:r>
              <w:rPr>
                <w:webHidden/>
                <w:rStyle w:val="IndexLink"/>
                <w:rtl w:val="true"/>
              </w:rPr>
              <w:t xml:space="preserve">معناي </w:t>
            </w:r>
            <w:r>
              <w:rPr>
                <w:rStyle w:val="IndexLink"/>
                <w:rtl w:val="true"/>
              </w:rPr>
              <w:t>«</w:t>
            </w:r>
            <w:r>
              <w:rPr>
                <w:rStyle w:val="IndexLink"/>
                <w:rtl w:val="true"/>
              </w:rPr>
              <w:t>الله أكبر</w:t>
            </w:r>
            <w:r>
              <w:rPr>
                <w:rStyle w:val="IndexLink"/>
                <w:rtl w:val="true"/>
              </w:rPr>
              <w:t>»</w:t>
              <w:tab/>
            </w:r>
            <w:r>
              <w:rPr>
                <w:rStyle w:val="IndexLink"/>
              </w:rPr>
              <w:t>12</w:t>
            </w:r>
          </w:hyperlink>
        </w:p>
        <w:p>
          <w:pPr>
            <w:pStyle w:val="Contents4"/>
            <w:tabs>
              <w:tab w:val="clear" w:pos="8176"/>
              <w:tab w:val="right" w:pos="9026" w:leader="dot"/>
            </w:tabs>
            <w:rPr/>
          </w:pPr>
          <w:hyperlink w:anchor="__RefHeading___Toc418554_3650668749">
            <w:r>
              <w:rPr>
                <w:webHidden/>
                <w:rStyle w:val="IndexLink"/>
                <w:rtl w:val="true"/>
              </w:rPr>
              <w:t xml:space="preserve">معناي </w:t>
            </w:r>
            <w:r>
              <w:rPr>
                <w:rStyle w:val="IndexLink"/>
                <w:rtl w:val="true"/>
              </w:rPr>
              <w:t>«</w:t>
            </w:r>
            <w:r>
              <w:rPr>
                <w:rStyle w:val="IndexLink"/>
                <w:rtl w:val="true"/>
              </w:rPr>
              <w:t>سبحان الله</w:t>
            </w:r>
            <w:r>
              <w:rPr>
                <w:rStyle w:val="IndexLink"/>
                <w:rtl w:val="true"/>
              </w:rPr>
              <w:t>»</w:t>
              <w:tab/>
            </w:r>
            <w:r>
              <w:rPr>
                <w:rStyle w:val="IndexLink"/>
              </w:rPr>
              <w:t>14</w:t>
            </w:r>
          </w:hyperlink>
        </w:p>
        <w:p>
          <w:pPr>
            <w:pStyle w:val="Contents4"/>
            <w:tabs>
              <w:tab w:val="clear" w:pos="8176"/>
              <w:tab w:val="right" w:pos="9026" w:leader="dot"/>
            </w:tabs>
            <w:rPr/>
          </w:pPr>
          <w:hyperlink w:anchor="__RefHeading___Toc418556_3650668749">
            <w:r>
              <w:rPr>
                <w:webHidden/>
                <w:rStyle w:val="IndexLink"/>
                <w:rtl w:val="true"/>
              </w:rPr>
              <w:t>توصيف خداوند، نشانه ي عدم معرفت او</w:t>
            </w:r>
            <w:r>
              <w:rPr>
                <w:rStyle w:val="IndexLink"/>
                <w:rtl w:val="true"/>
              </w:rPr>
              <w:tab/>
            </w:r>
            <w:r>
              <w:rPr>
                <w:rStyle w:val="IndexLink"/>
              </w:rPr>
              <w:t>15</w:t>
            </w:r>
          </w:hyperlink>
        </w:p>
        <w:p>
          <w:pPr>
            <w:pStyle w:val="Contents4"/>
            <w:tabs>
              <w:tab w:val="clear" w:pos="8176"/>
              <w:tab w:val="right" w:pos="9026" w:leader="dot"/>
            </w:tabs>
            <w:rPr/>
          </w:pPr>
          <w:hyperlink w:anchor="__RefHeading___Toc418558_3650668749">
            <w:r>
              <w:rPr>
                <w:webHidden/>
                <w:rStyle w:val="IndexLink"/>
                <w:rtl w:val="true"/>
              </w:rPr>
              <w:t>معناي اجمالي توصيف خداوند از خودش</w:t>
            </w:r>
            <w:r>
              <w:rPr>
                <w:rStyle w:val="IndexLink"/>
                <w:rtl w:val="true"/>
              </w:rPr>
              <w:tab/>
            </w:r>
            <w:r>
              <w:rPr>
                <w:rStyle w:val="IndexLink"/>
              </w:rPr>
              <w:t>17</w:t>
            </w:r>
          </w:hyperlink>
        </w:p>
        <w:p>
          <w:pPr>
            <w:pStyle w:val="Contents4"/>
            <w:tabs>
              <w:tab w:val="clear" w:pos="8176"/>
              <w:tab w:val="right" w:pos="9026" w:leader="dot"/>
            </w:tabs>
            <w:rPr/>
          </w:pPr>
          <w:hyperlink w:anchor="__RefHeading___Toc418560_3650668749">
            <w:r>
              <w:rPr>
                <w:webHidden/>
                <w:rStyle w:val="IndexLink"/>
                <w:rtl w:val="true"/>
              </w:rPr>
              <w:t>هر توصيفي از خدا محدود كردن اوست</w:t>
            </w:r>
            <w:r>
              <w:rPr>
                <w:rStyle w:val="IndexLink"/>
                <w:rtl w:val="true"/>
              </w:rPr>
              <w:tab/>
            </w:r>
            <w:r>
              <w:rPr>
                <w:rStyle w:val="IndexLink"/>
              </w:rPr>
              <w:t>18</w:t>
            </w:r>
          </w:hyperlink>
        </w:p>
        <w:p>
          <w:pPr>
            <w:pStyle w:val="Contents4"/>
            <w:tabs>
              <w:tab w:val="clear" w:pos="8176"/>
              <w:tab w:val="right" w:pos="9026" w:leader="dot"/>
            </w:tabs>
            <w:rPr/>
          </w:pPr>
          <w:hyperlink w:anchor="__RefHeading___Toc418562_3650668749">
            <w:r>
              <w:rPr>
                <w:webHidden/>
                <w:rStyle w:val="IndexLink"/>
                <w:rtl w:val="true"/>
              </w:rPr>
              <w:t>نفي صفات از خداوند</w:t>
            </w:r>
            <w:r>
              <w:rPr>
                <w:rStyle w:val="IndexLink"/>
                <w:rtl w:val="true"/>
              </w:rPr>
              <w:t xml:space="preserve">: </w:t>
            </w:r>
            <w:r>
              <w:rPr>
                <w:rStyle w:val="IndexLink"/>
                <w:rtl w:val="true"/>
              </w:rPr>
              <w:t>قوام توحيد او</w:t>
            </w:r>
            <w:r>
              <w:rPr>
                <w:rStyle w:val="IndexLink"/>
                <w:rtl w:val="true"/>
              </w:rPr>
              <w:tab/>
            </w:r>
            <w:r>
              <w:rPr>
                <w:rStyle w:val="IndexLink"/>
              </w:rPr>
              <w:t>20</w:t>
            </w:r>
          </w:hyperlink>
        </w:p>
        <w:p>
          <w:pPr>
            <w:pStyle w:val="Contents4"/>
            <w:tabs>
              <w:tab w:val="clear" w:pos="8176"/>
              <w:tab w:val="right" w:pos="9026" w:leader="dot"/>
            </w:tabs>
            <w:rPr/>
          </w:pPr>
          <w:hyperlink w:anchor="__RefHeading___Toc418564_3650668749">
            <w:r>
              <w:rPr>
                <w:webHidden/>
                <w:rStyle w:val="IndexLink"/>
                <w:rtl w:val="true"/>
              </w:rPr>
              <w:t>توصيف ناپذيري خداوند از ديدگاه مرحوم علّامه ي طباطبايي</w:t>
            </w:r>
            <w:r>
              <w:rPr>
                <w:rStyle w:val="IndexLink"/>
                <w:rtl w:val="true"/>
              </w:rPr>
              <w:tab/>
            </w:r>
            <w:r>
              <w:rPr>
                <w:rStyle w:val="IndexLink"/>
              </w:rPr>
              <w:t>21</w:t>
            </w:r>
          </w:hyperlink>
        </w:p>
        <w:p>
          <w:pPr>
            <w:pStyle w:val="Contents3"/>
            <w:tabs>
              <w:tab w:val="clear" w:pos="8459"/>
              <w:tab w:val="right" w:pos="9026" w:leader="dot"/>
            </w:tabs>
            <w:rPr/>
          </w:pPr>
          <w:hyperlink w:anchor="__RefHeading___Toc418566_3650668749">
            <w:r>
              <w:rPr>
                <w:webHidden/>
                <w:rStyle w:val="IndexLink"/>
                <w:rtl w:val="true"/>
              </w:rPr>
              <w:t xml:space="preserve">فصل </w:t>
            </w:r>
            <w:r>
              <w:rPr>
                <w:rStyle w:val="IndexLink"/>
              </w:rPr>
              <w:t>2</w:t>
            </w:r>
            <w:r>
              <w:rPr>
                <w:rStyle w:val="IndexLink"/>
                <w:rtl w:val="true"/>
              </w:rPr>
              <w:t xml:space="preserve">: </w:t>
            </w:r>
            <w:r>
              <w:rPr>
                <w:rStyle w:val="IndexLink"/>
                <w:rtl w:val="true"/>
              </w:rPr>
              <w:t>توصيف ناپذيري هم ارز با تصوّرناپذيري</w:t>
            </w:r>
            <w:r>
              <w:rPr>
                <w:rStyle w:val="IndexLink"/>
                <w:rtl w:val="true"/>
              </w:rPr>
              <w:tab/>
            </w:r>
            <w:r>
              <w:rPr>
                <w:rStyle w:val="IndexLink"/>
              </w:rPr>
              <w:t>24</w:t>
            </w:r>
          </w:hyperlink>
        </w:p>
        <w:p>
          <w:pPr>
            <w:pStyle w:val="Contents4"/>
            <w:tabs>
              <w:tab w:val="clear" w:pos="8176"/>
              <w:tab w:val="right" w:pos="9026" w:leader="dot"/>
            </w:tabs>
            <w:rPr/>
          </w:pPr>
          <w:hyperlink w:anchor="__RefHeading___Toc418568_3650668749">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418570_3650668749">
            <w:r>
              <w:rPr>
                <w:webHidden/>
                <w:rStyle w:val="IndexLink"/>
                <w:rtl w:val="true"/>
              </w:rPr>
              <w:t>توصيف ناپذيري خداوند در قرآن</w:t>
            </w:r>
            <w:r>
              <w:rPr>
                <w:rStyle w:val="IndexLink"/>
                <w:rtl w:val="true"/>
              </w:rPr>
              <w:tab/>
            </w:r>
            <w:r>
              <w:rPr>
                <w:rStyle w:val="IndexLink"/>
              </w:rPr>
              <w:t>24</w:t>
            </w:r>
          </w:hyperlink>
        </w:p>
        <w:p>
          <w:pPr>
            <w:pStyle w:val="Contents4"/>
            <w:tabs>
              <w:tab w:val="clear" w:pos="8176"/>
              <w:tab w:val="right" w:pos="9026" w:leader="dot"/>
            </w:tabs>
            <w:rPr/>
          </w:pPr>
          <w:hyperlink w:anchor="__RefHeading___Toc418572_3650668749">
            <w:r>
              <w:rPr>
                <w:webHidden/>
                <w:rStyle w:val="IndexLink"/>
                <w:rtl w:val="true"/>
              </w:rPr>
              <w:t>وجود ايمان به خداوند، نه وجود صفتش</w:t>
            </w:r>
            <w:r>
              <w:rPr>
                <w:rStyle w:val="IndexLink"/>
                <w:rtl w:val="true"/>
              </w:rPr>
              <w:tab/>
            </w:r>
            <w:r>
              <w:rPr>
                <w:rStyle w:val="IndexLink"/>
              </w:rPr>
              <w:t>28</w:t>
            </w:r>
          </w:hyperlink>
        </w:p>
        <w:p>
          <w:pPr>
            <w:pStyle w:val="Contents4"/>
            <w:tabs>
              <w:tab w:val="clear" w:pos="8176"/>
              <w:tab w:val="right" w:pos="9026" w:leader="dot"/>
            </w:tabs>
            <w:rPr/>
          </w:pPr>
          <w:hyperlink w:anchor="__RefHeading___Toc418574_3650668749">
            <w:r>
              <w:rPr>
                <w:webHidden/>
                <w:rStyle w:val="IndexLink"/>
                <w:rtl w:val="true"/>
              </w:rPr>
              <w:t>عدم امكان تخيّل ذات به سبب عدم تشبيه</w:t>
            </w:r>
            <w:r>
              <w:rPr>
                <w:rStyle w:val="IndexLink"/>
                <w:rtl w:val="true"/>
              </w:rPr>
              <w:tab/>
            </w:r>
            <w:r>
              <w:rPr>
                <w:rStyle w:val="IndexLink"/>
              </w:rPr>
              <w:t>29</w:t>
            </w:r>
          </w:hyperlink>
        </w:p>
        <w:p>
          <w:pPr>
            <w:pStyle w:val="Contents4"/>
            <w:tabs>
              <w:tab w:val="clear" w:pos="8176"/>
              <w:tab w:val="right" w:pos="9026" w:leader="dot"/>
            </w:tabs>
            <w:rPr/>
          </w:pPr>
          <w:hyperlink w:anchor="__RefHeading___Toc418576_3650668749">
            <w:r>
              <w:rPr>
                <w:webHidden/>
                <w:rStyle w:val="IndexLink"/>
                <w:rtl w:val="true"/>
              </w:rPr>
              <w:t>قابل توصيف نبودن خدا به سب توهّم ناپذيري او</w:t>
            </w:r>
            <w:r>
              <w:rPr>
                <w:rStyle w:val="IndexLink"/>
                <w:rtl w:val="true"/>
              </w:rPr>
              <w:tab/>
            </w:r>
            <w:r>
              <w:rPr>
                <w:rStyle w:val="IndexLink"/>
              </w:rPr>
              <w:t>30</w:t>
            </w:r>
          </w:hyperlink>
        </w:p>
        <w:p>
          <w:pPr>
            <w:pStyle w:val="Contents3"/>
            <w:tabs>
              <w:tab w:val="clear" w:pos="8459"/>
              <w:tab w:val="right" w:pos="9026" w:leader="dot"/>
            </w:tabs>
            <w:rPr/>
          </w:pPr>
          <w:hyperlink w:anchor="__RefHeading___Toc418578_3650668749">
            <w:r>
              <w:rPr>
                <w:webHidden/>
                <w:rStyle w:val="IndexLink"/>
                <w:rtl w:val="true"/>
              </w:rPr>
              <w:t xml:space="preserve">فصل </w:t>
            </w:r>
            <w:r>
              <w:rPr>
                <w:rStyle w:val="IndexLink"/>
              </w:rPr>
              <w:t>3</w:t>
            </w:r>
            <w:r>
              <w:rPr>
                <w:rStyle w:val="IndexLink"/>
                <w:rtl w:val="true"/>
              </w:rPr>
              <w:t xml:space="preserve">: </w:t>
            </w:r>
            <w:r>
              <w:rPr>
                <w:rStyle w:val="IndexLink"/>
                <w:rtl w:val="true"/>
              </w:rPr>
              <w:t>معرفة الله بالله</w:t>
            </w:r>
            <w:r>
              <w:rPr>
                <w:rStyle w:val="IndexLink"/>
                <w:rtl w:val="true"/>
              </w:rPr>
              <w:tab/>
            </w:r>
            <w:r>
              <w:rPr>
                <w:rStyle w:val="IndexLink"/>
              </w:rPr>
              <w:t>34</w:t>
            </w:r>
          </w:hyperlink>
        </w:p>
        <w:p>
          <w:pPr>
            <w:pStyle w:val="Contents4"/>
            <w:tabs>
              <w:tab w:val="clear" w:pos="8176"/>
              <w:tab w:val="right" w:pos="9026" w:leader="dot"/>
            </w:tabs>
            <w:rPr/>
          </w:pPr>
          <w:hyperlink w:anchor="__RefHeading___Toc418580_3650668749">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418582_3650668749">
            <w:r>
              <w:rPr>
                <w:webHidden/>
                <w:rStyle w:val="IndexLink"/>
                <w:rtl w:val="true"/>
              </w:rPr>
              <w:t>معرفت خدا از طريق صورت و مثال، شرك است</w:t>
            </w:r>
            <w:r>
              <w:rPr>
                <w:rStyle w:val="IndexLink"/>
                <w:rtl w:val="true"/>
              </w:rPr>
              <w:tab/>
            </w:r>
            <w:r>
              <w:rPr>
                <w:rStyle w:val="IndexLink"/>
              </w:rPr>
              <w:t>34</w:t>
            </w:r>
          </w:hyperlink>
        </w:p>
        <w:p>
          <w:pPr>
            <w:pStyle w:val="Contents4"/>
            <w:tabs>
              <w:tab w:val="clear" w:pos="8176"/>
              <w:tab w:val="right" w:pos="9026" w:leader="dot"/>
            </w:tabs>
            <w:rPr/>
          </w:pPr>
          <w:hyperlink w:anchor="__RefHeading___Toc418584_3650668749">
            <w:r>
              <w:rPr>
                <w:webHidden/>
                <w:rStyle w:val="IndexLink"/>
                <w:rtl w:val="true"/>
              </w:rPr>
              <w:t>تصوّر خدا مصداق معرفت او از ديدگاه ملّاصدرا</w:t>
            </w:r>
            <w:r>
              <w:rPr>
                <w:rStyle w:val="IndexLink"/>
                <w:rtl w:val="true"/>
              </w:rPr>
              <w:tab/>
            </w:r>
            <w:r>
              <w:rPr>
                <w:rStyle w:val="IndexLink"/>
              </w:rPr>
              <w:t>37</w:t>
            </w:r>
          </w:hyperlink>
        </w:p>
        <w:p>
          <w:pPr>
            <w:pStyle w:val="Contents4"/>
            <w:tabs>
              <w:tab w:val="clear" w:pos="8176"/>
              <w:tab w:val="right" w:pos="9026" w:leader="dot"/>
            </w:tabs>
            <w:rPr/>
          </w:pPr>
          <w:hyperlink w:anchor="__RefHeading___Toc418586_3650668749">
            <w:r>
              <w:rPr>
                <w:webHidden/>
                <w:rStyle w:val="IndexLink"/>
                <w:rtl w:val="true"/>
              </w:rPr>
              <w:t>ملّاصدرا</w:t>
            </w:r>
            <w:r>
              <w:rPr>
                <w:rStyle w:val="IndexLink"/>
                <w:rtl w:val="true"/>
              </w:rPr>
              <w:t xml:space="preserve">: </w:t>
            </w:r>
            <w:r>
              <w:rPr>
                <w:rStyle w:val="IndexLink"/>
                <w:rtl w:val="true"/>
              </w:rPr>
              <w:t>معرفت خداوند به صورت عقليّه شرك است</w:t>
            </w:r>
            <w:r>
              <w:rPr>
                <w:rStyle w:val="IndexLink"/>
                <w:rtl w:val="true"/>
              </w:rPr>
              <w:tab/>
            </w:r>
            <w:r>
              <w:rPr>
                <w:rStyle w:val="IndexLink"/>
              </w:rPr>
              <w:t>38</w:t>
            </w:r>
          </w:hyperlink>
        </w:p>
        <w:p>
          <w:pPr>
            <w:pStyle w:val="Contents4"/>
            <w:tabs>
              <w:tab w:val="clear" w:pos="8176"/>
              <w:tab w:val="right" w:pos="9026" w:leader="dot"/>
            </w:tabs>
            <w:rPr/>
          </w:pPr>
          <w:hyperlink w:anchor="__RefHeading___Toc418588_3650668749">
            <w:r>
              <w:rPr>
                <w:webHidden/>
                <w:rStyle w:val="IndexLink"/>
                <w:rtl w:val="true"/>
              </w:rPr>
              <w:t xml:space="preserve">غيريّت موصوف با واصف در حديث امام صادق </w:t>
            </w:r>
            <w:r>
              <w:rPr>
                <w:rStyle w:val="IndexLink"/>
                <w:rtl w:val="true"/>
              </w:rPr>
              <w:t>(</w:t>
            </w:r>
            <w:r>
              <w:rPr>
                <w:rStyle w:val="IndexLink"/>
                <w:rtl w:val="true"/>
              </w:rPr>
              <w:t>ع</w:t>
            </w:r>
            <w:r>
              <w:rPr>
                <w:rStyle w:val="IndexLink"/>
                <w:rtl w:val="true"/>
              </w:rPr>
              <w:t>)</w:t>
              <w:tab/>
            </w:r>
            <w:r>
              <w:rPr>
                <w:rStyle w:val="IndexLink"/>
              </w:rPr>
              <w:t>40</w:t>
            </w:r>
          </w:hyperlink>
        </w:p>
        <w:p>
          <w:pPr>
            <w:pStyle w:val="Contents4"/>
            <w:tabs>
              <w:tab w:val="clear" w:pos="8176"/>
              <w:tab w:val="right" w:pos="9026" w:leader="dot"/>
            </w:tabs>
            <w:rPr/>
          </w:pPr>
          <w:hyperlink w:anchor="__RefHeading___Toc418590_3650668749">
            <w:r>
              <w:rPr>
                <w:webHidden/>
                <w:rStyle w:val="IndexLink"/>
                <w:rtl w:val="true"/>
              </w:rPr>
              <w:t>بيان علّامه ي طباطبايي در شرك بودن معرفت فكري به خداوند</w:t>
            </w:r>
            <w:r>
              <w:rPr>
                <w:rStyle w:val="IndexLink"/>
                <w:rtl w:val="true"/>
              </w:rPr>
              <w:tab/>
            </w:r>
            <w:r>
              <w:rPr>
                <w:rStyle w:val="IndexLink"/>
              </w:rPr>
              <w:t>40</w:t>
            </w:r>
          </w:hyperlink>
        </w:p>
        <w:p>
          <w:pPr>
            <w:pStyle w:val="Contents4"/>
            <w:tabs>
              <w:tab w:val="clear" w:pos="8176"/>
              <w:tab w:val="right" w:pos="9026" w:leader="dot"/>
            </w:tabs>
            <w:rPr/>
          </w:pPr>
          <w:hyperlink w:anchor="__RefHeading___Toc418592_3650668749">
            <w:r>
              <w:rPr>
                <w:webHidden/>
                <w:rStyle w:val="IndexLink"/>
                <w:rtl w:val="true"/>
              </w:rPr>
              <w:t>معرفتِ عينِ شاهد و صفتِ غايب</w:t>
            </w:r>
            <w:r>
              <w:rPr>
                <w:rStyle w:val="IndexLink"/>
                <w:rtl w:val="true"/>
              </w:rPr>
              <w:tab/>
            </w:r>
            <w:r>
              <w:rPr>
                <w:rStyle w:val="IndexLink"/>
              </w:rPr>
              <w:t>42</w:t>
            </w:r>
          </w:hyperlink>
        </w:p>
        <w:p>
          <w:pPr>
            <w:pStyle w:val="Contents3"/>
            <w:tabs>
              <w:tab w:val="clear" w:pos="8459"/>
              <w:tab w:val="right" w:pos="9026" w:leader="dot"/>
            </w:tabs>
            <w:rPr/>
          </w:pPr>
          <w:hyperlink w:anchor="__RefHeading___Toc418594_3650668749">
            <w:r>
              <w:rPr>
                <w:webHidden/>
                <w:rStyle w:val="IndexLink"/>
                <w:rtl w:val="true"/>
              </w:rPr>
              <w:t xml:space="preserve">فصل </w:t>
            </w:r>
            <w:r>
              <w:rPr>
                <w:rStyle w:val="IndexLink"/>
              </w:rPr>
              <w:t>4</w:t>
            </w:r>
            <w:r>
              <w:rPr>
                <w:rStyle w:val="IndexLink"/>
                <w:rtl w:val="true"/>
              </w:rPr>
              <w:t xml:space="preserve">: </w:t>
            </w:r>
            <w:r>
              <w:rPr>
                <w:rStyle w:val="IndexLink"/>
                <w:rtl w:val="true"/>
              </w:rPr>
              <w:t>رابطه ي توهّم با توحيد خداي متعال</w:t>
            </w:r>
            <w:r>
              <w:rPr>
                <w:rStyle w:val="IndexLink"/>
                <w:rtl w:val="true"/>
              </w:rPr>
              <w:tab/>
            </w:r>
            <w:r>
              <w:rPr>
                <w:rStyle w:val="IndexLink"/>
              </w:rPr>
              <w:t>46</w:t>
            </w:r>
          </w:hyperlink>
        </w:p>
        <w:p>
          <w:pPr>
            <w:pStyle w:val="Contents4"/>
            <w:tabs>
              <w:tab w:val="clear" w:pos="8176"/>
              <w:tab w:val="right" w:pos="9026" w:leader="dot"/>
            </w:tabs>
            <w:rPr/>
          </w:pPr>
          <w:hyperlink w:anchor="__RefHeading___Toc418596_3650668749">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418598_3650668749">
            <w:r>
              <w:rPr>
                <w:webHidden/>
                <w:rStyle w:val="IndexLink"/>
                <w:rtl w:val="true"/>
              </w:rPr>
              <w:t>اطلاق الفاظ بر خداي متعال با مفاهيم تنزيهي</w:t>
            </w:r>
            <w:r>
              <w:rPr>
                <w:rStyle w:val="IndexLink"/>
                <w:rtl w:val="true"/>
              </w:rPr>
              <w:tab/>
            </w:r>
            <w:r>
              <w:rPr>
                <w:rStyle w:val="IndexLink"/>
              </w:rPr>
              <w:t>46</w:t>
            </w:r>
          </w:hyperlink>
        </w:p>
        <w:p>
          <w:pPr>
            <w:pStyle w:val="Contents4"/>
            <w:tabs>
              <w:tab w:val="clear" w:pos="8176"/>
              <w:tab w:val="right" w:pos="9026" w:leader="dot"/>
            </w:tabs>
            <w:rPr/>
          </w:pPr>
          <w:hyperlink w:anchor="__RefHeading___Toc418600_3650668749">
            <w:r>
              <w:rPr>
                <w:webHidden/>
                <w:rStyle w:val="IndexLink"/>
                <w:rtl w:val="true"/>
              </w:rPr>
              <w:t xml:space="preserve">توهّم خداوند در حديث جواد الأئمّه </w:t>
            </w:r>
            <w:r>
              <w:rPr>
                <w:rStyle w:val="IndexLink"/>
                <w:rtl w:val="true"/>
              </w:rPr>
              <w:t>(</w:t>
            </w:r>
            <w:r>
              <w:rPr>
                <w:rStyle w:val="IndexLink"/>
                <w:rtl w:val="true"/>
              </w:rPr>
              <w:t>ع</w:t>
            </w:r>
            <w:r>
              <w:rPr>
                <w:rStyle w:val="IndexLink"/>
                <w:rtl w:val="true"/>
              </w:rPr>
              <w:t>)</w:t>
              <w:tab/>
            </w:r>
            <w:r>
              <w:rPr>
                <w:rStyle w:val="IndexLink"/>
              </w:rPr>
              <w:t>48</w:t>
            </w:r>
          </w:hyperlink>
        </w:p>
        <w:p>
          <w:pPr>
            <w:pStyle w:val="Contents4"/>
            <w:tabs>
              <w:tab w:val="clear" w:pos="8176"/>
              <w:tab w:val="right" w:pos="9026" w:leader="dot"/>
            </w:tabs>
            <w:rPr/>
          </w:pPr>
          <w:hyperlink w:anchor="__RefHeading___Toc418602_3650668749">
            <w:r>
              <w:rPr>
                <w:webHidden/>
                <w:rStyle w:val="IndexLink"/>
                <w:rtl w:val="true"/>
              </w:rPr>
              <w:t xml:space="preserve">ضرورت توهّم براي توحيد در حديث امام صادق </w:t>
            </w:r>
            <w:r>
              <w:rPr>
                <w:rStyle w:val="IndexLink"/>
                <w:rtl w:val="true"/>
              </w:rPr>
              <w:t>(</w:t>
            </w:r>
            <w:r>
              <w:rPr>
                <w:rStyle w:val="IndexLink"/>
                <w:rtl w:val="true"/>
              </w:rPr>
              <w:t>ع</w:t>
            </w:r>
            <w:r>
              <w:rPr>
                <w:rStyle w:val="IndexLink"/>
                <w:rtl w:val="true"/>
              </w:rPr>
              <w:t>)</w:t>
              <w:tab/>
            </w:r>
            <w:r>
              <w:rPr>
                <w:rStyle w:val="IndexLink"/>
              </w:rPr>
              <w:t>49</w:t>
            </w:r>
          </w:hyperlink>
        </w:p>
        <w:p>
          <w:pPr>
            <w:pStyle w:val="Contents4"/>
            <w:tabs>
              <w:tab w:val="clear" w:pos="8176"/>
              <w:tab w:val="right" w:pos="9026" w:leader="dot"/>
            </w:tabs>
            <w:rPr/>
          </w:pPr>
          <w:hyperlink w:anchor="__RefHeading___Toc418604_3650668749">
            <w:r>
              <w:rPr>
                <w:webHidden/>
                <w:rStyle w:val="IndexLink"/>
                <w:rtl w:val="true"/>
              </w:rPr>
              <w:t>لزوم تصوّرپذيري خدا در مشرب فلسفي</w:t>
            </w:r>
            <w:r>
              <w:rPr>
                <w:rStyle w:val="IndexLink"/>
                <w:rtl w:val="true"/>
              </w:rPr>
              <w:tab/>
            </w:r>
            <w:r>
              <w:rPr>
                <w:rStyle w:val="IndexLink"/>
              </w:rPr>
              <w:t>50</w:t>
            </w:r>
          </w:hyperlink>
        </w:p>
        <w:p>
          <w:pPr>
            <w:pStyle w:val="Contents4"/>
            <w:tabs>
              <w:tab w:val="clear" w:pos="8176"/>
              <w:tab w:val="right" w:pos="9026" w:leader="dot"/>
            </w:tabs>
            <w:rPr/>
          </w:pPr>
          <w:hyperlink w:anchor="__RefHeading___Toc418606_3650668749">
            <w:r>
              <w:rPr>
                <w:webHidden/>
                <w:rStyle w:val="IndexLink"/>
                <w:rtl w:val="true"/>
              </w:rPr>
              <w:t>اشكال عقلي وارد بر تصوّرپذيري دانستن خداوند</w:t>
            </w:r>
            <w:r>
              <w:rPr>
                <w:rStyle w:val="IndexLink"/>
                <w:rtl w:val="true"/>
              </w:rPr>
              <w:tab/>
            </w:r>
            <w:r>
              <w:rPr>
                <w:rStyle w:val="IndexLink"/>
              </w:rPr>
              <w:t>51</w:t>
            </w:r>
          </w:hyperlink>
        </w:p>
        <w:p>
          <w:pPr>
            <w:pStyle w:val="Contents4"/>
            <w:tabs>
              <w:tab w:val="clear" w:pos="8176"/>
              <w:tab w:val="right" w:pos="9026" w:leader="dot"/>
            </w:tabs>
            <w:rPr/>
          </w:pPr>
          <w:hyperlink w:anchor="__RefHeading___Toc418608_3650668749">
            <w:r>
              <w:rPr>
                <w:webHidden/>
                <w:rStyle w:val="IndexLink"/>
                <w:rtl w:val="true"/>
              </w:rPr>
              <w:t>موهوم شدن، به معناي معقول و محدود شدن نيست</w:t>
            </w:r>
            <w:r>
              <w:rPr>
                <w:rStyle w:val="IndexLink"/>
                <w:rtl w:val="true"/>
              </w:rPr>
              <w:tab/>
            </w:r>
            <w:r>
              <w:rPr>
                <w:rStyle w:val="IndexLink"/>
              </w:rPr>
              <w:t>52</w:t>
            </w:r>
          </w:hyperlink>
        </w:p>
        <w:p>
          <w:pPr>
            <w:pStyle w:val="Contents4"/>
            <w:tabs>
              <w:tab w:val="clear" w:pos="8176"/>
              <w:tab w:val="right" w:pos="9026" w:leader="dot"/>
            </w:tabs>
            <w:rPr/>
          </w:pPr>
          <w:hyperlink w:anchor="__RefHeading___Toc418610_3650668749">
            <w:r>
              <w:rPr>
                <w:webHidden/>
                <w:rStyle w:val="IndexLink"/>
                <w:rtl w:val="true"/>
              </w:rPr>
              <w:t xml:space="preserve">ضرورت </w:t>
            </w:r>
            <w:r>
              <w:rPr>
                <w:rStyle w:val="IndexLink"/>
                <w:rtl w:val="true"/>
              </w:rPr>
              <w:t>«</w:t>
            </w:r>
            <w:r>
              <w:rPr>
                <w:rStyle w:val="IndexLink"/>
                <w:rtl w:val="true"/>
              </w:rPr>
              <w:t>توهّم</w:t>
            </w:r>
            <w:r>
              <w:rPr>
                <w:rStyle w:val="IndexLink"/>
                <w:rtl w:val="true"/>
              </w:rPr>
              <w:t xml:space="preserve">» </w:t>
            </w:r>
            <w:r>
              <w:rPr>
                <w:rStyle w:val="IndexLink"/>
                <w:rtl w:val="true"/>
              </w:rPr>
              <w:t xml:space="preserve">براي </w:t>
            </w:r>
            <w:r>
              <w:rPr>
                <w:rStyle w:val="IndexLink"/>
                <w:rtl w:val="true"/>
              </w:rPr>
              <w:t>«</w:t>
            </w:r>
            <w:r>
              <w:rPr>
                <w:rStyle w:val="IndexLink"/>
                <w:rtl w:val="true"/>
              </w:rPr>
              <w:t>توحيد</w:t>
            </w:r>
            <w:r>
              <w:rPr>
                <w:rStyle w:val="IndexLink"/>
                <w:rtl w:val="true"/>
              </w:rPr>
              <w:t>»</w:t>
              <w:tab/>
            </w:r>
            <w:r>
              <w:rPr>
                <w:rStyle w:val="IndexLink"/>
              </w:rPr>
              <w:t>53</w:t>
            </w:r>
          </w:hyperlink>
        </w:p>
        <w:p>
          <w:pPr>
            <w:pStyle w:val="Contents4"/>
            <w:tabs>
              <w:tab w:val="clear" w:pos="8176"/>
              <w:tab w:val="right" w:pos="9026" w:leader="dot"/>
            </w:tabs>
            <w:rPr/>
          </w:pPr>
          <w:hyperlink w:anchor="__RefHeading___Toc418612_3650668749">
            <w:r>
              <w:rPr>
                <w:webHidden/>
                <w:rStyle w:val="IndexLink"/>
                <w:rtl w:val="true"/>
              </w:rPr>
              <w:t>توهّم خداوند در مقام معروفيّت او نيست</w:t>
            </w:r>
            <w:r>
              <w:rPr>
                <w:rStyle w:val="IndexLink"/>
                <w:rtl w:val="true"/>
              </w:rPr>
              <w:tab/>
            </w:r>
            <w:r>
              <w:rPr>
                <w:rStyle w:val="IndexLink"/>
              </w:rPr>
              <w:t>56</w:t>
            </w:r>
          </w:hyperlink>
        </w:p>
        <w:p>
          <w:pPr>
            <w:pStyle w:val="Contents4"/>
            <w:tabs>
              <w:tab w:val="clear" w:pos="8176"/>
              <w:tab w:val="right" w:pos="9026" w:leader="dot"/>
            </w:tabs>
            <w:rPr/>
          </w:pPr>
          <w:hyperlink w:anchor="__RefHeading___Toc418614_3650668749">
            <w:r>
              <w:rPr>
                <w:webHidden/>
                <w:rStyle w:val="IndexLink"/>
                <w:rtl w:val="true"/>
              </w:rPr>
              <w:t xml:space="preserve">منظور از </w:t>
            </w:r>
            <w:r>
              <w:rPr>
                <w:rStyle w:val="IndexLink"/>
                <w:rtl w:val="true"/>
              </w:rPr>
              <w:t>«</w:t>
            </w:r>
            <w:r>
              <w:rPr>
                <w:rStyle w:val="IndexLink"/>
                <w:rtl w:val="true"/>
              </w:rPr>
              <w:t>موهوم</w:t>
            </w:r>
            <w:r>
              <w:rPr>
                <w:rStyle w:val="IndexLink"/>
                <w:rtl w:val="true"/>
              </w:rPr>
              <w:t xml:space="preserve">» </w:t>
            </w:r>
            <w:r>
              <w:rPr>
                <w:rStyle w:val="IndexLink"/>
                <w:rtl w:val="true"/>
              </w:rPr>
              <w:t>در مورد خداوند متعال</w:t>
            </w:r>
            <w:r>
              <w:rPr>
                <w:rStyle w:val="IndexLink"/>
                <w:rtl w:val="true"/>
              </w:rPr>
              <w:tab/>
            </w:r>
            <w:r>
              <w:rPr>
                <w:rStyle w:val="IndexLink"/>
              </w:rPr>
              <w:t>57</w:t>
            </w:r>
          </w:hyperlink>
        </w:p>
        <w:p>
          <w:pPr>
            <w:pStyle w:val="Contents4"/>
            <w:tabs>
              <w:tab w:val="clear" w:pos="8176"/>
              <w:tab w:val="right" w:pos="9026" w:leader="dot"/>
            </w:tabs>
            <w:rPr/>
          </w:pPr>
          <w:hyperlink w:anchor="__RefHeading___Toc418616_3650668749">
            <w:r>
              <w:rPr>
                <w:webHidden/>
                <w:rStyle w:val="IndexLink"/>
                <w:rtl w:val="true"/>
              </w:rPr>
              <w:t>توهّم خداوند بدون آن كه او موهوم شود</w:t>
            </w:r>
            <w:r>
              <w:rPr>
                <w:rStyle w:val="IndexLink"/>
                <w:rtl w:val="true"/>
              </w:rPr>
              <w:tab/>
            </w:r>
            <w:r>
              <w:rPr>
                <w:rStyle w:val="IndexLink"/>
              </w:rPr>
              <w:t>58</w:t>
            </w:r>
          </w:hyperlink>
        </w:p>
        <w:p>
          <w:pPr>
            <w:pStyle w:val="Contents3"/>
            <w:tabs>
              <w:tab w:val="clear" w:pos="8459"/>
              <w:tab w:val="right" w:pos="9026" w:leader="dot"/>
            </w:tabs>
            <w:rPr/>
          </w:pPr>
          <w:hyperlink w:anchor="__RefHeading___Toc418618_3650668749">
            <w:r>
              <w:rPr>
                <w:webHidden/>
                <w:rStyle w:val="IndexLink"/>
                <w:rtl w:val="true"/>
              </w:rPr>
              <w:t xml:space="preserve">فصل </w:t>
            </w:r>
            <w:r>
              <w:rPr>
                <w:rStyle w:val="IndexLink"/>
              </w:rPr>
              <w:t>5</w:t>
            </w:r>
            <w:r>
              <w:rPr>
                <w:rStyle w:val="IndexLink"/>
                <w:rtl w:val="true"/>
              </w:rPr>
              <w:t xml:space="preserve">: </w:t>
            </w:r>
            <w:r>
              <w:rPr>
                <w:rStyle w:val="IndexLink"/>
                <w:rtl w:val="true"/>
              </w:rPr>
              <w:t>بررسي نظريّه ي جمع بين تشبيه و تنزيه در اتّصاف خداوند به صفات كمال</w:t>
            </w:r>
            <w:r>
              <w:rPr>
                <w:rStyle w:val="IndexLink"/>
                <w:rtl w:val="true"/>
              </w:rPr>
              <w:tab/>
            </w:r>
            <w:r>
              <w:rPr>
                <w:rStyle w:val="IndexLink"/>
              </w:rPr>
              <w:t>61</w:t>
            </w:r>
          </w:hyperlink>
        </w:p>
        <w:p>
          <w:pPr>
            <w:pStyle w:val="Contents4"/>
            <w:tabs>
              <w:tab w:val="clear" w:pos="8176"/>
              <w:tab w:val="right" w:pos="9026" w:leader="dot"/>
            </w:tabs>
            <w:rPr/>
          </w:pPr>
          <w:hyperlink w:anchor="__RefHeading___Toc418620_3650668749">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418622_3650668749">
            <w:r>
              <w:rPr>
                <w:webHidden/>
                <w:rStyle w:val="IndexLink"/>
                <w:rtl w:val="true"/>
              </w:rPr>
              <w:t>نظريّه</w:t>
            </w:r>
            <w:r>
              <w:rPr>
                <w:rStyle w:val="IndexLink"/>
                <w:rtl w:val="true"/>
              </w:rPr>
              <w:t xml:space="preserve">: </w:t>
            </w:r>
            <w:r>
              <w:rPr>
                <w:rStyle w:val="IndexLink"/>
                <w:rtl w:val="true"/>
              </w:rPr>
              <w:t>ضرورت توصيف خداوند به همه ي اوصاف كماليّه</w:t>
            </w:r>
            <w:r>
              <w:rPr>
                <w:rStyle w:val="IndexLink"/>
                <w:rtl w:val="true"/>
              </w:rPr>
              <w:tab/>
            </w:r>
            <w:r>
              <w:rPr>
                <w:rStyle w:val="IndexLink"/>
              </w:rPr>
              <w:t>62</w:t>
            </w:r>
          </w:hyperlink>
        </w:p>
        <w:p>
          <w:pPr>
            <w:pStyle w:val="Contents4"/>
            <w:tabs>
              <w:tab w:val="clear" w:pos="8176"/>
              <w:tab w:val="right" w:pos="9026" w:leader="dot"/>
            </w:tabs>
            <w:rPr/>
          </w:pPr>
          <w:hyperlink w:anchor="__RefHeading___Toc418624_3650668749">
            <w:r>
              <w:rPr>
                <w:webHidden/>
                <w:rStyle w:val="IndexLink"/>
                <w:rtl w:val="true"/>
              </w:rPr>
              <w:t>تفسير علّامه ي طباطبايي رحمة اله از آيه ي</w:t>
            </w:r>
            <w:r>
              <w:rPr>
                <w:rStyle w:val="IndexLink"/>
                <w:rtl w:val="true"/>
              </w:rPr>
              <w:t>«</w:t>
            </w:r>
            <w:r>
              <w:rPr>
                <w:rStyle w:val="IndexLink"/>
                <w:rtl w:val="true"/>
              </w:rPr>
              <w:t>وَلِلَّهِ الأسْمَاءُ الْحُسْنَى</w:t>
            </w:r>
            <w:r>
              <w:rPr>
                <w:rStyle w:val="IndexLink"/>
                <w:rtl w:val="true"/>
              </w:rPr>
              <w:t>»</w:t>
              <w:tab/>
            </w:r>
            <w:r>
              <w:rPr>
                <w:rStyle w:val="IndexLink"/>
              </w:rPr>
              <w:t>64</w:t>
            </w:r>
          </w:hyperlink>
        </w:p>
        <w:p>
          <w:pPr>
            <w:pStyle w:val="Contents4"/>
            <w:tabs>
              <w:tab w:val="clear" w:pos="8176"/>
              <w:tab w:val="right" w:pos="9026" w:leader="dot"/>
            </w:tabs>
            <w:rPr/>
          </w:pPr>
          <w:hyperlink w:anchor="__RefHeading___Toc418626_3650668749">
            <w:r>
              <w:rPr>
                <w:webHidden/>
                <w:rStyle w:val="IndexLink"/>
                <w:rtl w:val="true"/>
              </w:rPr>
              <w:t>اثبات فلسفي اتّصاف خداوند به همه ي صفات كماليّه</w:t>
            </w:r>
            <w:r>
              <w:rPr>
                <w:rStyle w:val="IndexLink"/>
                <w:rtl w:val="true"/>
              </w:rPr>
              <w:tab/>
            </w:r>
            <w:r>
              <w:rPr>
                <w:rStyle w:val="IndexLink"/>
              </w:rPr>
              <w:t>66</w:t>
            </w:r>
          </w:hyperlink>
        </w:p>
        <w:p>
          <w:pPr>
            <w:pStyle w:val="Contents4"/>
            <w:tabs>
              <w:tab w:val="clear" w:pos="8176"/>
              <w:tab w:val="right" w:pos="9026" w:leader="dot"/>
            </w:tabs>
            <w:rPr/>
          </w:pPr>
          <w:hyperlink w:anchor="__RefHeading___Toc418628_3650668749">
            <w:r>
              <w:rPr>
                <w:webHidden/>
                <w:rStyle w:val="IndexLink"/>
                <w:rtl w:val="true"/>
              </w:rPr>
              <w:t>نقد و برري دليل فلسفي اتّصاف خداوند به صافت كمال</w:t>
            </w:r>
            <w:r>
              <w:rPr>
                <w:rStyle w:val="IndexLink"/>
                <w:rtl w:val="true"/>
              </w:rPr>
              <w:tab/>
            </w:r>
            <w:r>
              <w:rPr>
                <w:rStyle w:val="IndexLink"/>
              </w:rPr>
              <w:t>69</w:t>
            </w:r>
          </w:hyperlink>
        </w:p>
        <w:p>
          <w:pPr>
            <w:pStyle w:val="Contents4"/>
            <w:tabs>
              <w:tab w:val="clear" w:pos="8176"/>
              <w:tab w:val="right" w:pos="9026" w:leader="dot"/>
            </w:tabs>
            <w:rPr/>
          </w:pPr>
          <w:hyperlink w:anchor="__RefHeading___Toc418630_3650668749">
            <w:r>
              <w:rPr>
                <w:webHidden/>
                <w:rStyle w:val="IndexLink"/>
                <w:rtl w:val="true"/>
              </w:rPr>
              <w:t>نظريّه ي جمع بين تشبيه و تنزيه در اثبات صفات براي خداوند</w:t>
            </w:r>
            <w:r>
              <w:rPr>
                <w:rStyle w:val="IndexLink"/>
                <w:rtl w:val="true"/>
              </w:rPr>
              <w:tab/>
            </w:r>
            <w:r>
              <w:rPr>
                <w:rStyle w:val="IndexLink"/>
              </w:rPr>
              <w:t>71</w:t>
            </w:r>
          </w:hyperlink>
        </w:p>
        <w:p>
          <w:pPr>
            <w:pStyle w:val="Contents4"/>
            <w:tabs>
              <w:tab w:val="clear" w:pos="8176"/>
              <w:tab w:val="right" w:pos="9026" w:leader="dot"/>
            </w:tabs>
            <w:rPr/>
          </w:pPr>
          <w:hyperlink w:anchor="__RefHeading___Toc418632_3650668749">
            <w:r>
              <w:rPr>
                <w:webHidden/>
                <w:rStyle w:val="IndexLink"/>
                <w:rtl w:val="true"/>
              </w:rPr>
              <w:t>بررسي و نقد نظريّه ي جمع ميان تشبيه و تنزيه</w:t>
            </w:r>
            <w:r>
              <w:rPr>
                <w:rStyle w:val="IndexLink"/>
                <w:rtl w:val="true"/>
              </w:rPr>
              <w:tab/>
            </w:r>
            <w:r>
              <w:rPr>
                <w:rStyle w:val="IndexLink"/>
              </w:rPr>
              <w:t>72</w:t>
            </w:r>
          </w:hyperlink>
        </w:p>
        <w:p>
          <w:pPr>
            <w:pStyle w:val="Contents3"/>
            <w:tabs>
              <w:tab w:val="clear" w:pos="8459"/>
              <w:tab w:val="right" w:pos="9026" w:leader="dot"/>
            </w:tabs>
            <w:rPr/>
          </w:pPr>
          <w:hyperlink w:anchor="__RefHeading___Toc418634_3650668749">
            <w:r>
              <w:rPr>
                <w:webHidden/>
                <w:rStyle w:val="IndexLink"/>
                <w:rtl w:val="true"/>
              </w:rPr>
              <w:t xml:space="preserve">فصل </w:t>
            </w:r>
            <w:r>
              <w:rPr>
                <w:rStyle w:val="IndexLink"/>
              </w:rPr>
              <w:t>6</w:t>
            </w:r>
            <w:r>
              <w:rPr>
                <w:rStyle w:val="IndexLink"/>
                <w:rtl w:val="true"/>
              </w:rPr>
              <w:t xml:space="preserve">: </w:t>
            </w:r>
            <w:r>
              <w:rPr>
                <w:rStyle w:val="IndexLink"/>
                <w:rtl w:val="true"/>
              </w:rPr>
              <w:t>نفي صفات از ذات الهي</w:t>
            </w:r>
            <w:r>
              <w:rPr>
                <w:rStyle w:val="IndexLink"/>
                <w:rtl w:val="true"/>
              </w:rPr>
              <w:tab/>
            </w:r>
            <w:r>
              <w:rPr>
                <w:rStyle w:val="IndexLink"/>
              </w:rPr>
              <w:t>75</w:t>
            </w:r>
          </w:hyperlink>
        </w:p>
        <w:p>
          <w:pPr>
            <w:pStyle w:val="Contents4"/>
            <w:tabs>
              <w:tab w:val="clear" w:pos="8176"/>
              <w:tab w:val="right" w:pos="9026" w:leader="dot"/>
            </w:tabs>
            <w:rPr/>
          </w:pPr>
          <w:hyperlink w:anchor="__RefHeading___Toc418636_3650668749">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418638_3650668749">
            <w:r>
              <w:rPr>
                <w:webHidden/>
                <w:rStyle w:val="IndexLink"/>
                <w:rtl w:val="true"/>
              </w:rPr>
              <w:t>محدود كردن، لازمه ي توصيف خداوند</w:t>
            </w:r>
            <w:r>
              <w:rPr>
                <w:rStyle w:val="IndexLink"/>
                <w:rtl w:val="true"/>
              </w:rPr>
              <w:tab/>
            </w:r>
            <w:r>
              <w:rPr>
                <w:rStyle w:val="IndexLink"/>
              </w:rPr>
              <w:t>75</w:t>
            </w:r>
          </w:hyperlink>
        </w:p>
        <w:p>
          <w:pPr>
            <w:pStyle w:val="Contents4"/>
            <w:tabs>
              <w:tab w:val="clear" w:pos="8176"/>
              <w:tab w:val="right" w:pos="9026" w:leader="dot"/>
            </w:tabs>
            <w:rPr/>
          </w:pPr>
          <w:hyperlink w:anchor="__RefHeading___Toc418640_3650668749">
            <w:r>
              <w:rPr>
                <w:webHidden/>
                <w:rStyle w:val="IndexLink"/>
                <w:rtl w:val="true"/>
              </w:rPr>
              <w:t>كمال توحيد</w:t>
            </w:r>
            <w:r>
              <w:rPr>
                <w:rStyle w:val="IndexLink"/>
                <w:rtl w:val="true"/>
              </w:rPr>
              <w:t xml:space="preserve">: </w:t>
            </w:r>
            <w:r>
              <w:rPr>
                <w:rStyle w:val="IndexLink"/>
                <w:rtl w:val="true"/>
              </w:rPr>
              <w:t>نفي صفات از ذات</w:t>
            </w:r>
            <w:r>
              <w:rPr>
                <w:rStyle w:val="IndexLink"/>
                <w:rtl w:val="true"/>
              </w:rPr>
              <w:tab/>
            </w:r>
            <w:r>
              <w:rPr>
                <w:rStyle w:val="IndexLink"/>
              </w:rPr>
              <w:t>78</w:t>
            </w:r>
          </w:hyperlink>
        </w:p>
        <w:p>
          <w:pPr>
            <w:pStyle w:val="Contents4"/>
            <w:tabs>
              <w:tab w:val="clear" w:pos="8176"/>
              <w:tab w:val="right" w:pos="9026" w:leader="dot"/>
            </w:tabs>
            <w:rPr/>
          </w:pPr>
          <w:hyperlink w:anchor="__RefHeading___Toc418642_3650668749">
            <w:r>
              <w:rPr>
                <w:webHidden/>
                <w:rStyle w:val="IndexLink"/>
                <w:rtl w:val="true"/>
              </w:rPr>
              <w:t>گواهي دادن هر صفت و موصوف به مغايرت و معيّت با يكديگر</w:t>
            </w:r>
            <w:r>
              <w:rPr>
                <w:rStyle w:val="IndexLink"/>
                <w:rtl w:val="true"/>
              </w:rPr>
              <w:tab/>
            </w:r>
            <w:r>
              <w:rPr>
                <w:rStyle w:val="IndexLink"/>
              </w:rPr>
              <w:t>79</w:t>
            </w:r>
          </w:hyperlink>
        </w:p>
        <w:p>
          <w:pPr>
            <w:pStyle w:val="Contents4"/>
            <w:tabs>
              <w:tab w:val="clear" w:pos="8176"/>
              <w:tab w:val="right" w:pos="9026" w:leader="dot"/>
            </w:tabs>
            <w:rPr/>
          </w:pPr>
          <w:hyperlink w:anchor="__RefHeading___Toc418644_3650668749">
            <w:r>
              <w:rPr>
                <w:webHidden/>
                <w:rStyle w:val="IndexLink"/>
                <w:rtl w:val="true"/>
              </w:rPr>
              <w:t>گواهي دادن صفت و موصوف به مخلوقيّت خودشان</w:t>
            </w:r>
            <w:r>
              <w:rPr>
                <w:rStyle w:val="IndexLink"/>
                <w:rtl w:val="true"/>
              </w:rPr>
              <w:tab/>
            </w:r>
            <w:r>
              <w:rPr>
                <w:rStyle w:val="IndexLink"/>
              </w:rPr>
              <w:t>80</w:t>
            </w:r>
          </w:hyperlink>
        </w:p>
        <w:p>
          <w:pPr>
            <w:pStyle w:val="Contents4"/>
            <w:tabs>
              <w:tab w:val="clear" w:pos="8176"/>
              <w:tab w:val="right" w:pos="9026" w:leader="dot"/>
            </w:tabs>
            <w:rPr/>
          </w:pPr>
          <w:hyperlink w:anchor="__RefHeading___Toc418646_3650668749">
            <w:r>
              <w:rPr>
                <w:webHidden/>
                <w:rStyle w:val="IndexLink"/>
                <w:rtl w:val="true"/>
              </w:rPr>
              <w:t>گواهي دادن عقل به مصنوعيّت هر موصوف</w:t>
            </w:r>
            <w:r>
              <w:rPr>
                <w:rStyle w:val="IndexLink"/>
                <w:rtl w:val="true"/>
              </w:rPr>
              <w:tab/>
            </w:r>
            <w:r>
              <w:rPr>
                <w:rStyle w:val="IndexLink"/>
              </w:rPr>
              <w:t>82</w:t>
            </w:r>
          </w:hyperlink>
        </w:p>
        <w:p>
          <w:pPr>
            <w:pStyle w:val="Contents4"/>
            <w:tabs>
              <w:tab w:val="clear" w:pos="8176"/>
              <w:tab w:val="right" w:pos="9026" w:leader="dot"/>
            </w:tabs>
            <w:rPr/>
          </w:pPr>
          <w:hyperlink w:anchor="__RefHeading___Toc418648_3650668749">
            <w:r>
              <w:rPr>
                <w:webHidden/>
                <w:rStyle w:val="IndexLink"/>
                <w:rtl w:val="true"/>
              </w:rPr>
              <w:t>كمال اخلاص</w:t>
            </w:r>
            <w:r>
              <w:rPr>
                <w:rStyle w:val="IndexLink"/>
                <w:rtl w:val="true"/>
              </w:rPr>
              <w:t xml:space="preserve">: </w:t>
            </w:r>
            <w:r>
              <w:rPr>
                <w:rStyle w:val="IndexLink"/>
                <w:rtl w:val="true"/>
              </w:rPr>
              <w:t>نفي صفات از ذات</w:t>
            </w:r>
            <w:r>
              <w:rPr>
                <w:rStyle w:val="IndexLink"/>
                <w:rtl w:val="true"/>
              </w:rPr>
              <w:tab/>
            </w:r>
            <w:r>
              <w:rPr>
                <w:rStyle w:val="IndexLink"/>
              </w:rPr>
              <w:t>83</w:t>
            </w:r>
          </w:hyperlink>
        </w:p>
        <w:p>
          <w:pPr>
            <w:pStyle w:val="Contents4"/>
            <w:tabs>
              <w:tab w:val="clear" w:pos="8176"/>
              <w:tab w:val="right" w:pos="9026" w:leader="dot"/>
            </w:tabs>
            <w:rPr/>
          </w:pPr>
          <w:hyperlink w:anchor="__RefHeading___Toc418650_3650668749">
            <w:r>
              <w:rPr>
                <w:webHidden/>
                <w:rStyle w:val="IndexLink"/>
                <w:rtl w:val="true"/>
              </w:rPr>
              <w:t>نفي صفات از طريق نفي حدّ آن ها</w:t>
            </w:r>
            <w:r>
              <w:rPr>
                <w:rStyle w:val="IndexLink"/>
                <w:rtl w:val="true"/>
              </w:rPr>
              <w:tab/>
            </w:r>
            <w:r>
              <w:rPr>
                <w:rStyle w:val="IndexLink"/>
              </w:rPr>
              <w:t>85</w:t>
            </w:r>
          </w:hyperlink>
        </w:p>
        <w:p>
          <w:pPr>
            <w:pStyle w:val="Contents4"/>
            <w:tabs>
              <w:tab w:val="clear" w:pos="8176"/>
              <w:tab w:val="right" w:pos="9026" w:leader="dot"/>
            </w:tabs>
            <w:rPr/>
          </w:pPr>
          <w:hyperlink w:anchor="__RefHeading___Toc418652_3650668749">
            <w:r>
              <w:rPr>
                <w:webHidden/>
                <w:rStyle w:val="IndexLink"/>
                <w:rtl w:val="true"/>
              </w:rPr>
              <w:t>نفي صفات از ذات در احاديث با عبارات مختلف</w:t>
            </w:r>
            <w:r>
              <w:rPr>
                <w:rStyle w:val="IndexLink"/>
                <w:rtl w:val="true"/>
              </w:rPr>
              <w:tab/>
            </w:r>
            <w:r>
              <w:rPr>
                <w:rStyle w:val="IndexLink"/>
              </w:rPr>
              <w:t>86</w:t>
            </w:r>
          </w:hyperlink>
        </w:p>
        <w:p>
          <w:pPr>
            <w:pStyle w:val="Contents4"/>
            <w:tabs>
              <w:tab w:val="clear" w:pos="8176"/>
              <w:tab w:val="right" w:pos="9026" w:leader="dot"/>
            </w:tabs>
            <w:rPr/>
          </w:pPr>
          <w:hyperlink w:anchor="__RefHeading___Toc418654_3650668749">
            <w:r>
              <w:rPr>
                <w:webHidden/>
                <w:rStyle w:val="IndexLink"/>
                <w:rtl w:val="true"/>
              </w:rPr>
              <w:t xml:space="preserve">نظريّه ي </w:t>
            </w:r>
            <w:r>
              <w:rPr>
                <w:rStyle w:val="IndexLink"/>
                <w:rtl w:val="true"/>
              </w:rPr>
              <w:t>«</w:t>
            </w:r>
            <w:r>
              <w:rPr>
                <w:rStyle w:val="IndexLink"/>
                <w:rtl w:val="true"/>
              </w:rPr>
              <w:t>اتّحاد ذات با صفات نامحدود</w:t>
            </w:r>
            <w:r>
              <w:rPr>
                <w:rStyle w:val="IndexLink"/>
                <w:rtl w:val="true"/>
              </w:rPr>
              <w:t>»</w:t>
              <w:tab/>
            </w:r>
            <w:r>
              <w:rPr>
                <w:rStyle w:val="IndexLink"/>
              </w:rPr>
              <w:t>89</w:t>
            </w:r>
          </w:hyperlink>
        </w:p>
        <w:p>
          <w:pPr>
            <w:pStyle w:val="Contents4"/>
            <w:tabs>
              <w:tab w:val="clear" w:pos="8176"/>
              <w:tab w:val="right" w:pos="9026" w:leader="dot"/>
            </w:tabs>
            <w:rPr/>
          </w:pPr>
          <w:hyperlink w:anchor="__RefHeading___Toc418656_3650668749">
            <w:r>
              <w:rPr>
                <w:webHidden/>
                <w:rStyle w:val="IndexLink"/>
                <w:rtl w:val="true"/>
              </w:rPr>
              <w:t xml:space="preserve">نقد و بررسي نظريّه ي </w:t>
            </w:r>
            <w:r>
              <w:rPr>
                <w:rStyle w:val="IndexLink"/>
                <w:rtl w:val="true"/>
              </w:rPr>
              <w:t>«</w:t>
            </w:r>
            <w:r>
              <w:rPr>
                <w:rStyle w:val="IndexLink"/>
                <w:rtl w:val="true"/>
              </w:rPr>
              <w:t>اتّحاد ذات با صفات نامحدود</w:t>
            </w:r>
            <w:r>
              <w:rPr>
                <w:rStyle w:val="IndexLink"/>
                <w:rtl w:val="true"/>
              </w:rPr>
              <w:t>»</w:t>
              <w:tab/>
            </w:r>
            <w:r>
              <w:rPr>
                <w:rStyle w:val="IndexLink"/>
              </w:rPr>
              <w:t>90</w:t>
            </w:r>
          </w:hyperlink>
        </w:p>
        <w:p>
          <w:pPr>
            <w:pStyle w:val="Contents4"/>
            <w:tabs>
              <w:tab w:val="clear" w:pos="8176"/>
              <w:tab w:val="right" w:pos="9026" w:leader="dot"/>
            </w:tabs>
            <w:rPr/>
          </w:pPr>
          <w:hyperlink w:anchor="__RefHeading___Toc418658_3650668749">
            <w:r>
              <w:rPr>
                <w:webHidden/>
                <w:rStyle w:val="IndexLink"/>
                <w:rtl w:val="true"/>
              </w:rPr>
              <w:t>امتناع ذات از صفات در احاديث</w:t>
            </w:r>
            <w:r>
              <w:rPr>
                <w:rStyle w:val="IndexLink"/>
                <w:rtl w:val="true"/>
              </w:rPr>
              <w:tab/>
            </w:r>
            <w:r>
              <w:rPr>
                <w:rStyle w:val="IndexLink"/>
              </w:rPr>
              <w:t>91</w:t>
            </w:r>
          </w:hyperlink>
        </w:p>
        <w:p>
          <w:pPr>
            <w:pStyle w:val="Contents4"/>
            <w:tabs>
              <w:tab w:val="clear" w:pos="8176"/>
              <w:tab w:val="right" w:pos="9026" w:leader="dot"/>
            </w:tabs>
            <w:rPr/>
          </w:pPr>
          <w:hyperlink w:anchor="__RefHeading___Toc418660_3650668749">
            <w:r>
              <w:rPr>
                <w:webHidden/>
                <w:rStyle w:val="IndexLink"/>
                <w:rtl w:val="true"/>
              </w:rPr>
              <w:t xml:space="preserve">نظريّه ي </w:t>
            </w:r>
            <w:r>
              <w:rPr>
                <w:rStyle w:val="IndexLink"/>
                <w:rtl w:val="true"/>
              </w:rPr>
              <w:t>«</w:t>
            </w:r>
            <w:r>
              <w:rPr>
                <w:rStyle w:val="IndexLink"/>
                <w:rtl w:val="true"/>
              </w:rPr>
              <w:t>نفي صفات زائد بر ذات از ذات</w:t>
            </w:r>
            <w:r>
              <w:rPr>
                <w:rStyle w:val="IndexLink"/>
                <w:rtl w:val="true"/>
              </w:rPr>
              <w:t>»</w:t>
              <w:tab/>
            </w:r>
            <w:r>
              <w:rPr>
                <w:rStyle w:val="IndexLink"/>
              </w:rPr>
              <w:t>91</w:t>
            </w:r>
          </w:hyperlink>
        </w:p>
        <w:p>
          <w:pPr>
            <w:pStyle w:val="Contents4"/>
            <w:tabs>
              <w:tab w:val="clear" w:pos="8176"/>
              <w:tab w:val="right" w:pos="9026" w:leader="dot"/>
            </w:tabs>
            <w:rPr/>
          </w:pPr>
          <w:hyperlink w:anchor="__RefHeading___Toc418662_3650668749">
            <w:r>
              <w:rPr>
                <w:webHidden/>
                <w:rStyle w:val="IndexLink"/>
                <w:rtl w:val="true"/>
              </w:rPr>
              <w:t xml:space="preserve">نقد و بررسي نظريّه ي </w:t>
            </w:r>
            <w:r>
              <w:rPr>
                <w:rStyle w:val="IndexLink"/>
                <w:rtl w:val="true"/>
              </w:rPr>
              <w:t>«</w:t>
            </w:r>
            <w:r>
              <w:rPr>
                <w:rStyle w:val="IndexLink"/>
                <w:rtl w:val="true"/>
              </w:rPr>
              <w:t>نفي صفات زائد بر ذات از ذات</w:t>
            </w:r>
            <w:r>
              <w:rPr>
                <w:rStyle w:val="IndexLink"/>
                <w:rtl w:val="true"/>
              </w:rPr>
              <w:t>»</w:t>
              <w:tab/>
            </w:r>
            <w:r>
              <w:rPr>
                <w:rStyle w:val="IndexLink"/>
              </w:rPr>
              <w:t>92</w:t>
            </w:r>
          </w:hyperlink>
        </w:p>
        <w:p>
          <w:pPr>
            <w:pStyle w:val="Contents3"/>
            <w:tabs>
              <w:tab w:val="clear" w:pos="8459"/>
              <w:tab w:val="right" w:pos="9026" w:leader="dot"/>
            </w:tabs>
            <w:rPr/>
          </w:pPr>
          <w:hyperlink w:anchor="__RefHeading___Toc418664_3650668749">
            <w:r>
              <w:rPr>
                <w:webHidden/>
                <w:rStyle w:val="IndexLink"/>
                <w:rtl w:val="true"/>
              </w:rPr>
              <w:t xml:space="preserve">فصل </w:t>
            </w:r>
            <w:r>
              <w:rPr>
                <w:rStyle w:val="IndexLink"/>
              </w:rPr>
              <w:t>7</w:t>
            </w:r>
            <w:r>
              <w:rPr>
                <w:rStyle w:val="IndexLink"/>
                <w:rtl w:val="true"/>
              </w:rPr>
              <w:t xml:space="preserve">: </w:t>
            </w:r>
            <w:r>
              <w:rPr>
                <w:rStyle w:val="IndexLink"/>
                <w:rtl w:val="true"/>
              </w:rPr>
              <w:t xml:space="preserve">جمع ميان </w:t>
            </w:r>
            <w:r>
              <w:rPr>
                <w:rStyle w:val="IndexLink"/>
                <w:rtl w:val="true"/>
              </w:rPr>
              <w:t>«</w:t>
            </w:r>
            <w:r>
              <w:rPr>
                <w:rStyle w:val="IndexLink"/>
                <w:rtl w:val="true"/>
              </w:rPr>
              <w:t>اثبات صفات ذات الهي</w:t>
            </w:r>
            <w:r>
              <w:rPr>
                <w:rStyle w:val="IndexLink"/>
                <w:rtl w:val="true"/>
              </w:rPr>
              <w:t xml:space="preserve">» </w:t>
            </w:r>
            <w:r>
              <w:rPr>
                <w:rStyle w:val="IndexLink"/>
                <w:rtl w:val="true"/>
              </w:rPr>
              <w:t xml:space="preserve">و </w:t>
            </w:r>
            <w:r>
              <w:rPr>
                <w:rStyle w:val="IndexLink"/>
                <w:rtl w:val="true"/>
              </w:rPr>
              <w:t>«</w:t>
            </w:r>
            <w:r>
              <w:rPr>
                <w:rStyle w:val="IndexLink"/>
                <w:rtl w:val="true"/>
              </w:rPr>
              <w:t>نفي صفات خداوند از ذات</w:t>
            </w:r>
            <w:r>
              <w:rPr>
                <w:rStyle w:val="IndexLink"/>
                <w:rtl w:val="true"/>
              </w:rPr>
              <w:t>»</w:t>
              <w:tab/>
            </w:r>
            <w:r>
              <w:rPr>
                <w:rStyle w:val="IndexLink"/>
              </w:rPr>
              <w:t>94</w:t>
            </w:r>
          </w:hyperlink>
        </w:p>
        <w:p>
          <w:pPr>
            <w:pStyle w:val="Contents4"/>
            <w:tabs>
              <w:tab w:val="clear" w:pos="8176"/>
              <w:tab w:val="right" w:pos="9026" w:leader="dot"/>
            </w:tabs>
            <w:rPr/>
          </w:pPr>
          <w:hyperlink w:anchor="__RefHeading___Toc418666_3650668749">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418668_3650668749">
            <w:r>
              <w:rPr>
                <w:webHidden/>
                <w:rStyle w:val="IndexLink"/>
                <w:rtl w:val="true"/>
              </w:rPr>
              <w:t xml:space="preserve">اثبات </w:t>
            </w:r>
            <w:r>
              <w:rPr>
                <w:rStyle w:val="IndexLink"/>
                <w:rtl w:val="true"/>
              </w:rPr>
              <w:t>«</w:t>
            </w:r>
            <w:r>
              <w:rPr>
                <w:rStyle w:val="IndexLink"/>
                <w:rtl w:val="true"/>
              </w:rPr>
              <w:t>صفات ذات الهي</w:t>
            </w:r>
            <w:r>
              <w:rPr>
                <w:rStyle w:val="IndexLink"/>
                <w:rtl w:val="true"/>
              </w:rPr>
              <w:t xml:space="preserve">» </w:t>
            </w:r>
            <w:r>
              <w:rPr>
                <w:rStyle w:val="IndexLink"/>
                <w:rtl w:val="true"/>
              </w:rPr>
              <w:t>به حكم عقل و نقل</w:t>
            </w:r>
            <w:r>
              <w:rPr>
                <w:rStyle w:val="IndexLink"/>
                <w:rtl w:val="true"/>
              </w:rPr>
              <w:tab/>
            </w:r>
            <w:r>
              <w:rPr>
                <w:rStyle w:val="IndexLink"/>
              </w:rPr>
              <w:t>94</w:t>
            </w:r>
          </w:hyperlink>
        </w:p>
        <w:p>
          <w:pPr>
            <w:pStyle w:val="Contents4"/>
            <w:tabs>
              <w:tab w:val="clear" w:pos="8176"/>
              <w:tab w:val="right" w:pos="9026" w:leader="dot"/>
            </w:tabs>
            <w:rPr/>
          </w:pPr>
          <w:hyperlink w:anchor="__RefHeading___Toc418670_3650668749">
            <w:r>
              <w:rPr>
                <w:webHidden/>
                <w:rStyle w:val="IndexLink"/>
                <w:rtl w:val="true"/>
              </w:rPr>
              <w:t xml:space="preserve">معناي صحيح </w:t>
            </w:r>
            <w:r>
              <w:rPr>
                <w:rStyle w:val="IndexLink"/>
                <w:rtl w:val="true"/>
              </w:rPr>
              <w:t>«</w:t>
            </w:r>
            <w:r>
              <w:rPr>
                <w:rStyle w:val="IndexLink"/>
                <w:rtl w:val="true"/>
              </w:rPr>
              <w:t>اثبات صفات ذات</w:t>
            </w:r>
            <w:r>
              <w:rPr>
                <w:rStyle w:val="IndexLink"/>
                <w:rtl w:val="true"/>
              </w:rPr>
              <w:t xml:space="preserve">» </w:t>
            </w:r>
            <w:r>
              <w:rPr>
                <w:rStyle w:val="IndexLink"/>
                <w:rtl w:val="true"/>
              </w:rPr>
              <w:t>براي خداوند</w:t>
            </w:r>
            <w:r>
              <w:rPr>
                <w:rStyle w:val="IndexLink"/>
                <w:rtl w:val="true"/>
              </w:rPr>
              <w:tab/>
            </w:r>
            <w:r>
              <w:rPr>
                <w:rStyle w:val="IndexLink"/>
              </w:rPr>
              <w:t>96</w:t>
            </w:r>
          </w:hyperlink>
        </w:p>
        <w:p>
          <w:pPr>
            <w:pStyle w:val="Contents5"/>
            <w:tabs>
              <w:tab w:val="clear" w:pos="7892"/>
              <w:tab w:val="right" w:pos="9026" w:leader="dot"/>
            </w:tabs>
            <w:rPr/>
          </w:pPr>
          <w:hyperlink w:anchor="__RefHeading___Toc418672_3650668749">
            <w:r>
              <w:rPr>
                <w:webHidden/>
                <w:rStyle w:val="IndexLink"/>
                <w:rtl w:val="true"/>
              </w:rPr>
              <w:t>اشاره</w:t>
            </w:r>
            <w:r>
              <w:rPr>
                <w:rStyle w:val="IndexLink"/>
                <w:rtl w:val="true"/>
              </w:rPr>
              <w:tab/>
            </w:r>
            <w:r>
              <w:rPr>
                <w:rStyle w:val="IndexLink"/>
              </w:rPr>
              <w:t>96</w:t>
            </w:r>
          </w:hyperlink>
        </w:p>
        <w:p>
          <w:pPr>
            <w:pStyle w:val="Contents5"/>
            <w:tabs>
              <w:tab w:val="clear" w:pos="7892"/>
              <w:tab w:val="right" w:pos="9026" w:leader="dot"/>
            </w:tabs>
            <w:rPr/>
          </w:pPr>
          <w:hyperlink w:anchor="__RefHeading___Toc418674_3650668749">
            <w:r>
              <w:rPr>
                <w:webHidden/>
                <w:rStyle w:val="IndexLink"/>
                <w:rtl w:val="true"/>
              </w:rPr>
              <w:t>تفاوت عالِم بودن خدا با عالم بودنِ ما</w:t>
            </w:r>
            <w:r>
              <w:rPr>
                <w:rStyle w:val="IndexLink"/>
                <w:rtl w:val="true"/>
              </w:rPr>
              <w:tab/>
            </w:r>
            <w:r>
              <w:rPr>
                <w:rStyle w:val="IndexLink"/>
              </w:rPr>
              <w:t>98</w:t>
            </w:r>
          </w:hyperlink>
        </w:p>
        <w:p>
          <w:pPr>
            <w:pStyle w:val="Contents4"/>
            <w:tabs>
              <w:tab w:val="clear" w:pos="8176"/>
              <w:tab w:val="right" w:pos="9026" w:leader="dot"/>
            </w:tabs>
            <w:rPr/>
          </w:pPr>
          <w:hyperlink w:anchor="__RefHeading___Toc418676_3650668749">
            <w:r>
              <w:rPr>
                <w:webHidden/>
                <w:rStyle w:val="IndexLink"/>
                <w:rtl w:val="true"/>
              </w:rPr>
              <w:t xml:space="preserve">عدم تعارض بين </w:t>
            </w:r>
            <w:r>
              <w:rPr>
                <w:rStyle w:val="IndexLink"/>
                <w:rtl w:val="true"/>
              </w:rPr>
              <w:t>«</w:t>
            </w:r>
            <w:r>
              <w:rPr>
                <w:rStyle w:val="IndexLink"/>
                <w:rtl w:val="true"/>
              </w:rPr>
              <w:t>صفات ذات</w:t>
            </w:r>
            <w:r>
              <w:rPr>
                <w:rStyle w:val="IndexLink"/>
                <w:rtl w:val="true"/>
              </w:rPr>
              <w:t xml:space="preserve">» </w:t>
            </w:r>
            <w:r>
              <w:rPr>
                <w:rStyle w:val="IndexLink"/>
                <w:rtl w:val="true"/>
              </w:rPr>
              <w:t xml:space="preserve">و </w:t>
            </w:r>
            <w:r>
              <w:rPr>
                <w:rStyle w:val="IndexLink"/>
                <w:rtl w:val="true"/>
              </w:rPr>
              <w:t>«</w:t>
            </w:r>
            <w:r>
              <w:rPr>
                <w:rStyle w:val="IndexLink"/>
                <w:rtl w:val="true"/>
              </w:rPr>
              <w:t>نفي صفات از ذات</w:t>
            </w:r>
            <w:r>
              <w:rPr>
                <w:rStyle w:val="IndexLink"/>
                <w:rtl w:val="true"/>
              </w:rPr>
              <w:t>»</w:t>
              <w:tab/>
            </w:r>
            <w:r>
              <w:rPr>
                <w:rStyle w:val="IndexLink"/>
              </w:rPr>
              <w:t>99</w:t>
            </w:r>
          </w:hyperlink>
        </w:p>
        <w:p>
          <w:pPr>
            <w:pStyle w:val="Contents4"/>
            <w:tabs>
              <w:tab w:val="clear" w:pos="8176"/>
              <w:tab w:val="right" w:pos="9026" w:leader="dot"/>
            </w:tabs>
            <w:rPr/>
          </w:pPr>
          <w:hyperlink w:anchor="__RefHeading___Toc418678_3650668749">
            <w:r>
              <w:rPr>
                <w:webHidden/>
                <w:rStyle w:val="IndexLink"/>
                <w:rtl w:val="true"/>
              </w:rPr>
              <w:t>نمونه هايي از معاني تنزيهي صفات خداوند در روايات</w:t>
            </w:r>
            <w:r>
              <w:rPr>
                <w:rStyle w:val="IndexLink"/>
                <w:rtl w:val="true"/>
              </w:rPr>
              <w:tab/>
            </w:r>
            <w:r>
              <w:rPr>
                <w:rStyle w:val="IndexLink"/>
              </w:rPr>
              <w:t>103</w:t>
            </w:r>
          </w:hyperlink>
        </w:p>
        <w:p>
          <w:pPr>
            <w:pStyle w:val="Contents4"/>
            <w:tabs>
              <w:tab w:val="clear" w:pos="8176"/>
              <w:tab w:val="right" w:pos="9026" w:leader="dot"/>
            </w:tabs>
            <w:rPr/>
          </w:pPr>
          <w:hyperlink w:anchor="__RefHeading___Toc418680_3650668749">
            <w:r>
              <w:rPr>
                <w:webHidden/>
                <w:rStyle w:val="IndexLink"/>
                <w:rtl w:val="true"/>
              </w:rPr>
              <w:t>مُحال عقلي بودن اتّحاد ذات الهي با صفات از زبان تلميذ علّامه ي طباطبايي</w:t>
            </w:r>
            <w:r>
              <w:rPr>
                <w:rStyle w:val="IndexLink"/>
                <w:rtl w:val="true"/>
              </w:rPr>
              <w:tab/>
            </w:r>
            <w:r>
              <w:rPr>
                <w:rStyle w:val="IndexLink"/>
              </w:rPr>
              <w:t>104</w:t>
            </w:r>
          </w:hyperlink>
        </w:p>
        <w:p>
          <w:pPr>
            <w:pStyle w:val="Contents4"/>
            <w:tabs>
              <w:tab w:val="clear" w:pos="8176"/>
              <w:tab w:val="right" w:pos="9026" w:leader="dot"/>
            </w:tabs>
            <w:rPr/>
          </w:pPr>
          <w:hyperlink w:anchor="__RefHeading___Toc418682_3650668749">
            <w:r>
              <w:rPr>
                <w:webHidden/>
                <w:rStyle w:val="IndexLink"/>
                <w:rtl w:val="true"/>
              </w:rPr>
              <w:t>اشاره اي به اختلاف مشرب فلسفي و عرفاني در بحث اتّحاد صفات با ذات</w:t>
            </w:r>
            <w:r>
              <w:rPr>
                <w:rStyle w:val="IndexLink"/>
                <w:rtl w:val="true"/>
              </w:rPr>
              <w:tab/>
            </w:r>
            <w:r>
              <w:rPr>
                <w:rStyle w:val="IndexLink"/>
              </w:rPr>
              <w:t>106</w:t>
            </w:r>
          </w:hyperlink>
        </w:p>
        <w:p>
          <w:pPr>
            <w:pStyle w:val="Contents4"/>
            <w:tabs>
              <w:tab w:val="clear" w:pos="8176"/>
              <w:tab w:val="right" w:pos="9026" w:leader="dot"/>
            </w:tabs>
            <w:rPr/>
          </w:pPr>
          <w:hyperlink w:anchor="__RefHeading___Toc418684_3650668749">
            <w:r>
              <w:rPr>
                <w:webHidden/>
                <w:rStyle w:val="IndexLink"/>
                <w:rtl w:val="true"/>
              </w:rPr>
              <w:t>ديدگاه مرحوم سيّد احمد كربلايي درباره ي عدم عينيّت صفات با ذات</w:t>
            </w:r>
            <w:r>
              <w:rPr>
                <w:rStyle w:val="IndexLink"/>
                <w:rtl w:val="true"/>
              </w:rPr>
              <w:tab/>
            </w:r>
            <w:r>
              <w:rPr>
                <w:rStyle w:val="IndexLink"/>
              </w:rPr>
              <w:t>107</w:t>
            </w:r>
          </w:hyperlink>
        </w:p>
        <w:p>
          <w:pPr>
            <w:pStyle w:val="Contents4"/>
            <w:tabs>
              <w:tab w:val="clear" w:pos="8176"/>
              <w:tab w:val="right" w:pos="9026" w:leader="dot"/>
            </w:tabs>
            <w:rPr/>
          </w:pPr>
          <w:hyperlink w:anchor="__RefHeading___Toc418686_3650668749">
            <w:r>
              <w:rPr>
                <w:webHidden/>
                <w:rStyle w:val="IndexLink"/>
                <w:rtl w:val="true"/>
              </w:rPr>
              <w:t>دفاع علّامه ي طباطبايي از نظر مرحوم سيّد احمد كربلايي در برابر فلاسفه</w:t>
            </w:r>
            <w:r>
              <w:rPr>
                <w:rStyle w:val="IndexLink"/>
                <w:rtl w:val="true"/>
              </w:rPr>
              <w:tab/>
            </w:r>
            <w:r>
              <w:rPr>
                <w:rStyle w:val="IndexLink"/>
              </w:rPr>
              <w:t>108</w:t>
            </w:r>
          </w:hyperlink>
        </w:p>
        <w:p>
          <w:pPr>
            <w:pStyle w:val="Contents4"/>
            <w:tabs>
              <w:tab w:val="clear" w:pos="8176"/>
              <w:tab w:val="right" w:pos="9026" w:leader="dot"/>
            </w:tabs>
            <w:rPr/>
          </w:pPr>
          <w:hyperlink w:anchor="__RefHeading___Toc418688_3650668749">
            <w:r>
              <w:rPr>
                <w:webHidden/>
                <w:rStyle w:val="IndexLink"/>
                <w:rtl w:val="true"/>
              </w:rPr>
              <w:t>اثبات صفات مخلوق براي خداوند در احاديث</w:t>
            </w:r>
            <w:r>
              <w:rPr>
                <w:rStyle w:val="IndexLink"/>
                <w:rtl w:val="true"/>
              </w:rPr>
              <w:tab/>
            </w:r>
            <w:r>
              <w:rPr>
                <w:rStyle w:val="IndexLink"/>
              </w:rPr>
              <w:t>110</w:t>
            </w:r>
          </w:hyperlink>
        </w:p>
        <w:p>
          <w:pPr>
            <w:pStyle w:val="Contents4"/>
            <w:tabs>
              <w:tab w:val="clear" w:pos="8176"/>
              <w:tab w:val="right" w:pos="9026" w:leader="dot"/>
            </w:tabs>
            <w:rPr/>
          </w:pPr>
          <w:hyperlink w:anchor="__RefHeading___Toc418690_3650668749">
            <w:r>
              <w:rPr>
                <w:webHidden/>
                <w:rStyle w:val="IndexLink"/>
                <w:rtl w:val="true"/>
              </w:rPr>
              <w:t>محدود نشدن خداوند به صفات مخلوقي خويش</w:t>
            </w:r>
            <w:r>
              <w:rPr>
                <w:rStyle w:val="IndexLink"/>
                <w:rtl w:val="true"/>
              </w:rPr>
              <w:tab/>
            </w:r>
            <w:r>
              <w:rPr>
                <w:rStyle w:val="IndexLink"/>
              </w:rPr>
              <w:t>111</w:t>
            </w:r>
          </w:hyperlink>
        </w:p>
        <w:p>
          <w:pPr>
            <w:pStyle w:val="Contents4"/>
            <w:tabs>
              <w:tab w:val="clear" w:pos="8176"/>
              <w:tab w:val="right" w:pos="9026" w:leader="dot"/>
            </w:tabs>
            <w:rPr/>
          </w:pPr>
          <w:hyperlink w:anchor="__RefHeading___Toc418692_3650668749">
            <w:r>
              <w:rPr>
                <w:webHidden/>
                <w:rStyle w:val="IndexLink"/>
                <w:rtl w:val="true"/>
              </w:rPr>
              <w:t>معرّفي دعاي تسبيح</w:t>
            </w:r>
            <w:r>
              <w:rPr>
                <w:rStyle w:val="IndexLink"/>
                <w:rtl w:val="true"/>
              </w:rPr>
              <w:tab/>
            </w:r>
            <w:r>
              <w:rPr>
                <w:rStyle w:val="IndexLink"/>
              </w:rPr>
              <w:t>113</w:t>
            </w:r>
          </w:hyperlink>
        </w:p>
        <w:p>
          <w:pPr>
            <w:pStyle w:val="Contents2"/>
            <w:tabs>
              <w:tab w:val="clear" w:pos="8743"/>
              <w:tab w:val="right" w:pos="9026" w:leader="dot"/>
            </w:tabs>
            <w:rPr/>
          </w:pPr>
          <w:hyperlink w:anchor="__RefHeading___Toc418694_3650668749">
            <w:r>
              <w:rPr>
                <w:webHidden/>
                <w:rStyle w:val="IndexLink"/>
                <w:rtl w:val="true"/>
              </w:rPr>
              <w:t>بخش دوم</w:t>
            </w:r>
            <w:r>
              <w:rPr>
                <w:rStyle w:val="IndexLink"/>
                <w:rtl w:val="true"/>
              </w:rPr>
              <w:t xml:space="preserve">: </w:t>
            </w:r>
            <w:r>
              <w:rPr>
                <w:rStyle w:val="IndexLink"/>
                <w:rtl w:val="true"/>
              </w:rPr>
              <w:t>توحيد خداي سبحان</w:t>
            </w:r>
            <w:r>
              <w:rPr>
                <w:rStyle w:val="IndexLink"/>
                <w:rtl w:val="true"/>
              </w:rPr>
              <w:tab/>
            </w:r>
            <w:r>
              <w:rPr>
                <w:rStyle w:val="IndexLink"/>
              </w:rPr>
              <w:t>115</w:t>
            </w:r>
          </w:hyperlink>
        </w:p>
        <w:p>
          <w:pPr>
            <w:pStyle w:val="Contents3"/>
            <w:tabs>
              <w:tab w:val="clear" w:pos="8459"/>
              <w:tab w:val="right" w:pos="9026" w:leader="dot"/>
            </w:tabs>
            <w:rPr/>
          </w:pPr>
          <w:hyperlink w:anchor="__RefHeading___Toc418696_3650668749">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418698_3650668749">
            <w:r>
              <w:rPr>
                <w:webHidden/>
                <w:rStyle w:val="IndexLink"/>
                <w:rtl w:val="true"/>
              </w:rPr>
              <w:t xml:space="preserve">فصل </w:t>
            </w:r>
            <w:r>
              <w:rPr>
                <w:rStyle w:val="IndexLink"/>
              </w:rPr>
              <w:t>1</w:t>
            </w:r>
            <w:r>
              <w:rPr>
                <w:rStyle w:val="IndexLink"/>
                <w:rtl w:val="true"/>
              </w:rPr>
              <w:t xml:space="preserve">: </w:t>
            </w:r>
            <w:r>
              <w:rPr>
                <w:rStyle w:val="IndexLink"/>
                <w:rtl w:val="true"/>
              </w:rPr>
              <w:t>اهميّت و فضيلت سوره ي توحيد</w:t>
            </w:r>
            <w:r>
              <w:rPr>
                <w:rStyle w:val="IndexLink"/>
                <w:rtl w:val="true"/>
              </w:rPr>
              <w:tab/>
            </w:r>
            <w:r>
              <w:rPr>
                <w:rStyle w:val="IndexLink"/>
              </w:rPr>
              <w:t>116</w:t>
            </w:r>
          </w:hyperlink>
        </w:p>
        <w:p>
          <w:pPr>
            <w:pStyle w:val="Contents4"/>
            <w:tabs>
              <w:tab w:val="clear" w:pos="8176"/>
              <w:tab w:val="right" w:pos="9026" w:leader="dot"/>
            </w:tabs>
            <w:rPr/>
          </w:pPr>
          <w:hyperlink w:anchor="__RefHeading___Toc418700_3650668749">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418702_3650668749">
            <w:r>
              <w:rPr>
                <w:webHidden/>
                <w:rStyle w:val="IndexLink"/>
                <w:rtl w:val="true"/>
              </w:rPr>
              <w:t xml:space="preserve">علاقه ي شديد اميرالمؤمنين </w:t>
            </w:r>
            <w:r>
              <w:rPr>
                <w:rStyle w:val="IndexLink"/>
                <w:rtl w:val="true"/>
              </w:rPr>
              <w:t>(</w:t>
            </w:r>
            <w:r>
              <w:rPr>
                <w:rStyle w:val="IndexLink"/>
                <w:rtl w:val="true"/>
              </w:rPr>
              <w:t>ع</w:t>
            </w:r>
            <w:r>
              <w:rPr>
                <w:rStyle w:val="IndexLink"/>
                <w:rtl w:val="true"/>
              </w:rPr>
              <w:t xml:space="preserve">) </w:t>
            </w:r>
            <w:r>
              <w:rPr>
                <w:rStyle w:val="IndexLink"/>
                <w:rtl w:val="true"/>
              </w:rPr>
              <w:t>به سوره ي توحيد</w:t>
            </w:r>
            <w:r>
              <w:rPr>
                <w:rStyle w:val="IndexLink"/>
                <w:rtl w:val="true"/>
              </w:rPr>
              <w:tab/>
            </w:r>
            <w:r>
              <w:rPr>
                <w:rStyle w:val="IndexLink"/>
              </w:rPr>
              <w:t>117</w:t>
            </w:r>
          </w:hyperlink>
        </w:p>
        <w:p>
          <w:pPr>
            <w:pStyle w:val="Contents4"/>
            <w:tabs>
              <w:tab w:val="clear" w:pos="8176"/>
              <w:tab w:val="right" w:pos="9026" w:leader="dot"/>
            </w:tabs>
            <w:rPr/>
          </w:pPr>
          <w:hyperlink w:anchor="__RefHeading___Toc418704_3650668749">
            <w:r>
              <w:rPr>
                <w:webHidden/>
                <w:rStyle w:val="IndexLink"/>
                <w:rtl w:val="true"/>
              </w:rPr>
              <w:t>«</w:t>
            </w:r>
            <w:r>
              <w:rPr>
                <w:rStyle w:val="IndexLink"/>
                <w:rtl w:val="true"/>
              </w:rPr>
              <w:t>قل هوالله</w:t>
            </w:r>
            <w:r>
              <w:rPr>
                <w:rStyle w:val="IndexLink"/>
                <w:rtl w:val="true"/>
              </w:rPr>
              <w:t xml:space="preserve">» </w:t>
            </w:r>
            <w:r>
              <w:rPr>
                <w:rStyle w:val="IndexLink"/>
                <w:rtl w:val="true"/>
              </w:rPr>
              <w:t>ثلث كتب آسماني</w:t>
            </w:r>
            <w:r>
              <w:rPr>
                <w:rStyle w:val="IndexLink"/>
                <w:rtl w:val="true"/>
              </w:rPr>
              <w:tab/>
            </w:r>
            <w:r>
              <w:rPr>
                <w:rStyle w:val="IndexLink"/>
              </w:rPr>
              <w:t>117</w:t>
            </w:r>
          </w:hyperlink>
        </w:p>
        <w:p>
          <w:pPr>
            <w:pStyle w:val="Contents4"/>
            <w:tabs>
              <w:tab w:val="clear" w:pos="8176"/>
              <w:tab w:val="right" w:pos="9026" w:leader="dot"/>
            </w:tabs>
            <w:rPr/>
          </w:pPr>
          <w:hyperlink w:anchor="__RefHeading___Toc418706_3650668749">
            <w:r>
              <w:rPr>
                <w:webHidden/>
                <w:rStyle w:val="IndexLink"/>
                <w:rtl w:val="true"/>
              </w:rPr>
              <w:t>قرائت سوره ي توحيد در بيماري و سختي</w:t>
            </w:r>
            <w:r>
              <w:rPr>
                <w:rStyle w:val="IndexLink"/>
                <w:rtl w:val="true"/>
              </w:rPr>
              <w:tab/>
            </w:r>
            <w:r>
              <w:rPr>
                <w:rStyle w:val="IndexLink"/>
              </w:rPr>
              <w:t>119</w:t>
            </w:r>
          </w:hyperlink>
        </w:p>
        <w:p>
          <w:pPr>
            <w:pStyle w:val="Contents4"/>
            <w:tabs>
              <w:tab w:val="clear" w:pos="8176"/>
              <w:tab w:val="right" w:pos="9026" w:leader="dot"/>
            </w:tabs>
            <w:rPr/>
          </w:pPr>
          <w:hyperlink w:anchor="__RefHeading___Toc418708_3650668749">
            <w:r>
              <w:rPr>
                <w:webHidden/>
                <w:rStyle w:val="IndexLink"/>
                <w:rtl w:val="true"/>
              </w:rPr>
              <w:t>خواندن سوره ي توحيد در هر جمعه</w:t>
            </w:r>
            <w:r>
              <w:rPr>
                <w:rStyle w:val="IndexLink"/>
                <w:rtl w:val="true"/>
              </w:rPr>
              <w:tab/>
            </w:r>
            <w:r>
              <w:rPr>
                <w:rStyle w:val="IndexLink"/>
              </w:rPr>
              <w:t>120</w:t>
            </w:r>
          </w:hyperlink>
        </w:p>
        <w:p>
          <w:pPr>
            <w:pStyle w:val="Contents4"/>
            <w:tabs>
              <w:tab w:val="clear" w:pos="8176"/>
              <w:tab w:val="right" w:pos="9026" w:leader="dot"/>
            </w:tabs>
            <w:rPr/>
          </w:pPr>
          <w:hyperlink w:anchor="__RefHeading___Toc418710_3650668749">
            <w:r>
              <w:rPr>
                <w:webHidden/>
                <w:rStyle w:val="IndexLink"/>
                <w:rtl w:val="true"/>
              </w:rPr>
              <w:t xml:space="preserve">فضيلت قرائت سوره ي </w:t>
            </w:r>
            <w:r>
              <w:rPr>
                <w:rStyle w:val="IndexLink"/>
                <w:rtl w:val="true"/>
              </w:rPr>
              <w:t>«</w:t>
            </w:r>
            <w:r>
              <w:rPr>
                <w:rStyle w:val="IndexLink"/>
                <w:rtl w:val="true"/>
              </w:rPr>
              <w:t>توحيد</w:t>
            </w:r>
            <w:r>
              <w:rPr>
                <w:rStyle w:val="IndexLink"/>
                <w:rtl w:val="true"/>
              </w:rPr>
              <w:t xml:space="preserve">» </w:t>
            </w:r>
            <w:r>
              <w:rPr>
                <w:rStyle w:val="IndexLink"/>
                <w:rtl w:val="true"/>
              </w:rPr>
              <w:t>در نماز</w:t>
            </w:r>
            <w:r>
              <w:rPr>
                <w:rStyle w:val="IndexLink"/>
                <w:rtl w:val="true"/>
              </w:rPr>
              <w:tab/>
            </w:r>
            <w:r>
              <w:rPr>
                <w:rStyle w:val="IndexLink"/>
              </w:rPr>
              <w:t>120</w:t>
            </w:r>
          </w:hyperlink>
        </w:p>
        <w:p>
          <w:pPr>
            <w:pStyle w:val="Contents4"/>
            <w:tabs>
              <w:tab w:val="clear" w:pos="8176"/>
              <w:tab w:val="right" w:pos="9026" w:leader="dot"/>
            </w:tabs>
            <w:rPr/>
          </w:pPr>
          <w:hyperlink w:anchor="__RefHeading___Toc418712_3650668749">
            <w:r>
              <w:rPr>
                <w:webHidden/>
                <w:rStyle w:val="IndexLink"/>
                <w:rtl w:val="true"/>
              </w:rPr>
              <w:t xml:space="preserve">خواندن سوره ي </w:t>
            </w:r>
            <w:r>
              <w:rPr>
                <w:rStyle w:val="IndexLink"/>
                <w:rtl w:val="true"/>
              </w:rPr>
              <w:t>«</w:t>
            </w:r>
            <w:r>
              <w:rPr>
                <w:rStyle w:val="IndexLink"/>
                <w:rtl w:val="true"/>
              </w:rPr>
              <w:t>توحيد</w:t>
            </w:r>
            <w:r>
              <w:rPr>
                <w:rStyle w:val="IndexLink"/>
                <w:rtl w:val="true"/>
              </w:rPr>
              <w:t xml:space="preserve">» </w:t>
            </w:r>
            <w:r>
              <w:rPr>
                <w:rStyle w:val="IndexLink"/>
                <w:rtl w:val="true"/>
              </w:rPr>
              <w:t>در تعقيب نماز</w:t>
            </w:r>
            <w:r>
              <w:rPr>
                <w:rStyle w:val="IndexLink"/>
                <w:rtl w:val="true"/>
              </w:rPr>
              <w:tab/>
            </w:r>
            <w:r>
              <w:rPr>
                <w:rStyle w:val="IndexLink"/>
              </w:rPr>
              <w:t>122</w:t>
            </w:r>
          </w:hyperlink>
        </w:p>
        <w:p>
          <w:pPr>
            <w:pStyle w:val="Contents4"/>
            <w:tabs>
              <w:tab w:val="clear" w:pos="8176"/>
              <w:tab w:val="right" w:pos="9026" w:leader="dot"/>
            </w:tabs>
            <w:rPr/>
          </w:pPr>
          <w:hyperlink w:anchor="__RefHeading___Toc418714_3650668749">
            <w:r>
              <w:rPr>
                <w:webHidden/>
                <w:rStyle w:val="IndexLink"/>
                <w:rtl w:val="true"/>
              </w:rPr>
              <w:t>فضيلت تلاوت سوره ي توحيد در وقت خواب</w:t>
            </w:r>
            <w:r>
              <w:rPr>
                <w:rStyle w:val="IndexLink"/>
                <w:rtl w:val="true"/>
              </w:rPr>
              <w:tab/>
            </w:r>
            <w:r>
              <w:rPr>
                <w:rStyle w:val="IndexLink"/>
              </w:rPr>
              <w:t>124</w:t>
            </w:r>
          </w:hyperlink>
        </w:p>
        <w:p>
          <w:pPr>
            <w:pStyle w:val="Contents4"/>
            <w:tabs>
              <w:tab w:val="clear" w:pos="8176"/>
              <w:tab w:val="right" w:pos="9026" w:leader="dot"/>
            </w:tabs>
            <w:rPr/>
          </w:pPr>
          <w:hyperlink w:anchor="__RefHeading___Toc418716_3650668749">
            <w:r>
              <w:rPr>
                <w:webHidden/>
                <w:rStyle w:val="IndexLink"/>
                <w:rtl w:val="true"/>
              </w:rPr>
              <w:t>ايمان به سوره ي توحيد</w:t>
            </w:r>
            <w:r>
              <w:rPr>
                <w:rStyle w:val="IndexLink"/>
                <w:rtl w:val="true"/>
              </w:rPr>
              <w:tab/>
            </w:r>
            <w:r>
              <w:rPr>
                <w:rStyle w:val="IndexLink"/>
              </w:rPr>
              <w:t>125</w:t>
            </w:r>
          </w:hyperlink>
        </w:p>
        <w:p>
          <w:pPr>
            <w:pStyle w:val="Contents3"/>
            <w:tabs>
              <w:tab w:val="clear" w:pos="8459"/>
              <w:tab w:val="right" w:pos="9026" w:leader="dot"/>
            </w:tabs>
            <w:rPr/>
          </w:pPr>
          <w:hyperlink w:anchor="__RefHeading___Toc418718_3650668749">
            <w:r>
              <w:rPr>
                <w:webHidden/>
                <w:rStyle w:val="IndexLink"/>
                <w:rtl w:val="true"/>
              </w:rPr>
              <w:t xml:space="preserve">فصل </w:t>
            </w:r>
            <w:r>
              <w:rPr>
                <w:rStyle w:val="IndexLink"/>
              </w:rPr>
              <w:t>2</w:t>
            </w:r>
            <w:r>
              <w:rPr>
                <w:rStyle w:val="IndexLink"/>
                <w:rtl w:val="true"/>
              </w:rPr>
              <w:t xml:space="preserve">: </w:t>
            </w:r>
            <w:r>
              <w:rPr>
                <w:rStyle w:val="IndexLink"/>
                <w:rtl w:val="true"/>
              </w:rPr>
              <w:t xml:space="preserve">تفسير </w:t>
            </w:r>
            <w:r>
              <w:rPr>
                <w:rStyle w:val="IndexLink"/>
                <w:rtl w:val="true"/>
              </w:rPr>
              <w:t>«</w:t>
            </w:r>
            <w:r>
              <w:rPr>
                <w:rStyle w:val="IndexLink"/>
                <w:rtl w:val="true"/>
              </w:rPr>
              <w:t>بسم الله الرَّحمن الرّحيم</w:t>
            </w:r>
            <w:r>
              <w:rPr>
                <w:rStyle w:val="IndexLink"/>
                <w:rtl w:val="true"/>
              </w:rPr>
              <w:t>»</w:t>
              <w:tab/>
            </w:r>
            <w:r>
              <w:rPr>
                <w:rStyle w:val="IndexLink"/>
              </w:rPr>
              <w:t>126</w:t>
            </w:r>
          </w:hyperlink>
        </w:p>
        <w:p>
          <w:pPr>
            <w:pStyle w:val="Contents4"/>
            <w:tabs>
              <w:tab w:val="clear" w:pos="8176"/>
              <w:tab w:val="right" w:pos="9026" w:leader="dot"/>
            </w:tabs>
            <w:rPr/>
          </w:pPr>
          <w:hyperlink w:anchor="__RefHeading___Toc418720_3650668749">
            <w:r>
              <w:rPr>
                <w:webHidden/>
                <w:rStyle w:val="IndexLink"/>
                <w:rtl w:val="true"/>
              </w:rPr>
              <w:t xml:space="preserve">معاني </w:t>
            </w:r>
            <w:r>
              <w:rPr>
                <w:rStyle w:val="IndexLink"/>
                <w:rtl w:val="true"/>
              </w:rPr>
              <w:t>«</w:t>
            </w:r>
            <w:r>
              <w:rPr>
                <w:rStyle w:val="IndexLink"/>
                <w:rtl w:val="true"/>
              </w:rPr>
              <w:t>الله</w:t>
            </w:r>
            <w:r>
              <w:rPr>
                <w:rStyle w:val="IndexLink"/>
                <w:rtl w:val="true"/>
              </w:rPr>
              <w:t xml:space="preserve">» </w:t>
            </w:r>
            <w:r>
              <w:rPr>
                <w:rStyle w:val="IndexLink"/>
                <w:rtl w:val="true"/>
              </w:rPr>
              <w:t>در لغت و حديث</w:t>
            </w:r>
            <w:r>
              <w:rPr>
                <w:rStyle w:val="IndexLink"/>
                <w:rtl w:val="true"/>
              </w:rPr>
              <w:tab/>
            </w:r>
            <w:r>
              <w:rPr>
                <w:rStyle w:val="IndexLink"/>
              </w:rPr>
              <w:t>126</w:t>
            </w:r>
          </w:hyperlink>
        </w:p>
        <w:p>
          <w:pPr>
            <w:pStyle w:val="Contents4"/>
            <w:tabs>
              <w:tab w:val="clear" w:pos="8176"/>
              <w:tab w:val="right" w:pos="9026" w:leader="dot"/>
            </w:tabs>
            <w:rPr/>
          </w:pPr>
          <w:hyperlink w:anchor="__RefHeading___Toc418722_3650668749">
            <w:r>
              <w:rPr>
                <w:webHidden/>
                <w:rStyle w:val="IndexLink"/>
                <w:rtl w:val="true"/>
              </w:rPr>
              <w:t>اقتضاي مألوه در إله</w:t>
            </w:r>
            <w:r>
              <w:rPr>
                <w:rStyle w:val="IndexLink"/>
                <w:rtl w:val="true"/>
              </w:rPr>
              <w:tab/>
            </w:r>
            <w:r>
              <w:rPr>
                <w:rStyle w:val="IndexLink"/>
              </w:rPr>
              <w:t>129</w:t>
            </w:r>
          </w:hyperlink>
        </w:p>
        <w:p>
          <w:pPr>
            <w:pStyle w:val="Contents4"/>
            <w:tabs>
              <w:tab w:val="clear" w:pos="8176"/>
              <w:tab w:val="right" w:pos="9026" w:leader="dot"/>
            </w:tabs>
            <w:rPr/>
          </w:pPr>
          <w:hyperlink w:anchor="__RefHeading___Toc418724_3650668749">
            <w:r>
              <w:rPr>
                <w:webHidden/>
                <w:rStyle w:val="IndexLink"/>
                <w:rtl w:val="true"/>
              </w:rPr>
              <w:t xml:space="preserve">معناي </w:t>
            </w:r>
            <w:r>
              <w:rPr>
                <w:rStyle w:val="IndexLink"/>
                <w:rtl w:val="true"/>
              </w:rPr>
              <w:t>«</w:t>
            </w:r>
            <w:r>
              <w:rPr>
                <w:rStyle w:val="IndexLink"/>
                <w:rtl w:val="true"/>
              </w:rPr>
              <w:t>بسم الله</w:t>
            </w:r>
            <w:r>
              <w:rPr>
                <w:rStyle w:val="IndexLink"/>
                <w:rtl w:val="true"/>
              </w:rPr>
              <w:t>»</w:t>
              <w:tab/>
            </w:r>
            <w:r>
              <w:rPr>
                <w:rStyle w:val="IndexLink"/>
              </w:rPr>
              <w:t>131</w:t>
            </w:r>
          </w:hyperlink>
        </w:p>
        <w:p>
          <w:pPr>
            <w:pStyle w:val="Contents5"/>
            <w:tabs>
              <w:tab w:val="clear" w:pos="7892"/>
              <w:tab w:val="right" w:pos="9026" w:leader="dot"/>
            </w:tabs>
            <w:rPr/>
          </w:pPr>
          <w:hyperlink w:anchor="__RefHeading___Toc418726_3650668749">
            <w:r>
              <w:rPr>
                <w:webHidden/>
                <w:rStyle w:val="IndexLink"/>
                <w:rtl w:val="true"/>
              </w:rPr>
              <w:t>اشاره</w:t>
            </w:r>
            <w:r>
              <w:rPr>
                <w:rStyle w:val="IndexLink"/>
                <w:rtl w:val="true"/>
              </w:rPr>
              <w:tab/>
            </w:r>
            <w:r>
              <w:rPr>
                <w:rStyle w:val="IndexLink"/>
              </w:rPr>
              <w:t>131</w:t>
            </w:r>
          </w:hyperlink>
        </w:p>
        <w:p>
          <w:pPr>
            <w:pStyle w:val="Contents5"/>
            <w:tabs>
              <w:tab w:val="clear" w:pos="7892"/>
              <w:tab w:val="right" w:pos="9026" w:leader="dot"/>
            </w:tabs>
            <w:rPr/>
          </w:pPr>
          <w:hyperlink w:anchor="__RefHeading___Toc418728_3650668749">
            <w:r>
              <w:rPr>
                <w:webHidden/>
                <w:rStyle w:val="IndexLink"/>
                <w:rtl w:val="true"/>
              </w:rPr>
              <w:t xml:space="preserve">حكمت گفتن </w:t>
            </w:r>
            <w:r>
              <w:rPr>
                <w:rStyle w:val="IndexLink"/>
                <w:rtl w:val="true"/>
              </w:rPr>
              <w:t>«</w:t>
            </w:r>
            <w:r>
              <w:rPr>
                <w:rStyle w:val="IndexLink"/>
                <w:rtl w:val="true"/>
              </w:rPr>
              <w:t>بسم الله الرَّحمن الرَّحيم</w:t>
            </w:r>
            <w:r>
              <w:rPr>
                <w:rStyle w:val="IndexLink"/>
                <w:rtl w:val="true"/>
              </w:rPr>
              <w:t>»</w:t>
              <w:tab/>
            </w:r>
            <w:r>
              <w:rPr>
                <w:rStyle w:val="IndexLink"/>
              </w:rPr>
              <w:t>134</w:t>
            </w:r>
          </w:hyperlink>
        </w:p>
        <w:p>
          <w:pPr>
            <w:pStyle w:val="Contents5"/>
            <w:tabs>
              <w:tab w:val="clear" w:pos="7892"/>
              <w:tab w:val="right" w:pos="9026" w:leader="dot"/>
            </w:tabs>
            <w:rPr/>
          </w:pPr>
          <w:hyperlink w:anchor="__RefHeading___Toc418730_3650668749">
            <w:r>
              <w:rPr>
                <w:webHidden/>
                <w:rStyle w:val="IndexLink"/>
                <w:rtl w:val="true"/>
              </w:rPr>
              <w:t>«</w:t>
            </w:r>
            <w:r>
              <w:rPr>
                <w:rStyle w:val="IndexLink"/>
                <w:rtl w:val="true"/>
              </w:rPr>
              <w:t>عبادت</w:t>
            </w:r>
            <w:r>
              <w:rPr>
                <w:rStyle w:val="IndexLink"/>
                <w:rtl w:val="true"/>
              </w:rPr>
              <w:t xml:space="preserve">»: </w:t>
            </w:r>
            <w:r>
              <w:rPr>
                <w:rStyle w:val="IndexLink"/>
                <w:rtl w:val="true"/>
              </w:rPr>
              <w:t>اسم خدا</w:t>
            </w:r>
            <w:r>
              <w:rPr>
                <w:rStyle w:val="IndexLink"/>
                <w:rtl w:val="true"/>
              </w:rPr>
              <w:tab/>
            </w:r>
            <w:r>
              <w:rPr>
                <w:rStyle w:val="IndexLink"/>
              </w:rPr>
              <w:t>135</w:t>
            </w:r>
          </w:hyperlink>
        </w:p>
        <w:p>
          <w:pPr>
            <w:pStyle w:val="Contents5"/>
            <w:tabs>
              <w:tab w:val="clear" w:pos="7892"/>
              <w:tab w:val="right" w:pos="9026" w:leader="dot"/>
            </w:tabs>
            <w:rPr/>
          </w:pPr>
          <w:hyperlink w:anchor="__RefHeading___Toc418732_3650668749">
            <w:r>
              <w:rPr>
                <w:webHidden/>
                <w:rStyle w:val="IndexLink"/>
                <w:rtl w:val="true"/>
              </w:rPr>
              <w:t xml:space="preserve">حجّت حضرت ابراهيم </w:t>
            </w:r>
            <w:r>
              <w:rPr>
                <w:rStyle w:val="IndexLink"/>
                <w:rtl w:val="true"/>
              </w:rPr>
              <w:t>(</w:t>
            </w:r>
            <w:r>
              <w:rPr>
                <w:rStyle w:val="IndexLink"/>
                <w:rtl w:val="true"/>
              </w:rPr>
              <w:t>ع</w:t>
            </w:r>
            <w:r>
              <w:rPr>
                <w:rStyle w:val="IndexLink"/>
                <w:rtl w:val="true"/>
              </w:rPr>
              <w:t xml:space="preserve">) </w:t>
            </w:r>
            <w:r>
              <w:rPr>
                <w:rStyle w:val="IndexLink"/>
                <w:rtl w:val="true"/>
              </w:rPr>
              <w:t>براي ردّ شرك</w:t>
            </w:r>
            <w:r>
              <w:rPr>
                <w:rStyle w:val="IndexLink"/>
                <w:rtl w:val="true"/>
              </w:rPr>
              <w:tab/>
            </w:r>
            <w:r>
              <w:rPr>
                <w:rStyle w:val="IndexLink"/>
              </w:rPr>
              <w:t>136</w:t>
            </w:r>
          </w:hyperlink>
        </w:p>
        <w:p>
          <w:pPr>
            <w:pStyle w:val="Contents4"/>
            <w:tabs>
              <w:tab w:val="clear" w:pos="8176"/>
              <w:tab w:val="right" w:pos="9026" w:leader="dot"/>
            </w:tabs>
            <w:rPr/>
          </w:pPr>
          <w:hyperlink w:anchor="__RefHeading___Toc418734_3650668749">
            <w:r>
              <w:rPr>
                <w:webHidden/>
                <w:rStyle w:val="IndexLink"/>
                <w:rtl w:val="true"/>
              </w:rPr>
              <w:t>رحمان و رحيم بودن خداوند</w:t>
            </w:r>
            <w:r>
              <w:rPr>
                <w:rStyle w:val="IndexLink"/>
                <w:rtl w:val="true"/>
              </w:rPr>
              <w:tab/>
            </w:r>
            <w:r>
              <w:rPr>
                <w:rStyle w:val="IndexLink"/>
              </w:rPr>
              <w:t>138</w:t>
            </w:r>
          </w:hyperlink>
        </w:p>
        <w:p>
          <w:pPr>
            <w:pStyle w:val="Contents4"/>
            <w:tabs>
              <w:tab w:val="clear" w:pos="8176"/>
              <w:tab w:val="right" w:pos="9026" w:leader="dot"/>
            </w:tabs>
            <w:rPr/>
          </w:pPr>
          <w:hyperlink w:anchor="__RefHeading___Toc418736_3650668749">
            <w:r>
              <w:rPr>
                <w:webHidden/>
                <w:rStyle w:val="IndexLink"/>
                <w:rtl w:val="true"/>
              </w:rPr>
              <w:t xml:space="preserve">گفتنِ </w:t>
            </w:r>
            <w:r>
              <w:rPr>
                <w:rStyle w:val="IndexLink"/>
                <w:rtl w:val="true"/>
              </w:rPr>
              <w:t>«</w:t>
            </w:r>
            <w:r>
              <w:rPr>
                <w:rStyle w:val="IndexLink"/>
                <w:rtl w:val="true"/>
              </w:rPr>
              <w:t>بسم الله الرَّحمن الرَّحيم</w:t>
            </w:r>
            <w:r>
              <w:rPr>
                <w:rStyle w:val="IndexLink"/>
                <w:rtl w:val="true"/>
              </w:rPr>
              <w:t xml:space="preserve">» </w:t>
            </w:r>
            <w:r>
              <w:rPr>
                <w:rStyle w:val="IndexLink"/>
                <w:rtl w:val="true"/>
              </w:rPr>
              <w:t>با حضور قلب</w:t>
            </w:r>
            <w:r>
              <w:rPr>
                <w:rStyle w:val="IndexLink"/>
                <w:rtl w:val="true"/>
              </w:rPr>
              <w:tab/>
            </w:r>
            <w:r>
              <w:rPr>
                <w:rStyle w:val="IndexLink"/>
              </w:rPr>
              <w:t>139</w:t>
            </w:r>
          </w:hyperlink>
        </w:p>
        <w:p>
          <w:pPr>
            <w:pStyle w:val="Contents3"/>
            <w:tabs>
              <w:tab w:val="clear" w:pos="8459"/>
              <w:tab w:val="right" w:pos="9026" w:leader="dot"/>
            </w:tabs>
            <w:rPr/>
          </w:pPr>
          <w:hyperlink w:anchor="__RefHeading___Toc418738_3650668749">
            <w:r>
              <w:rPr>
                <w:webHidden/>
                <w:rStyle w:val="IndexLink"/>
                <w:rtl w:val="true"/>
              </w:rPr>
              <w:t xml:space="preserve">فصل </w:t>
            </w:r>
            <w:r>
              <w:rPr>
                <w:rStyle w:val="IndexLink"/>
              </w:rPr>
              <w:t>3</w:t>
            </w:r>
            <w:r>
              <w:rPr>
                <w:rStyle w:val="IndexLink"/>
                <w:rtl w:val="true"/>
              </w:rPr>
              <w:t xml:space="preserve">: </w:t>
            </w:r>
            <w:r>
              <w:rPr>
                <w:rStyle w:val="IndexLink"/>
                <w:rtl w:val="true"/>
              </w:rPr>
              <w:t xml:space="preserve">تفسير </w:t>
            </w:r>
            <w:r>
              <w:rPr>
                <w:rStyle w:val="IndexLink"/>
                <w:rtl w:val="true"/>
              </w:rPr>
              <w:t>«</w:t>
            </w:r>
            <w:r>
              <w:rPr>
                <w:rStyle w:val="IndexLink"/>
                <w:rtl w:val="true"/>
              </w:rPr>
              <w:t>قُل هُو اللهُ احد</w:t>
            </w:r>
            <w:r>
              <w:rPr>
                <w:rStyle w:val="IndexLink"/>
                <w:rtl w:val="true"/>
              </w:rPr>
              <w:t>»</w:t>
              <w:tab/>
            </w:r>
            <w:r>
              <w:rPr>
                <w:rStyle w:val="IndexLink"/>
              </w:rPr>
              <w:t>141</w:t>
            </w:r>
          </w:hyperlink>
        </w:p>
        <w:p>
          <w:pPr>
            <w:pStyle w:val="Contents4"/>
            <w:tabs>
              <w:tab w:val="clear" w:pos="8176"/>
              <w:tab w:val="right" w:pos="9026" w:leader="dot"/>
            </w:tabs>
            <w:rPr/>
          </w:pPr>
          <w:hyperlink w:anchor="__RefHeading___Toc418740_3650668749">
            <w:r>
              <w:rPr>
                <w:webHidden/>
                <w:rStyle w:val="IndexLink"/>
                <w:rtl w:val="true"/>
              </w:rPr>
              <w:t xml:space="preserve">تفسير كلمه ي </w:t>
            </w:r>
            <w:r>
              <w:rPr>
                <w:rStyle w:val="IndexLink"/>
                <w:rtl w:val="true"/>
              </w:rPr>
              <w:t>«</w:t>
            </w:r>
            <w:r>
              <w:rPr>
                <w:rStyle w:val="IndexLink"/>
                <w:rtl w:val="true"/>
              </w:rPr>
              <w:t>هو</w:t>
            </w:r>
            <w:r>
              <w:rPr>
                <w:rStyle w:val="IndexLink"/>
                <w:rtl w:val="true"/>
              </w:rPr>
              <w:t>»</w:t>
              <w:tab/>
            </w:r>
            <w:r>
              <w:rPr>
                <w:rStyle w:val="IndexLink"/>
              </w:rPr>
              <w:t>141</w:t>
            </w:r>
          </w:hyperlink>
        </w:p>
        <w:p>
          <w:pPr>
            <w:pStyle w:val="Contents4"/>
            <w:tabs>
              <w:tab w:val="clear" w:pos="8176"/>
              <w:tab w:val="right" w:pos="9026" w:leader="dot"/>
            </w:tabs>
            <w:rPr/>
          </w:pPr>
          <w:hyperlink w:anchor="__RefHeading___Toc418742_3650668749">
            <w:r>
              <w:rPr>
                <w:webHidden/>
                <w:rStyle w:val="IndexLink"/>
                <w:rtl w:val="true"/>
              </w:rPr>
              <w:t xml:space="preserve">ذكر شريف </w:t>
            </w:r>
            <w:r>
              <w:rPr>
                <w:rStyle w:val="IndexLink"/>
                <w:rtl w:val="true"/>
              </w:rPr>
              <w:t>«</w:t>
            </w:r>
            <w:r>
              <w:rPr>
                <w:rStyle w:val="IndexLink"/>
                <w:rtl w:val="true"/>
              </w:rPr>
              <w:t>يا هو يا من إلّا هو</w:t>
            </w:r>
            <w:r>
              <w:rPr>
                <w:rStyle w:val="IndexLink"/>
                <w:rtl w:val="true"/>
              </w:rPr>
              <w:t>»</w:t>
              <w:tab/>
            </w:r>
            <w:r>
              <w:rPr>
                <w:rStyle w:val="IndexLink"/>
              </w:rPr>
              <w:t>143</w:t>
            </w:r>
          </w:hyperlink>
        </w:p>
        <w:p>
          <w:pPr>
            <w:pStyle w:val="Contents4"/>
            <w:tabs>
              <w:tab w:val="clear" w:pos="8176"/>
              <w:tab w:val="right" w:pos="9026" w:leader="dot"/>
            </w:tabs>
            <w:rPr/>
          </w:pPr>
          <w:hyperlink w:anchor="__RefHeading___Toc418744_3650668749">
            <w:r>
              <w:rPr>
                <w:webHidden/>
                <w:rStyle w:val="IndexLink"/>
                <w:rtl w:val="true"/>
              </w:rPr>
              <w:t xml:space="preserve">معناي جديدي براي </w:t>
            </w:r>
            <w:r>
              <w:rPr>
                <w:rStyle w:val="IndexLink"/>
                <w:rtl w:val="true"/>
              </w:rPr>
              <w:t>«</w:t>
            </w:r>
            <w:r>
              <w:rPr>
                <w:rStyle w:val="IndexLink"/>
                <w:rtl w:val="true"/>
              </w:rPr>
              <w:t>مألوه</w:t>
            </w:r>
            <w:r>
              <w:rPr>
                <w:rStyle w:val="IndexLink"/>
                <w:rtl w:val="true"/>
              </w:rPr>
              <w:t>»</w:t>
              <w:tab/>
            </w:r>
            <w:r>
              <w:rPr>
                <w:rStyle w:val="IndexLink"/>
              </w:rPr>
              <w:t>146</w:t>
            </w:r>
          </w:hyperlink>
        </w:p>
        <w:p>
          <w:pPr>
            <w:pStyle w:val="Contents4"/>
            <w:tabs>
              <w:tab w:val="clear" w:pos="8176"/>
              <w:tab w:val="right" w:pos="9026" w:leader="dot"/>
            </w:tabs>
            <w:rPr/>
          </w:pPr>
          <w:hyperlink w:anchor="__RefHeading___Toc418746_3650668749">
            <w:r>
              <w:rPr>
                <w:webHidden/>
                <w:rStyle w:val="IndexLink"/>
                <w:rtl w:val="true"/>
              </w:rPr>
              <w:t>تأثيرناپذيري خداوند از خلق مخلوقات</w:t>
            </w:r>
            <w:r>
              <w:rPr>
                <w:rStyle w:val="IndexLink"/>
                <w:rtl w:val="true"/>
              </w:rPr>
              <w:tab/>
            </w:r>
            <w:r>
              <w:rPr>
                <w:rStyle w:val="IndexLink"/>
              </w:rPr>
              <w:t>147</w:t>
            </w:r>
          </w:hyperlink>
        </w:p>
        <w:p>
          <w:pPr>
            <w:pStyle w:val="Contents4"/>
            <w:tabs>
              <w:tab w:val="clear" w:pos="8176"/>
              <w:tab w:val="right" w:pos="9026" w:leader="dot"/>
            </w:tabs>
            <w:rPr/>
          </w:pPr>
          <w:hyperlink w:anchor="__RefHeading___Toc418748_3650668749">
            <w:r>
              <w:rPr>
                <w:webHidden/>
                <w:rStyle w:val="IndexLink"/>
                <w:rtl w:val="true"/>
              </w:rPr>
              <w:t xml:space="preserve">الف و لام </w:t>
            </w:r>
            <w:r>
              <w:rPr>
                <w:rStyle w:val="IndexLink"/>
                <w:rtl w:val="true"/>
              </w:rPr>
              <w:t>«</w:t>
            </w:r>
            <w:r>
              <w:rPr>
                <w:rStyle w:val="IndexLink"/>
                <w:rtl w:val="true"/>
              </w:rPr>
              <w:t>الله</w:t>
            </w:r>
            <w:r>
              <w:rPr>
                <w:rStyle w:val="IndexLink"/>
                <w:rtl w:val="true"/>
              </w:rPr>
              <w:t>»</w:t>
              <w:tab/>
            </w:r>
            <w:r>
              <w:rPr>
                <w:rStyle w:val="IndexLink"/>
              </w:rPr>
              <w:t>149</w:t>
            </w:r>
          </w:hyperlink>
        </w:p>
        <w:p>
          <w:pPr>
            <w:pStyle w:val="Contents4"/>
            <w:tabs>
              <w:tab w:val="clear" w:pos="8176"/>
              <w:tab w:val="right" w:pos="9026" w:leader="dot"/>
            </w:tabs>
            <w:rPr/>
          </w:pPr>
          <w:hyperlink w:anchor="__RefHeading___Toc418750_3650668749">
            <w:r>
              <w:rPr>
                <w:webHidden/>
                <w:rStyle w:val="IndexLink"/>
                <w:rtl w:val="true"/>
              </w:rPr>
              <w:t xml:space="preserve">معناي </w:t>
            </w:r>
            <w:r>
              <w:rPr>
                <w:rStyle w:val="IndexLink"/>
                <w:rtl w:val="true"/>
              </w:rPr>
              <w:t>«</w:t>
            </w:r>
            <w:r>
              <w:rPr>
                <w:rStyle w:val="IndexLink"/>
                <w:rtl w:val="true"/>
              </w:rPr>
              <w:t>الله أحد</w:t>
            </w:r>
            <w:r>
              <w:rPr>
                <w:rStyle w:val="IndexLink"/>
                <w:rtl w:val="true"/>
              </w:rPr>
              <w:t>»</w:t>
              <w:tab/>
            </w:r>
            <w:r>
              <w:rPr>
                <w:rStyle w:val="IndexLink"/>
              </w:rPr>
              <w:t>150</w:t>
            </w:r>
          </w:hyperlink>
        </w:p>
        <w:p>
          <w:pPr>
            <w:pStyle w:val="Contents3"/>
            <w:tabs>
              <w:tab w:val="clear" w:pos="8459"/>
              <w:tab w:val="right" w:pos="9026" w:leader="dot"/>
            </w:tabs>
            <w:rPr/>
          </w:pPr>
          <w:hyperlink w:anchor="__RefHeading___Toc418752_3650668749">
            <w:r>
              <w:rPr>
                <w:webHidden/>
                <w:rStyle w:val="IndexLink"/>
                <w:rtl w:val="true"/>
              </w:rPr>
              <w:t xml:space="preserve">فصل </w:t>
            </w:r>
            <w:r>
              <w:rPr>
                <w:rStyle w:val="IndexLink"/>
              </w:rPr>
              <w:t>4</w:t>
            </w:r>
            <w:r>
              <w:rPr>
                <w:rStyle w:val="IndexLink"/>
                <w:rtl w:val="true"/>
              </w:rPr>
              <w:t xml:space="preserve">: </w:t>
            </w:r>
            <w:r>
              <w:rPr>
                <w:rStyle w:val="IndexLink"/>
                <w:rtl w:val="true"/>
              </w:rPr>
              <w:t xml:space="preserve">تفسير </w:t>
            </w:r>
            <w:r>
              <w:rPr>
                <w:rStyle w:val="IndexLink"/>
                <w:rtl w:val="true"/>
              </w:rPr>
              <w:t>«</w:t>
            </w:r>
            <w:r>
              <w:rPr>
                <w:rStyle w:val="IndexLink"/>
                <w:rtl w:val="true"/>
              </w:rPr>
              <w:t>الله الصّمد</w:t>
            </w:r>
            <w:r>
              <w:rPr>
                <w:rStyle w:val="IndexLink"/>
                <w:rtl w:val="true"/>
              </w:rPr>
              <w:t>»</w:t>
              <w:tab/>
            </w:r>
            <w:r>
              <w:rPr>
                <w:rStyle w:val="IndexLink"/>
              </w:rPr>
              <w:t>151</w:t>
            </w:r>
          </w:hyperlink>
        </w:p>
        <w:p>
          <w:pPr>
            <w:pStyle w:val="Contents4"/>
            <w:tabs>
              <w:tab w:val="clear" w:pos="8176"/>
              <w:tab w:val="right" w:pos="9026" w:leader="dot"/>
            </w:tabs>
            <w:rPr/>
          </w:pPr>
          <w:hyperlink w:anchor="__RefHeading___Toc418754_3650668749">
            <w:r>
              <w:rPr>
                <w:webHidden/>
                <w:rStyle w:val="IndexLink"/>
                <w:rtl w:val="true"/>
              </w:rPr>
              <w:t xml:space="preserve">معاني لغوي </w:t>
            </w:r>
            <w:r>
              <w:rPr>
                <w:rStyle w:val="IndexLink"/>
                <w:rtl w:val="true"/>
              </w:rPr>
              <w:t>«</w:t>
            </w:r>
            <w:r>
              <w:rPr>
                <w:rStyle w:val="IndexLink"/>
                <w:rtl w:val="true"/>
              </w:rPr>
              <w:t>صمد</w:t>
            </w:r>
            <w:r>
              <w:rPr>
                <w:rStyle w:val="IndexLink"/>
                <w:rtl w:val="true"/>
              </w:rPr>
              <w:t>»</w:t>
              <w:tab/>
            </w:r>
            <w:r>
              <w:rPr>
                <w:rStyle w:val="IndexLink"/>
              </w:rPr>
              <w:t>151</w:t>
            </w:r>
          </w:hyperlink>
        </w:p>
        <w:p>
          <w:pPr>
            <w:pStyle w:val="Contents4"/>
            <w:tabs>
              <w:tab w:val="clear" w:pos="8176"/>
              <w:tab w:val="right" w:pos="9026" w:leader="dot"/>
            </w:tabs>
            <w:rPr/>
          </w:pPr>
          <w:hyperlink w:anchor="__RefHeading___Toc418756_3650668749">
            <w:r>
              <w:rPr>
                <w:webHidden/>
                <w:rStyle w:val="IndexLink"/>
                <w:rtl w:val="true"/>
              </w:rPr>
              <w:t xml:space="preserve">معناي اول و دوم </w:t>
            </w:r>
            <w:r>
              <w:rPr>
                <w:rStyle w:val="IndexLink"/>
                <w:rtl w:val="true"/>
              </w:rPr>
              <w:t>«</w:t>
            </w:r>
            <w:r>
              <w:rPr>
                <w:rStyle w:val="IndexLink"/>
                <w:rtl w:val="true"/>
              </w:rPr>
              <w:t>صمد</w:t>
            </w:r>
            <w:r>
              <w:rPr>
                <w:rStyle w:val="IndexLink"/>
                <w:rtl w:val="true"/>
              </w:rPr>
              <w:t xml:space="preserve">» </w:t>
            </w:r>
            <w:r>
              <w:rPr>
                <w:rStyle w:val="IndexLink"/>
                <w:rtl w:val="true"/>
              </w:rPr>
              <w:t>در احاديث</w:t>
            </w:r>
            <w:r>
              <w:rPr>
                <w:rStyle w:val="IndexLink"/>
                <w:rtl w:val="true"/>
              </w:rPr>
              <w:tab/>
            </w:r>
            <w:r>
              <w:rPr>
                <w:rStyle w:val="IndexLink"/>
              </w:rPr>
              <w:t>152</w:t>
            </w:r>
          </w:hyperlink>
        </w:p>
        <w:p>
          <w:pPr>
            <w:pStyle w:val="Contents4"/>
            <w:tabs>
              <w:tab w:val="clear" w:pos="8176"/>
              <w:tab w:val="right" w:pos="9026" w:leader="dot"/>
            </w:tabs>
            <w:rPr/>
          </w:pPr>
          <w:hyperlink w:anchor="__RefHeading___Toc418758_3650668749">
            <w:r>
              <w:rPr>
                <w:webHidden/>
                <w:rStyle w:val="IndexLink"/>
                <w:rtl w:val="true"/>
              </w:rPr>
              <w:t xml:space="preserve">معناي سوم </w:t>
            </w:r>
            <w:r>
              <w:rPr>
                <w:rStyle w:val="IndexLink"/>
                <w:rtl w:val="true"/>
              </w:rPr>
              <w:t>«</w:t>
            </w:r>
            <w:r>
              <w:rPr>
                <w:rStyle w:val="IndexLink"/>
                <w:rtl w:val="true"/>
              </w:rPr>
              <w:t>صمد</w:t>
            </w:r>
            <w:r>
              <w:rPr>
                <w:rStyle w:val="IndexLink"/>
                <w:rtl w:val="true"/>
              </w:rPr>
              <w:t xml:space="preserve">» </w:t>
            </w:r>
            <w:r>
              <w:rPr>
                <w:rStyle w:val="IndexLink"/>
                <w:rtl w:val="true"/>
              </w:rPr>
              <w:t>در احاديث</w:t>
            </w:r>
            <w:r>
              <w:rPr>
                <w:rStyle w:val="IndexLink"/>
                <w:rtl w:val="true"/>
              </w:rPr>
              <w:tab/>
            </w:r>
            <w:r>
              <w:rPr>
                <w:rStyle w:val="IndexLink"/>
              </w:rPr>
              <w:t>154</w:t>
            </w:r>
          </w:hyperlink>
        </w:p>
        <w:p>
          <w:pPr>
            <w:pStyle w:val="Contents4"/>
            <w:tabs>
              <w:tab w:val="clear" w:pos="8176"/>
              <w:tab w:val="right" w:pos="9026" w:leader="dot"/>
            </w:tabs>
            <w:rPr/>
          </w:pPr>
          <w:hyperlink w:anchor="__RefHeading___Toc418760_3650668749">
            <w:r>
              <w:rPr>
                <w:webHidden/>
                <w:rStyle w:val="IndexLink"/>
                <w:rtl w:val="true"/>
              </w:rPr>
              <w:t>جمع سه معنا در صمديّت خداي متعال</w:t>
            </w:r>
            <w:r>
              <w:rPr>
                <w:rStyle w:val="IndexLink"/>
                <w:rtl w:val="true"/>
              </w:rPr>
              <w:tab/>
            </w:r>
            <w:r>
              <w:rPr>
                <w:rStyle w:val="IndexLink"/>
              </w:rPr>
              <w:t>156</w:t>
            </w:r>
          </w:hyperlink>
        </w:p>
        <w:p>
          <w:pPr>
            <w:pStyle w:val="Contents4"/>
            <w:tabs>
              <w:tab w:val="clear" w:pos="8176"/>
              <w:tab w:val="right" w:pos="9026" w:leader="dot"/>
            </w:tabs>
            <w:rPr/>
          </w:pPr>
          <w:hyperlink w:anchor="__RefHeading___Toc418762_3650668749">
            <w:r>
              <w:rPr>
                <w:webHidden/>
                <w:rStyle w:val="IndexLink"/>
                <w:rtl w:val="true"/>
              </w:rPr>
              <w:t xml:space="preserve">برخي از اسرار كلمه ي </w:t>
            </w:r>
            <w:r>
              <w:rPr>
                <w:rStyle w:val="IndexLink"/>
                <w:rtl w:val="true"/>
              </w:rPr>
              <w:t>«</w:t>
            </w:r>
            <w:r>
              <w:rPr>
                <w:rStyle w:val="IndexLink"/>
                <w:rtl w:val="true"/>
              </w:rPr>
              <w:t>الصَّمد</w:t>
            </w:r>
            <w:r>
              <w:rPr>
                <w:rStyle w:val="IndexLink"/>
                <w:rtl w:val="true"/>
              </w:rPr>
              <w:t>»</w:t>
              <w:tab/>
            </w:r>
            <w:r>
              <w:rPr>
                <w:rStyle w:val="IndexLink"/>
              </w:rPr>
              <w:t>160</w:t>
            </w:r>
          </w:hyperlink>
        </w:p>
        <w:p>
          <w:pPr>
            <w:pStyle w:val="Contents3"/>
            <w:tabs>
              <w:tab w:val="clear" w:pos="8459"/>
              <w:tab w:val="right" w:pos="9026" w:leader="dot"/>
            </w:tabs>
            <w:rPr/>
          </w:pPr>
          <w:hyperlink w:anchor="__RefHeading___Toc418764_3650668749">
            <w:r>
              <w:rPr>
                <w:webHidden/>
                <w:rStyle w:val="IndexLink"/>
                <w:rtl w:val="true"/>
              </w:rPr>
              <w:t xml:space="preserve">فصل </w:t>
            </w:r>
            <w:r>
              <w:rPr>
                <w:rStyle w:val="IndexLink"/>
              </w:rPr>
              <w:t>5</w:t>
            </w:r>
            <w:r>
              <w:rPr>
                <w:rStyle w:val="IndexLink"/>
                <w:rtl w:val="true"/>
              </w:rPr>
              <w:t xml:space="preserve">: </w:t>
            </w:r>
            <w:r>
              <w:rPr>
                <w:rStyle w:val="IndexLink"/>
                <w:rtl w:val="true"/>
              </w:rPr>
              <w:t>سوره ي توحيد</w:t>
            </w:r>
            <w:r>
              <w:rPr>
                <w:rStyle w:val="IndexLink"/>
                <w:rtl w:val="true"/>
              </w:rPr>
              <w:t xml:space="preserve">: </w:t>
            </w:r>
            <w:r>
              <w:rPr>
                <w:rStyle w:val="IndexLink"/>
                <w:rtl w:val="true"/>
              </w:rPr>
              <w:t>مرز نهايي توحيد</w:t>
            </w:r>
            <w:r>
              <w:rPr>
                <w:rStyle w:val="IndexLink"/>
                <w:rtl w:val="true"/>
              </w:rPr>
              <w:tab/>
            </w:r>
            <w:r>
              <w:rPr>
                <w:rStyle w:val="IndexLink"/>
              </w:rPr>
              <w:t>165</w:t>
            </w:r>
          </w:hyperlink>
        </w:p>
        <w:p>
          <w:pPr>
            <w:pStyle w:val="Contents4"/>
            <w:tabs>
              <w:tab w:val="clear" w:pos="8176"/>
              <w:tab w:val="right" w:pos="9026" w:leader="dot"/>
            </w:tabs>
            <w:rPr/>
          </w:pPr>
          <w:hyperlink w:anchor="__RefHeading___Toc418766_3650668749">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418768_3650668749">
            <w:r>
              <w:rPr>
                <w:webHidden/>
                <w:rStyle w:val="IndexLink"/>
                <w:rtl w:val="true"/>
              </w:rPr>
              <w:t>هشدار به اهل تعمّق براي حفظ مرز توحيد</w:t>
            </w:r>
            <w:r>
              <w:rPr>
                <w:rStyle w:val="IndexLink"/>
                <w:rtl w:val="true"/>
              </w:rPr>
              <w:tab/>
            </w:r>
            <w:r>
              <w:rPr>
                <w:rStyle w:val="IndexLink"/>
              </w:rPr>
              <w:t>167</w:t>
            </w:r>
          </w:hyperlink>
        </w:p>
        <w:p>
          <w:pPr>
            <w:pStyle w:val="Contents4"/>
            <w:tabs>
              <w:tab w:val="clear" w:pos="8176"/>
              <w:tab w:val="right" w:pos="9026" w:leader="dot"/>
            </w:tabs>
            <w:rPr/>
          </w:pPr>
          <w:hyperlink w:anchor="__RefHeading___Toc418770_3650668749">
            <w:r>
              <w:rPr>
                <w:webHidden/>
                <w:rStyle w:val="IndexLink"/>
                <w:rtl w:val="true"/>
              </w:rPr>
              <w:t>نهي از تفكّر در خداوند</w:t>
            </w:r>
            <w:r>
              <w:rPr>
                <w:rStyle w:val="IndexLink"/>
                <w:rtl w:val="true"/>
              </w:rPr>
              <w:tab/>
            </w:r>
            <w:r>
              <w:rPr>
                <w:rStyle w:val="IndexLink"/>
              </w:rPr>
              <w:t>168</w:t>
            </w:r>
          </w:hyperlink>
        </w:p>
        <w:p>
          <w:pPr>
            <w:pStyle w:val="Contents4"/>
            <w:tabs>
              <w:tab w:val="clear" w:pos="8176"/>
              <w:tab w:val="right" w:pos="9026" w:leader="dot"/>
            </w:tabs>
            <w:rPr/>
          </w:pPr>
          <w:hyperlink w:anchor="__RefHeading___Toc418772_3650668749">
            <w:r>
              <w:rPr>
                <w:webHidden/>
                <w:rStyle w:val="IndexLink"/>
                <w:rtl w:val="true"/>
              </w:rPr>
              <w:t>نهي از تكلّم درباره ي خداوند</w:t>
            </w:r>
            <w:r>
              <w:rPr>
                <w:rStyle w:val="IndexLink"/>
                <w:rtl w:val="true"/>
              </w:rPr>
              <w:tab/>
            </w:r>
            <w:r>
              <w:rPr>
                <w:rStyle w:val="IndexLink"/>
              </w:rPr>
              <w:t>169</w:t>
            </w:r>
          </w:hyperlink>
        </w:p>
        <w:p>
          <w:pPr>
            <w:pStyle w:val="Contents4"/>
            <w:tabs>
              <w:tab w:val="clear" w:pos="8176"/>
              <w:tab w:val="right" w:pos="9026" w:leader="dot"/>
            </w:tabs>
            <w:rPr/>
          </w:pPr>
          <w:hyperlink w:anchor="__RefHeading___Toc418774_3650668749">
            <w:r>
              <w:rPr>
                <w:webHidden/>
                <w:rStyle w:val="IndexLink"/>
                <w:rtl w:val="true"/>
              </w:rPr>
              <w:t xml:space="preserve">معناي صحيح </w:t>
            </w:r>
            <w:r>
              <w:rPr>
                <w:rStyle w:val="IndexLink"/>
                <w:rtl w:val="true"/>
              </w:rPr>
              <w:t>«</w:t>
            </w:r>
            <w:r>
              <w:rPr>
                <w:rStyle w:val="IndexLink"/>
                <w:rtl w:val="true"/>
              </w:rPr>
              <w:t>إدمانُ التَّفكّر في الله</w:t>
            </w:r>
            <w:r>
              <w:rPr>
                <w:rStyle w:val="IndexLink"/>
                <w:rtl w:val="true"/>
              </w:rPr>
              <w:t>»</w:t>
              <w:tab/>
            </w:r>
            <w:r>
              <w:rPr>
                <w:rStyle w:val="IndexLink"/>
              </w:rPr>
              <w:t>170</w:t>
            </w:r>
          </w:hyperlink>
        </w:p>
        <w:p>
          <w:pPr>
            <w:pStyle w:val="Contents4"/>
            <w:tabs>
              <w:tab w:val="clear" w:pos="8176"/>
              <w:tab w:val="right" w:pos="9026" w:leader="dot"/>
            </w:tabs>
            <w:rPr/>
          </w:pPr>
          <w:hyperlink w:anchor="__RefHeading___Toc418776_3650668749">
            <w:r>
              <w:rPr>
                <w:webHidden/>
                <w:rStyle w:val="IndexLink"/>
                <w:rtl w:val="true"/>
              </w:rPr>
              <w:t>مجاز شمردن تفكّر در خداوند</w:t>
            </w:r>
            <w:r>
              <w:rPr>
                <w:rStyle w:val="IndexLink"/>
                <w:rtl w:val="true"/>
              </w:rPr>
              <w:tab/>
            </w:r>
            <w:r>
              <w:rPr>
                <w:rStyle w:val="IndexLink"/>
              </w:rPr>
              <w:t>171</w:t>
            </w:r>
          </w:hyperlink>
        </w:p>
        <w:p>
          <w:pPr>
            <w:pStyle w:val="Contents4"/>
            <w:tabs>
              <w:tab w:val="clear" w:pos="8176"/>
              <w:tab w:val="right" w:pos="9026" w:leader="dot"/>
            </w:tabs>
            <w:rPr/>
          </w:pPr>
          <w:hyperlink w:anchor="__RefHeading___Toc418778_3650668749">
            <w:r>
              <w:rPr>
                <w:webHidden/>
                <w:rStyle w:val="IndexLink"/>
                <w:rtl w:val="true"/>
              </w:rPr>
              <w:t>عدم امكان تخصيصِ نهي از تفكّر در ذات</w:t>
            </w:r>
            <w:r>
              <w:rPr>
                <w:rStyle w:val="IndexLink"/>
                <w:rtl w:val="true"/>
              </w:rPr>
              <w:tab/>
            </w:r>
            <w:r>
              <w:rPr>
                <w:rStyle w:val="IndexLink"/>
              </w:rPr>
              <w:t>172</w:t>
            </w:r>
          </w:hyperlink>
        </w:p>
        <w:p>
          <w:pPr>
            <w:pStyle w:val="Contents3"/>
            <w:tabs>
              <w:tab w:val="clear" w:pos="8459"/>
              <w:tab w:val="right" w:pos="9026" w:leader="dot"/>
            </w:tabs>
            <w:rPr/>
          </w:pPr>
          <w:hyperlink w:anchor="__RefHeading___Toc418780_3650668749">
            <w:r>
              <w:rPr>
                <w:webHidden/>
                <w:rStyle w:val="IndexLink"/>
                <w:rtl w:val="true"/>
              </w:rPr>
              <w:t xml:space="preserve">فصل </w:t>
            </w:r>
            <w:r>
              <w:rPr>
                <w:rStyle w:val="IndexLink"/>
              </w:rPr>
              <w:t>6</w:t>
            </w:r>
            <w:r>
              <w:rPr>
                <w:rStyle w:val="IndexLink"/>
                <w:rtl w:val="true"/>
              </w:rPr>
              <w:t xml:space="preserve">: </w:t>
            </w:r>
            <w:r>
              <w:rPr>
                <w:rStyle w:val="IndexLink"/>
                <w:rtl w:val="true"/>
              </w:rPr>
              <w:t>توحيد فطري</w:t>
            </w:r>
            <w:r>
              <w:rPr>
                <w:rStyle w:val="IndexLink"/>
                <w:rtl w:val="true"/>
              </w:rPr>
              <w:tab/>
            </w:r>
            <w:r>
              <w:rPr>
                <w:rStyle w:val="IndexLink"/>
              </w:rPr>
              <w:t>174</w:t>
            </w:r>
          </w:hyperlink>
        </w:p>
        <w:p>
          <w:pPr>
            <w:pStyle w:val="Contents4"/>
            <w:tabs>
              <w:tab w:val="clear" w:pos="8176"/>
              <w:tab w:val="right" w:pos="9026" w:leader="dot"/>
            </w:tabs>
            <w:rPr/>
          </w:pPr>
          <w:hyperlink w:anchor="__RefHeading___Toc418782_3650668749">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418784_3650668749">
            <w:r>
              <w:rPr>
                <w:webHidden/>
                <w:rStyle w:val="IndexLink"/>
                <w:rtl w:val="true"/>
              </w:rPr>
              <w:t>«</w:t>
            </w:r>
            <w:r>
              <w:rPr>
                <w:rStyle w:val="IndexLink"/>
                <w:rtl w:val="true"/>
              </w:rPr>
              <w:t>فطرت</w:t>
            </w:r>
            <w:r>
              <w:rPr>
                <w:rStyle w:val="IndexLink"/>
                <w:rtl w:val="true"/>
              </w:rPr>
              <w:t xml:space="preserve">» </w:t>
            </w:r>
            <w:r>
              <w:rPr>
                <w:rStyle w:val="IndexLink"/>
                <w:rtl w:val="true"/>
              </w:rPr>
              <w:t>در لغت</w:t>
            </w:r>
            <w:r>
              <w:rPr>
                <w:rStyle w:val="IndexLink"/>
                <w:rtl w:val="true"/>
              </w:rPr>
              <w:tab/>
            </w:r>
            <w:r>
              <w:rPr>
                <w:rStyle w:val="IndexLink"/>
              </w:rPr>
              <w:t>174</w:t>
            </w:r>
          </w:hyperlink>
        </w:p>
        <w:p>
          <w:pPr>
            <w:pStyle w:val="Contents4"/>
            <w:tabs>
              <w:tab w:val="clear" w:pos="8176"/>
              <w:tab w:val="right" w:pos="9026" w:leader="dot"/>
            </w:tabs>
            <w:rPr/>
          </w:pPr>
          <w:hyperlink w:anchor="__RefHeading___Toc418786_3650668749">
            <w:r>
              <w:rPr>
                <w:webHidden/>
                <w:rStyle w:val="IndexLink"/>
                <w:rtl w:val="true"/>
              </w:rPr>
              <w:t>«</w:t>
            </w:r>
            <w:r>
              <w:rPr>
                <w:rStyle w:val="IndexLink"/>
                <w:rtl w:val="true"/>
              </w:rPr>
              <w:t>فطرةالله</w:t>
            </w:r>
            <w:r>
              <w:rPr>
                <w:rStyle w:val="IndexLink"/>
                <w:rtl w:val="true"/>
              </w:rPr>
              <w:t xml:space="preserve">» </w:t>
            </w:r>
            <w:r>
              <w:rPr>
                <w:rStyle w:val="IndexLink"/>
                <w:rtl w:val="true"/>
              </w:rPr>
              <w:t>در قرآن كريم</w:t>
            </w:r>
            <w:r>
              <w:rPr>
                <w:rStyle w:val="IndexLink"/>
                <w:rtl w:val="true"/>
              </w:rPr>
              <w:tab/>
            </w:r>
            <w:r>
              <w:rPr>
                <w:rStyle w:val="IndexLink"/>
              </w:rPr>
              <w:t>175</w:t>
            </w:r>
          </w:hyperlink>
        </w:p>
        <w:p>
          <w:pPr>
            <w:pStyle w:val="Contents4"/>
            <w:tabs>
              <w:tab w:val="clear" w:pos="8176"/>
              <w:tab w:val="right" w:pos="9026" w:leader="dot"/>
            </w:tabs>
            <w:rPr/>
          </w:pPr>
          <w:hyperlink w:anchor="__RefHeading___Toc418788_3650668749">
            <w:r>
              <w:rPr>
                <w:webHidden/>
                <w:rStyle w:val="IndexLink"/>
                <w:rtl w:val="true"/>
              </w:rPr>
              <w:t>«</w:t>
            </w:r>
            <w:r>
              <w:rPr>
                <w:rStyle w:val="IndexLink"/>
                <w:rtl w:val="true"/>
              </w:rPr>
              <w:t>صبغة الله</w:t>
            </w:r>
            <w:r>
              <w:rPr>
                <w:rStyle w:val="IndexLink"/>
                <w:rtl w:val="true"/>
              </w:rPr>
              <w:t xml:space="preserve">» </w:t>
            </w:r>
            <w:r>
              <w:rPr>
                <w:rStyle w:val="IndexLink"/>
                <w:rtl w:val="true"/>
              </w:rPr>
              <w:t>در قرآن</w:t>
            </w:r>
            <w:r>
              <w:rPr>
                <w:rStyle w:val="IndexLink"/>
                <w:rtl w:val="true"/>
              </w:rPr>
              <w:tab/>
            </w:r>
            <w:r>
              <w:rPr>
                <w:rStyle w:val="IndexLink"/>
              </w:rPr>
              <w:t>176</w:t>
            </w:r>
          </w:hyperlink>
        </w:p>
        <w:p>
          <w:pPr>
            <w:pStyle w:val="Contents4"/>
            <w:tabs>
              <w:tab w:val="clear" w:pos="8176"/>
              <w:tab w:val="right" w:pos="9026" w:leader="dot"/>
            </w:tabs>
            <w:rPr/>
          </w:pPr>
          <w:hyperlink w:anchor="__RefHeading___Toc418790_3650668749">
            <w:r>
              <w:rPr>
                <w:webHidden/>
                <w:rStyle w:val="IndexLink"/>
                <w:rtl w:val="true"/>
              </w:rPr>
              <w:t xml:space="preserve">تفسير </w:t>
            </w:r>
            <w:r>
              <w:rPr>
                <w:rStyle w:val="IndexLink"/>
                <w:rtl w:val="true"/>
              </w:rPr>
              <w:t>«</w:t>
            </w:r>
            <w:r>
              <w:rPr>
                <w:rStyle w:val="IndexLink"/>
                <w:rtl w:val="true"/>
              </w:rPr>
              <w:t>فطرةالله</w:t>
            </w:r>
            <w:r>
              <w:rPr>
                <w:rStyle w:val="IndexLink"/>
                <w:rtl w:val="true"/>
              </w:rPr>
              <w:t xml:space="preserve">» </w:t>
            </w:r>
            <w:r>
              <w:rPr>
                <w:rStyle w:val="IndexLink"/>
                <w:rtl w:val="true"/>
              </w:rPr>
              <w:t xml:space="preserve">و </w:t>
            </w:r>
            <w:r>
              <w:rPr>
                <w:rStyle w:val="IndexLink"/>
                <w:rtl w:val="true"/>
              </w:rPr>
              <w:t>«</w:t>
            </w:r>
            <w:r>
              <w:rPr>
                <w:rStyle w:val="IndexLink"/>
                <w:rtl w:val="true"/>
              </w:rPr>
              <w:t>صبغة الله</w:t>
            </w:r>
            <w:r>
              <w:rPr>
                <w:rStyle w:val="IndexLink"/>
                <w:rtl w:val="true"/>
              </w:rPr>
              <w:t>»</w:t>
              <w:tab/>
            </w:r>
            <w:r>
              <w:rPr>
                <w:rStyle w:val="IndexLink"/>
              </w:rPr>
              <w:t>177</w:t>
            </w:r>
          </w:hyperlink>
        </w:p>
        <w:p>
          <w:pPr>
            <w:pStyle w:val="Contents4"/>
            <w:tabs>
              <w:tab w:val="clear" w:pos="8176"/>
              <w:tab w:val="right" w:pos="9026" w:leader="dot"/>
            </w:tabs>
            <w:rPr/>
          </w:pPr>
          <w:hyperlink w:anchor="__RefHeading___Toc418792_3650668749">
            <w:r>
              <w:rPr>
                <w:webHidden/>
                <w:rStyle w:val="IndexLink"/>
                <w:rtl w:val="true"/>
              </w:rPr>
              <w:t>ميثاق گرفتن خدا از بني آدم</w:t>
            </w:r>
            <w:r>
              <w:rPr>
                <w:rStyle w:val="IndexLink"/>
                <w:rtl w:val="true"/>
              </w:rPr>
              <w:tab/>
            </w:r>
            <w:r>
              <w:rPr>
                <w:rStyle w:val="IndexLink"/>
              </w:rPr>
              <w:t>178</w:t>
            </w:r>
          </w:hyperlink>
        </w:p>
        <w:p>
          <w:pPr>
            <w:pStyle w:val="Contents4"/>
            <w:tabs>
              <w:tab w:val="clear" w:pos="8176"/>
              <w:tab w:val="right" w:pos="9026" w:leader="dot"/>
            </w:tabs>
            <w:rPr/>
          </w:pPr>
          <w:hyperlink w:anchor="__RefHeading___Toc418794_3650668749">
            <w:r>
              <w:rPr>
                <w:webHidden/>
                <w:rStyle w:val="IndexLink"/>
                <w:rtl w:val="true"/>
              </w:rPr>
              <w:t>معرفت خداوند خودش را در عالَم ذرّ</w:t>
            </w:r>
            <w:r>
              <w:rPr>
                <w:rStyle w:val="IndexLink"/>
                <w:rtl w:val="true"/>
              </w:rPr>
              <w:tab/>
            </w:r>
            <w:r>
              <w:rPr>
                <w:rStyle w:val="IndexLink"/>
              </w:rPr>
              <w:t>179</w:t>
            </w:r>
          </w:hyperlink>
        </w:p>
        <w:p>
          <w:pPr>
            <w:pStyle w:val="Contents4"/>
            <w:tabs>
              <w:tab w:val="clear" w:pos="8176"/>
              <w:tab w:val="right" w:pos="9026" w:leader="dot"/>
            </w:tabs>
            <w:rPr/>
          </w:pPr>
          <w:hyperlink w:anchor="__RefHeading___Toc418796_3650668749">
            <w:r>
              <w:rPr>
                <w:webHidden/>
                <w:rStyle w:val="IndexLink"/>
                <w:rtl w:val="true"/>
              </w:rPr>
              <w:t>اقرار گرفتن خداوند از ربوبيّت</w:t>
            </w:r>
            <w:r>
              <w:rPr>
                <w:rStyle w:val="IndexLink"/>
                <w:rtl w:val="true"/>
              </w:rPr>
              <w:tab/>
            </w:r>
            <w:r>
              <w:rPr>
                <w:rStyle w:val="IndexLink"/>
              </w:rPr>
              <w:t>180</w:t>
            </w:r>
          </w:hyperlink>
        </w:p>
        <w:p>
          <w:pPr>
            <w:pStyle w:val="Contents4"/>
            <w:tabs>
              <w:tab w:val="clear" w:pos="8176"/>
              <w:tab w:val="right" w:pos="9026" w:leader="dot"/>
            </w:tabs>
            <w:rPr/>
          </w:pPr>
          <w:hyperlink w:anchor="__RefHeading___Toc418798_3650668749">
            <w:r>
              <w:rPr>
                <w:webHidden/>
                <w:rStyle w:val="IndexLink"/>
                <w:rtl w:val="true"/>
              </w:rPr>
              <w:t>ايمان و كفر به خدا در عالَم ميثاق</w:t>
            </w:r>
            <w:r>
              <w:rPr>
                <w:rStyle w:val="IndexLink"/>
                <w:rtl w:val="true"/>
              </w:rPr>
              <w:tab/>
            </w:r>
            <w:r>
              <w:rPr>
                <w:rStyle w:val="IndexLink"/>
              </w:rPr>
              <w:t>182</w:t>
            </w:r>
          </w:hyperlink>
        </w:p>
        <w:p>
          <w:pPr>
            <w:pStyle w:val="Contents4"/>
            <w:tabs>
              <w:tab w:val="clear" w:pos="8176"/>
              <w:tab w:val="right" w:pos="9026" w:leader="dot"/>
            </w:tabs>
            <w:rPr/>
          </w:pPr>
          <w:hyperlink w:anchor="__RefHeading___Toc418800_3650668749">
            <w:r>
              <w:rPr>
                <w:webHidden/>
                <w:rStyle w:val="IndexLink"/>
                <w:rtl w:val="true"/>
              </w:rPr>
              <w:t>مخالفت با خداوند از روي عناد</w:t>
            </w:r>
            <w:r>
              <w:rPr>
                <w:rStyle w:val="IndexLink"/>
                <w:rtl w:val="true"/>
              </w:rPr>
              <w:tab/>
            </w:r>
            <w:r>
              <w:rPr>
                <w:rStyle w:val="IndexLink"/>
              </w:rPr>
              <w:t>184</w:t>
            </w:r>
          </w:hyperlink>
        </w:p>
        <w:p>
          <w:pPr>
            <w:pStyle w:val="Contents4"/>
            <w:tabs>
              <w:tab w:val="clear" w:pos="8176"/>
              <w:tab w:val="right" w:pos="9026" w:leader="dot"/>
            </w:tabs>
            <w:rPr/>
          </w:pPr>
          <w:hyperlink w:anchor="__RefHeading___Toc418802_3650668749">
            <w:r>
              <w:rPr>
                <w:webHidden/>
                <w:rStyle w:val="IndexLink"/>
                <w:rtl w:val="true"/>
              </w:rPr>
              <w:t>شاهدان الهي در عالَم ميثاق</w:t>
            </w:r>
            <w:r>
              <w:rPr>
                <w:rStyle w:val="IndexLink"/>
                <w:rtl w:val="true"/>
              </w:rPr>
              <w:tab/>
            </w:r>
            <w:r>
              <w:rPr>
                <w:rStyle w:val="IndexLink"/>
              </w:rPr>
              <w:t>186</w:t>
            </w:r>
          </w:hyperlink>
        </w:p>
        <w:p>
          <w:pPr>
            <w:pStyle w:val="Contents4"/>
            <w:tabs>
              <w:tab w:val="clear" w:pos="8176"/>
              <w:tab w:val="right" w:pos="9026" w:leader="dot"/>
            </w:tabs>
            <w:rPr/>
          </w:pPr>
          <w:hyperlink w:anchor="__RefHeading___Toc418804_3650668749">
            <w:r>
              <w:rPr>
                <w:webHidden/>
                <w:rStyle w:val="IndexLink"/>
                <w:rtl w:val="true"/>
              </w:rPr>
              <w:t>باقي ماندن معرفت و فراموشي موقف، ميثاق و معاينه</w:t>
            </w:r>
            <w:r>
              <w:rPr>
                <w:rStyle w:val="IndexLink"/>
                <w:rtl w:val="true"/>
              </w:rPr>
              <w:tab/>
            </w:r>
            <w:r>
              <w:rPr>
                <w:rStyle w:val="IndexLink"/>
              </w:rPr>
              <w:t>187</w:t>
            </w:r>
          </w:hyperlink>
        </w:p>
        <w:p>
          <w:pPr>
            <w:pStyle w:val="Contents4"/>
            <w:tabs>
              <w:tab w:val="clear" w:pos="8176"/>
              <w:tab w:val="right" w:pos="9026" w:leader="dot"/>
            </w:tabs>
            <w:rPr/>
          </w:pPr>
          <w:hyperlink w:anchor="__RefHeading___Toc418806_3650668749">
            <w:r>
              <w:rPr>
                <w:webHidden/>
                <w:rStyle w:val="IndexLink"/>
                <w:rtl w:val="true"/>
              </w:rPr>
              <w:t>اثبات اقرار به خداوند در دل ها</w:t>
            </w:r>
            <w:r>
              <w:rPr>
                <w:rStyle w:val="IndexLink"/>
                <w:rtl w:val="true"/>
              </w:rPr>
              <w:tab/>
            </w:r>
            <w:r>
              <w:rPr>
                <w:rStyle w:val="IndexLink"/>
              </w:rPr>
              <w:t>189</w:t>
            </w:r>
          </w:hyperlink>
        </w:p>
        <w:p>
          <w:pPr>
            <w:pStyle w:val="Contents4"/>
            <w:tabs>
              <w:tab w:val="clear" w:pos="8176"/>
              <w:tab w:val="right" w:pos="9026" w:leader="dot"/>
            </w:tabs>
            <w:rPr/>
          </w:pPr>
          <w:hyperlink w:anchor="__RefHeading___Toc418808_3650668749">
            <w:r>
              <w:rPr>
                <w:webHidden/>
                <w:rStyle w:val="IndexLink"/>
                <w:rtl w:val="true"/>
              </w:rPr>
              <w:t>اقرار در قلب با وجود كفر به خدا</w:t>
            </w:r>
            <w:r>
              <w:rPr>
                <w:rStyle w:val="IndexLink"/>
                <w:rtl w:val="true"/>
              </w:rPr>
              <w:tab/>
            </w:r>
            <w:r>
              <w:rPr>
                <w:rStyle w:val="IndexLink"/>
              </w:rPr>
              <w:t>191</w:t>
            </w:r>
          </w:hyperlink>
        </w:p>
        <w:p>
          <w:pPr>
            <w:pStyle w:val="Contents4"/>
            <w:tabs>
              <w:tab w:val="clear" w:pos="8176"/>
              <w:tab w:val="right" w:pos="9026" w:leader="dot"/>
            </w:tabs>
            <w:rPr/>
          </w:pPr>
          <w:hyperlink w:anchor="__RefHeading___Toc418810_3650668749">
            <w:r>
              <w:rPr>
                <w:webHidden/>
                <w:rStyle w:val="IndexLink"/>
                <w:rtl w:val="true"/>
              </w:rPr>
              <w:t>زاده شدن هر مولودي بر فطرت الهي</w:t>
            </w:r>
            <w:r>
              <w:rPr>
                <w:rStyle w:val="IndexLink"/>
                <w:rtl w:val="true"/>
              </w:rPr>
              <w:tab/>
            </w:r>
            <w:r>
              <w:rPr>
                <w:rStyle w:val="IndexLink"/>
              </w:rPr>
              <w:t>193</w:t>
            </w:r>
          </w:hyperlink>
        </w:p>
        <w:p>
          <w:pPr>
            <w:pStyle w:val="Contents4"/>
            <w:tabs>
              <w:tab w:val="clear" w:pos="8176"/>
              <w:tab w:val="right" w:pos="9026" w:leader="dot"/>
            </w:tabs>
            <w:rPr/>
          </w:pPr>
          <w:hyperlink w:anchor="__RefHeading___Toc418812_3650668749">
            <w:r>
              <w:rPr>
                <w:webHidden/>
                <w:rStyle w:val="IndexLink"/>
                <w:rtl w:val="true"/>
              </w:rPr>
              <w:t xml:space="preserve">فطري بودن </w:t>
            </w:r>
            <w:r>
              <w:rPr>
                <w:rStyle w:val="IndexLink"/>
                <w:rtl w:val="true"/>
              </w:rPr>
              <w:t>«</w:t>
            </w:r>
            <w:r>
              <w:rPr>
                <w:rStyle w:val="IndexLink"/>
                <w:rtl w:val="true"/>
              </w:rPr>
              <w:t>توحيد</w:t>
            </w:r>
            <w:r>
              <w:rPr>
                <w:rStyle w:val="IndexLink"/>
                <w:rtl w:val="true"/>
              </w:rPr>
              <w:t>»</w:t>
              <w:tab/>
            </w:r>
            <w:r>
              <w:rPr>
                <w:rStyle w:val="IndexLink"/>
              </w:rPr>
              <w:t>194</w:t>
            </w:r>
          </w:hyperlink>
        </w:p>
        <w:p>
          <w:pPr>
            <w:pStyle w:val="Contents4"/>
            <w:tabs>
              <w:tab w:val="clear" w:pos="8176"/>
              <w:tab w:val="right" w:pos="9026" w:leader="dot"/>
            </w:tabs>
            <w:rPr/>
          </w:pPr>
          <w:hyperlink w:anchor="__RefHeading___Toc418814_3650668749">
            <w:r>
              <w:rPr>
                <w:webHidden/>
                <w:rStyle w:val="IndexLink"/>
                <w:rtl w:val="true"/>
              </w:rPr>
              <w:t>پشتوانه ي بحث</w:t>
            </w:r>
            <w:r>
              <w:rPr>
                <w:rStyle w:val="IndexLink"/>
                <w:rtl w:val="true"/>
              </w:rPr>
              <w:t xml:space="preserve">: </w:t>
            </w:r>
            <w:r>
              <w:rPr>
                <w:rStyle w:val="IndexLink"/>
                <w:rtl w:val="true"/>
              </w:rPr>
              <w:t>ادلّه ي نقلي صريح</w:t>
            </w:r>
            <w:r>
              <w:rPr>
                <w:rStyle w:val="IndexLink"/>
                <w:rtl w:val="true"/>
              </w:rPr>
              <w:tab/>
            </w:r>
            <w:r>
              <w:rPr>
                <w:rStyle w:val="IndexLink"/>
              </w:rPr>
              <w:t>195</w:t>
            </w:r>
          </w:hyperlink>
        </w:p>
        <w:p>
          <w:pPr>
            <w:pStyle w:val="Contents4"/>
            <w:tabs>
              <w:tab w:val="clear" w:pos="8176"/>
              <w:tab w:val="right" w:pos="9026" w:leader="dot"/>
            </w:tabs>
            <w:rPr/>
          </w:pPr>
          <w:hyperlink w:anchor="__RefHeading___Toc418816_3650668749">
            <w:r>
              <w:rPr>
                <w:webHidden/>
                <w:rStyle w:val="IndexLink"/>
                <w:rtl w:val="true"/>
              </w:rPr>
              <w:t>سه ركن توحيد</w:t>
            </w:r>
            <w:r>
              <w:rPr>
                <w:rStyle w:val="IndexLink"/>
                <w:rtl w:val="true"/>
              </w:rPr>
              <w:t xml:space="preserve">: </w:t>
            </w:r>
            <w:r>
              <w:rPr>
                <w:rStyle w:val="IndexLink"/>
                <w:rtl w:val="true"/>
              </w:rPr>
              <w:t xml:space="preserve">خدا، پيامبر </w:t>
            </w:r>
            <w:r>
              <w:rPr>
                <w:rStyle w:val="IndexLink"/>
                <w:rtl w:val="true"/>
              </w:rPr>
              <w:t>(</w:t>
            </w:r>
            <w:r>
              <w:rPr>
                <w:rStyle w:val="IndexLink"/>
                <w:rtl w:val="true"/>
              </w:rPr>
              <w:t>ص</w:t>
            </w:r>
            <w:r>
              <w:rPr>
                <w:rStyle w:val="IndexLink"/>
                <w:rtl w:val="true"/>
              </w:rPr>
              <w:t xml:space="preserve">) </w:t>
            </w:r>
            <w:r>
              <w:rPr>
                <w:rStyle w:val="IndexLink"/>
                <w:rtl w:val="true"/>
              </w:rPr>
              <w:t xml:space="preserve">و امام </w:t>
            </w:r>
            <w:r>
              <w:rPr>
                <w:rStyle w:val="IndexLink"/>
                <w:rtl w:val="true"/>
              </w:rPr>
              <w:t>(</w:t>
            </w:r>
            <w:r>
              <w:rPr>
                <w:rStyle w:val="IndexLink"/>
                <w:rtl w:val="true"/>
              </w:rPr>
              <w:t>ع</w:t>
            </w:r>
            <w:r>
              <w:rPr>
                <w:rStyle w:val="IndexLink"/>
                <w:rtl w:val="true"/>
              </w:rPr>
              <w:t>)</w:t>
              <w:tab/>
            </w:r>
            <w:r>
              <w:rPr>
                <w:rStyle w:val="IndexLink"/>
              </w:rPr>
              <w:t>197</w:t>
            </w:r>
          </w:hyperlink>
        </w:p>
        <w:p>
          <w:pPr>
            <w:pStyle w:val="Contents4"/>
            <w:tabs>
              <w:tab w:val="clear" w:pos="8176"/>
              <w:tab w:val="right" w:pos="9026" w:leader="dot"/>
            </w:tabs>
            <w:rPr/>
          </w:pPr>
          <w:hyperlink w:anchor="__RefHeading___Toc418818_3650668749">
            <w:r>
              <w:rPr>
                <w:webHidden/>
                <w:rStyle w:val="IndexLink"/>
                <w:rtl w:val="true"/>
              </w:rPr>
              <w:t>پاسخ خلق به ميثاق ولايت</w:t>
            </w:r>
            <w:r>
              <w:rPr>
                <w:rStyle w:val="IndexLink"/>
                <w:rtl w:val="true"/>
              </w:rPr>
              <w:tab/>
            </w:r>
            <w:r>
              <w:rPr>
                <w:rStyle w:val="IndexLink"/>
              </w:rPr>
              <w:t>198</w:t>
            </w:r>
          </w:hyperlink>
        </w:p>
        <w:p>
          <w:pPr>
            <w:pStyle w:val="Contents4"/>
            <w:tabs>
              <w:tab w:val="clear" w:pos="8176"/>
              <w:tab w:val="right" w:pos="9026" w:leader="dot"/>
            </w:tabs>
            <w:rPr/>
          </w:pPr>
          <w:hyperlink w:anchor="__RefHeading___Toc418820_3650668749">
            <w:r>
              <w:rPr>
                <w:webHidden/>
                <w:rStyle w:val="IndexLink"/>
                <w:rtl w:val="true"/>
              </w:rPr>
              <w:t xml:space="preserve">محوريّت </w:t>
            </w:r>
            <w:r>
              <w:rPr>
                <w:rStyle w:val="IndexLink"/>
                <w:rtl w:val="true"/>
              </w:rPr>
              <w:t>«</w:t>
            </w:r>
            <w:r>
              <w:rPr>
                <w:rStyle w:val="IndexLink"/>
                <w:rtl w:val="true"/>
              </w:rPr>
              <w:t>ولايت</w:t>
            </w:r>
            <w:r>
              <w:rPr>
                <w:rStyle w:val="IndexLink"/>
                <w:rtl w:val="true"/>
              </w:rPr>
              <w:t xml:space="preserve">» </w:t>
            </w:r>
            <w:r>
              <w:rPr>
                <w:rStyle w:val="IndexLink"/>
                <w:rtl w:val="true"/>
              </w:rPr>
              <w:t>در اسلام</w:t>
            </w:r>
            <w:r>
              <w:rPr>
                <w:rStyle w:val="IndexLink"/>
                <w:rtl w:val="true"/>
              </w:rPr>
              <w:tab/>
            </w:r>
            <w:r>
              <w:rPr>
                <w:rStyle w:val="IndexLink"/>
              </w:rPr>
              <w:t>200</w:t>
            </w:r>
          </w:hyperlink>
        </w:p>
        <w:p>
          <w:pPr>
            <w:pStyle w:val="Contents4"/>
            <w:tabs>
              <w:tab w:val="clear" w:pos="8176"/>
              <w:tab w:val="right" w:pos="9026" w:leader="dot"/>
            </w:tabs>
            <w:rPr/>
          </w:pPr>
          <w:hyperlink w:anchor="__RefHeading___Toc418822_3650668749">
            <w:r>
              <w:rPr>
                <w:webHidden/>
                <w:rStyle w:val="IndexLink"/>
                <w:rtl w:val="true"/>
              </w:rPr>
              <w:t xml:space="preserve">شاهد وجداني براي فطري بودن معرفت امام </w:t>
            </w:r>
            <w:r>
              <w:rPr>
                <w:rStyle w:val="IndexLink"/>
                <w:rtl w:val="true"/>
              </w:rPr>
              <w:t>(</w:t>
            </w:r>
            <w:r>
              <w:rPr>
                <w:rStyle w:val="IndexLink"/>
                <w:rtl w:val="true"/>
              </w:rPr>
              <w:t>ع</w:t>
            </w:r>
            <w:r>
              <w:rPr>
                <w:rStyle w:val="IndexLink"/>
                <w:rtl w:val="true"/>
              </w:rPr>
              <w:t>)</w:t>
              <w:tab/>
            </w:r>
            <w:r>
              <w:rPr>
                <w:rStyle w:val="IndexLink"/>
              </w:rPr>
              <w:t>202</w:t>
            </w:r>
          </w:hyperlink>
        </w:p>
        <w:p>
          <w:pPr>
            <w:pStyle w:val="Contents4"/>
            <w:tabs>
              <w:tab w:val="clear" w:pos="8176"/>
              <w:tab w:val="right" w:pos="9026" w:leader="dot"/>
            </w:tabs>
            <w:rPr/>
          </w:pPr>
          <w:hyperlink w:anchor="__RefHeading___Toc418824_3650668749">
            <w:r>
              <w:rPr>
                <w:webHidden/>
                <w:rStyle w:val="IndexLink"/>
                <w:rtl w:val="true"/>
              </w:rPr>
              <w:t>ميثاق الهي براي سلام از پيامبران نتيجه ي كلّي بحث تا اين جا اين مي شود كه همه ي بني آدم بر فطرت توحيد و صبغه ي اسلام به دنيا مي آيند؛ اسلامي كه سه ركن اساسي دارد</w:t>
            </w:r>
            <w:r>
              <w:rPr>
                <w:rStyle w:val="IndexLink"/>
                <w:rtl w:val="true"/>
              </w:rPr>
              <w:t xml:space="preserve">: </w:t>
            </w:r>
            <w:r>
              <w:rPr>
                <w:rStyle w:val="IndexLink"/>
                <w:rtl w:val="true"/>
              </w:rPr>
              <w:t>خداشناسي، پيغمبرشناسي و امام شناسي</w:t>
            </w:r>
            <w:r>
              <w:rPr>
                <w:rStyle w:val="IndexLink"/>
                <w:rtl w:val="true"/>
              </w:rPr>
              <w:t>.</w:t>
              <w:tab/>
            </w:r>
            <w:r>
              <w:rPr>
                <w:rStyle w:val="IndexLink"/>
              </w:rPr>
              <w:t>207</w:t>
            </w:r>
          </w:hyperlink>
        </w:p>
        <w:p>
          <w:pPr>
            <w:pStyle w:val="Contents4"/>
            <w:tabs>
              <w:tab w:val="clear" w:pos="8176"/>
              <w:tab w:val="right" w:pos="9026" w:leader="dot"/>
            </w:tabs>
            <w:rPr/>
          </w:pPr>
          <w:hyperlink w:anchor="__RefHeading___Toc418826_3650668749">
            <w:r>
              <w:rPr>
                <w:webHidden/>
                <w:rStyle w:val="IndexLink"/>
                <w:rtl w:val="true"/>
              </w:rPr>
              <w:t xml:space="preserve">اقرار به حضرت مهدي </w:t>
            </w:r>
            <w:r>
              <w:rPr>
                <w:rStyle w:val="IndexLink"/>
                <w:rtl w:val="true"/>
              </w:rPr>
              <w:t>(</w:t>
            </w:r>
            <w:r>
              <w:rPr>
                <w:rStyle w:val="IndexLink"/>
                <w:rtl w:val="true"/>
              </w:rPr>
              <w:t>ع</w:t>
            </w:r>
            <w:r>
              <w:rPr>
                <w:rStyle w:val="IndexLink"/>
                <w:rtl w:val="true"/>
              </w:rPr>
              <w:t>)</w:t>
            </w:r>
            <w:r>
              <w:rPr>
                <w:rStyle w:val="IndexLink"/>
                <w:rtl w:val="true"/>
              </w:rPr>
              <w:t>، معيار اولوالعزمي پيامبران</w:t>
            </w:r>
            <w:r>
              <w:rPr>
                <w:rStyle w:val="IndexLink"/>
                <w:rtl w:val="true"/>
              </w:rPr>
              <w:tab/>
            </w:r>
            <w:r>
              <w:rPr>
                <w:rStyle w:val="IndexLink"/>
              </w:rPr>
              <w:t>210</w:t>
            </w:r>
          </w:hyperlink>
        </w:p>
        <w:p>
          <w:pPr>
            <w:pStyle w:val="Contents4"/>
            <w:tabs>
              <w:tab w:val="clear" w:pos="8176"/>
              <w:tab w:val="right" w:pos="9026" w:leader="dot"/>
            </w:tabs>
            <w:rPr/>
          </w:pPr>
          <w:hyperlink w:anchor="__RefHeading___Toc418828_3650668749">
            <w:r>
              <w:rPr>
                <w:webHidden/>
                <w:rStyle w:val="IndexLink"/>
                <w:rtl w:val="true"/>
              </w:rPr>
              <w:t xml:space="preserve">پيامبر </w:t>
            </w:r>
            <w:r>
              <w:rPr>
                <w:rStyle w:val="IndexLink"/>
                <w:rtl w:val="true"/>
              </w:rPr>
              <w:t>(</w:t>
            </w:r>
            <w:r>
              <w:rPr>
                <w:rStyle w:val="IndexLink"/>
                <w:rtl w:val="true"/>
              </w:rPr>
              <w:t>ص</w:t>
            </w:r>
            <w:r>
              <w:rPr>
                <w:rStyle w:val="IndexLink"/>
                <w:rtl w:val="true"/>
              </w:rPr>
              <w:t xml:space="preserve">) </w:t>
            </w:r>
            <w:r>
              <w:rPr>
                <w:rStyle w:val="IndexLink"/>
                <w:rtl w:val="true"/>
              </w:rPr>
              <w:t xml:space="preserve">و ائمّه </w:t>
            </w:r>
            <w:r>
              <w:rPr>
                <w:rStyle w:val="IndexLink"/>
                <w:rtl w:val="true"/>
              </w:rPr>
              <w:t>(</w:t>
            </w:r>
            <w:r>
              <w:rPr>
                <w:rStyle w:val="IndexLink"/>
                <w:rtl w:val="true"/>
              </w:rPr>
              <w:t>ع</w:t>
            </w:r>
            <w:r>
              <w:rPr>
                <w:rStyle w:val="IndexLink"/>
                <w:rtl w:val="true"/>
              </w:rPr>
              <w:t xml:space="preserve">) </w:t>
            </w:r>
            <w:r>
              <w:rPr>
                <w:rStyle w:val="IndexLink"/>
                <w:rtl w:val="true"/>
              </w:rPr>
              <w:t>براي همه ي امّت ها</w:t>
            </w:r>
            <w:r>
              <w:rPr>
                <w:rStyle w:val="IndexLink"/>
                <w:rtl w:val="true"/>
              </w:rPr>
              <w:tab/>
            </w:r>
            <w:r>
              <w:rPr>
                <w:rStyle w:val="IndexLink"/>
              </w:rPr>
              <w:t>211</w:t>
            </w:r>
          </w:hyperlink>
        </w:p>
        <w:p>
          <w:pPr>
            <w:pStyle w:val="Contents3"/>
            <w:tabs>
              <w:tab w:val="clear" w:pos="8459"/>
              <w:tab w:val="right" w:pos="9026" w:leader="dot"/>
            </w:tabs>
            <w:rPr/>
          </w:pPr>
          <w:hyperlink w:anchor="__RefHeading___Toc418830_3650668749">
            <w:r>
              <w:rPr>
                <w:webHidden/>
                <w:rStyle w:val="IndexLink"/>
                <w:rtl w:val="true"/>
              </w:rPr>
              <w:t xml:space="preserve">فصل </w:t>
            </w:r>
            <w:r>
              <w:rPr>
                <w:rStyle w:val="IndexLink"/>
              </w:rPr>
              <w:t>7</w:t>
            </w:r>
            <w:r>
              <w:rPr>
                <w:rStyle w:val="IndexLink"/>
                <w:rtl w:val="true"/>
              </w:rPr>
              <w:t xml:space="preserve">: </w:t>
            </w:r>
            <w:r>
              <w:rPr>
                <w:rStyle w:val="IndexLink"/>
                <w:rtl w:val="true"/>
              </w:rPr>
              <w:t xml:space="preserve">بررسي نظريّاتي درباره ي </w:t>
            </w:r>
            <w:r>
              <w:rPr>
                <w:rStyle w:val="IndexLink"/>
                <w:rtl w:val="true"/>
              </w:rPr>
              <w:t>«</w:t>
            </w:r>
            <w:r>
              <w:rPr>
                <w:rStyle w:val="IndexLink"/>
                <w:rtl w:val="true"/>
              </w:rPr>
              <w:t>فطرةالله</w:t>
            </w:r>
            <w:r>
              <w:rPr>
                <w:rStyle w:val="IndexLink"/>
                <w:rtl w:val="true"/>
              </w:rPr>
              <w:t>»</w:t>
              <w:tab/>
            </w:r>
            <w:r>
              <w:rPr>
                <w:rStyle w:val="IndexLink"/>
              </w:rPr>
              <w:t>213</w:t>
            </w:r>
          </w:hyperlink>
        </w:p>
        <w:p>
          <w:pPr>
            <w:pStyle w:val="Contents4"/>
            <w:tabs>
              <w:tab w:val="clear" w:pos="8176"/>
              <w:tab w:val="right" w:pos="9026" w:leader="dot"/>
            </w:tabs>
            <w:rPr/>
          </w:pPr>
          <w:hyperlink w:anchor="__RefHeading___Toc418832_3650668749">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418834_3650668749">
            <w:r>
              <w:rPr>
                <w:webHidden/>
                <w:rStyle w:val="IndexLink"/>
                <w:rtl w:val="true"/>
              </w:rPr>
              <w:t>نظريّه ي اوّل</w:t>
            </w:r>
            <w:r>
              <w:rPr>
                <w:rStyle w:val="IndexLink"/>
                <w:rtl w:val="true"/>
              </w:rPr>
              <w:t xml:space="preserve">: </w:t>
            </w:r>
            <w:r>
              <w:rPr>
                <w:rStyle w:val="IndexLink"/>
                <w:rtl w:val="true"/>
              </w:rPr>
              <w:t>فطرت ادراكي و فطرت احساسي</w:t>
            </w:r>
            <w:r>
              <w:rPr>
                <w:rStyle w:val="IndexLink"/>
                <w:rtl w:val="true"/>
              </w:rPr>
              <w:tab/>
            </w:r>
            <w:r>
              <w:rPr>
                <w:rStyle w:val="IndexLink"/>
              </w:rPr>
              <w:t>213</w:t>
            </w:r>
          </w:hyperlink>
        </w:p>
        <w:p>
          <w:pPr>
            <w:pStyle w:val="Contents4"/>
            <w:tabs>
              <w:tab w:val="clear" w:pos="8176"/>
              <w:tab w:val="right" w:pos="9026" w:leader="dot"/>
            </w:tabs>
            <w:rPr/>
          </w:pPr>
          <w:hyperlink w:anchor="__RefHeading___Toc418836_3650668749">
            <w:r>
              <w:rPr>
                <w:webHidden/>
                <w:rStyle w:val="IndexLink"/>
                <w:rtl w:val="true"/>
              </w:rPr>
              <w:t>نقد و بررسي فطرت ادراكي</w:t>
            </w:r>
            <w:r>
              <w:rPr>
                <w:rStyle w:val="IndexLink"/>
                <w:rtl w:val="true"/>
              </w:rPr>
              <w:tab/>
            </w:r>
            <w:r>
              <w:rPr>
                <w:rStyle w:val="IndexLink"/>
              </w:rPr>
              <w:t>215</w:t>
            </w:r>
          </w:hyperlink>
        </w:p>
        <w:p>
          <w:pPr>
            <w:pStyle w:val="Contents5"/>
            <w:tabs>
              <w:tab w:val="clear" w:pos="7892"/>
              <w:tab w:val="right" w:pos="9026" w:leader="dot"/>
            </w:tabs>
            <w:rPr/>
          </w:pPr>
          <w:hyperlink w:anchor="__RefHeading___Toc418838_3650668749">
            <w:r>
              <w:rPr>
                <w:webHidden/>
                <w:rStyle w:val="IndexLink"/>
                <w:rtl w:val="true"/>
              </w:rPr>
              <w:t>اشاره</w:t>
            </w:r>
            <w:r>
              <w:rPr>
                <w:rStyle w:val="IndexLink"/>
                <w:rtl w:val="true"/>
              </w:rPr>
              <w:tab/>
            </w:r>
            <w:r>
              <w:rPr>
                <w:rStyle w:val="IndexLink"/>
              </w:rPr>
              <w:t>215</w:t>
            </w:r>
          </w:hyperlink>
        </w:p>
        <w:p>
          <w:pPr>
            <w:pStyle w:val="Contents5"/>
            <w:tabs>
              <w:tab w:val="clear" w:pos="7892"/>
              <w:tab w:val="right" w:pos="9026" w:leader="dot"/>
            </w:tabs>
            <w:rPr/>
          </w:pPr>
          <w:hyperlink w:anchor="__RefHeading___Toc418840_3650668749">
            <w:r>
              <w:rPr>
                <w:webHidden/>
                <w:rStyle w:val="IndexLink"/>
                <w:rtl w:val="true"/>
              </w:rPr>
              <w:t>دليل اوّل در ردّ فطرت ادراكي</w:t>
            </w:r>
            <w:r>
              <w:rPr>
                <w:rStyle w:val="IndexLink"/>
                <w:rtl w:val="true"/>
              </w:rPr>
              <w:tab/>
            </w:r>
            <w:r>
              <w:rPr>
                <w:rStyle w:val="IndexLink"/>
              </w:rPr>
              <w:t>217</w:t>
            </w:r>
          </w:hyperlink>
        </w:p>
        <w:p>
          <w:pPr>
            <w:pStyle w:val="Contents5"/>
            <w:tabs>
              <w:tab w:val="clear" w:pos="7892"/>
              <w:tab w:val="right" w:pos="9026" w:leader="dot"/>
            </w:tabs>
            <w:rPr/>
          </w:pPr>
          <w:hyperlink w:anchor="__RefHeading___Toc418842_3650668749">
            <w:r>
              <w:rPr>
                <w:webHidden/>
                <w:rStyle w:val="IndexLink"/>
                <w:rtl w:val="true"/>
              </w:rPr>
              <w:t>دليل دوم در ردّ فطرت دراكي</w:t>
            </w:r>
            <w:r>
              <w:rPr>
                <w:rStyle w:val="IndexLink"/>
                <w:rtl w:val="true"/>
              </w:rPr>
              <w:tab/>
            </w:r>
            <w:r>
              <w:rPr>
                <w:rStyle w:val="IndexLink"/>
              </w:rPr>
              <w:t>217</w:t>
            </w:r>
          </w:hyperlink>
        </w:p>
        <w:p>
          <w:pPr>
            <w:pStyle w:val="Contents5"/>
            <w:tabs>
              <w:tab w:val="clear" w:pos="7892"/>
              <w:tab w:val="right" w:pos="9026" w:leader="dot"/>
            </w:tabs>
            <w:rPr/>
          </w:pPr>
          <w:hyperlink w:anchor="__RefHeading___Toc418844_3650668749">
            <w:r>
              <w:rPr>
                <w:webHidden/>
                <w:rStyle w:val="IndexLink"/>
                <w:rtl w:val="true"/>
              </w:rPr>
              <w:t>دليل سوم در ردّ فطرت ادراكي</w:t>
            </w:r>
            <w:r>
              <w:rPr>
                <w:rStyle w:val="IndexLink"/>
                <w:rtl w:val="true"/>
              </w:rPr>
              <w:tab/>
            </w:r>
            <w:r>
              <w:rPr>
                <w:rStyle w:val="IndexLink"/>
              </w:rPr>
              <w:t>218</w:t>
            </w:r>
          </w:hyperlink>
        </w:p>
        <w:p>
          <w:pPr>
            <w:pStyle w:val="Contents4"/>
            <w:tabs>
              <w:tab w:val="clear" w:pos="8176"/>
              <w:tab w:val="right" w:pos="9026" w:leader="dot"/>
            </w:tabs>
            <w:rPr/>
          </w:pPr>
          <w:hyperlink w:anchor="__RefHeading___Toc418846_3650668749">
            <w:r>
              <w:rPr>
                <w:webHidden/>
                <w:rStyle w:val="IndexLink"/>
                <w:rtl w:val="true"/>
              </w:rPr>
              <w:t>نقد و بررسي فطرت احساسي</w:t>
            </w:r>
            <w:r>
              <w:rPr>
                <w:rStyle w:val="IndexLink"/>
                <w:rtl w:val="true"/>
              </w:rPr>
              <w:tab/>
            </w:r>
            <w:r>
              <w:rPr>
                <w:rStyle w:val="IndexLink"/>
              </w:rPr>
              <w:t>220</w:t>
            </w:r>
          </w:hyperlink>
        </w:p>
        <w:p>
          <w:pPr>
            <w:pStyle w:val="Contents4"/>
            <w:tabs>
              <w:tab w:val="clear" w:pos="8176"/>
              <w:tab w:val="right" w:pos="9026" w:leader="dot"/>
            </w:tabs>
            <w:rPr/>
          </w:pPr>
          <w:hyperlink w:anchor="__RefHeading___Toc418848_3650668749">
            <w:r>
              <w:rPr>
                <w:webHidden/>
                <w:rStyle w:val="IndexLink"/>
                <w:rtl w:val="true"/>
              </w:rPr>
              <w:t>نظريه ي دوم</w:t>
            </w:r>
            <w:r>
              <w:rPr>
                <w:rStyle w:val="IndexLink"/>
                <w:rtl w:val="true"/>
              </w:rPr>
              <w:t xml:space="preserve">: </w:t>
            </w:r>
            <w:r>
              <w:rPr>
                <w:rStyle w:val="IndexLink"/>
                <w:rtl w:val="true"/>
              </w:rPr>
              <w:t>فطرت، علم حضوري نفس به خود و خدا</w:t>
            </w:r>
            <w:r>
              <w:rPr>
                <w:rStyle w:val="IndexLink"/>
                <w:rtl w:val="true"/>
              </w:rPr>
              <w:tab/>
            </w:r>
            <w:r>
              <w:rPr>
                <w:rStyle w:val="IndexLink"/>
              </w:rPr>
              <w:t>222</w:t>
            </w:r>
          </w:hyperlink>
        </w:p>
        <w:p>
          <w:pPr>
            <w:pStyle w:val="Contents4"/>
            <w:tabs>
              <w:tab w:val="clear" w:pos="8176"/>
              <w:tab w:val="right" w:pos="9026" w:leader="dot"/>
            </w:tabs>
            <w:rPr/>
          </w:pPr>
          <w:hyperlink w:anchor="__RefHeading___Toc418850_3650668749">
            <w:r>
              <w:rPr>
                <w:webHidden/>
                <w:rStyle w:val="IndexLink"/>
                <w:rtl w:val="true"/>
              </w:rPr>
              <w:t>نقد و بررسي نظريّه ي</w:t>
            </w:r>
            <w:r>
              <w:rPr>
                <w:rStyle w:val="IndexLink"/>
                <w:rtl w:val="true"/>
              </w:rPr>
              <w:t xml:space="preserve">: </w:t>
            </w:r>
            <w:r>
              <w:rPr>
                <w:rStyle w:val="IndexLink"/>
                <w:rtl w:val="true"/>
              </w:rPr>
              <w:t>فطرت، علم حضوري</w:t>
            </w:r>
            <w:r>
              <w:rPr>
                <w:rStyle w:val="IndexLink"/>
                <w:rtl w:val="true"/>
              </w:rPr>
              <w:tab/>
            </w:r>
            <w:r>
              <w:rPr>
                <w:rStyle w:val="IndexLink"/>
              </w:rPr>
              <w:t>223</w:t>
            </w:r>
          </w:hyperlink>
        </w:p>
        <w:p>
          <w:pPr>
            <w:pStyle w:val="Contents4"/>
            <w:tabs>
              <w:tab w:val="clear" w:pos="8176"/>
              <w:tab w:val="right" w:pos="9026" w:leader="dot"/>
            </w:tabs>
            <w:rPr/>
          </w:pPr>
          <w:hyperlink w:anchor="__RefHeading___Toc418852_3650668749">
            <w:r>
              <w:rPr>
                <w:webHidden/>
                <w:rStyle w:val="IndexLink"/>
                <w:rtl w:val="true"/>
              </w:rPr>
              <w:t>نظريّه ي سوم</w:t>
            </w:r>
            <w:r>
              <w:rPr>
                <w:rStyle w:val="IndexLink"/>
                <w:rtl w:val="true"/>
              </w:rPr>
              <w:t xml:space="preserve">: </w:t>
            </w:r>
            <w:r>
              <w:rPr>
                <w:rStyle w:val="IndexLink"/>
                <w:rtl w:val="true"/>
              </w:rPr>
              <w:t>فطرت، وجدان نياز به توحيد، نبوّت و ولايت</w:t>
            </w:r>
            <w:r>
              <w:rPr>
                <w:rStyle w:val="IndexLink"/>
                <w:rtl w:val="true"/>
              </w:rPr>
              <w:tab/>
            </w:r>
            <w:r>
              <w:rPr>
                <w:rStyle w:val="IndexLink"/>
              </w:rPr>
              <w:t>225</w:t>
            </w:r>
          </w:hyperlink>
        </w:p>
        <w:p>
          <w:pPr>
            <w:pStyle w:val="Contents4"/>
            <w:tabs>
              <w:tab w:val="clear" w:pos="8176"/>
              <w:tab w:val="right" w:pos="9026" w:leader="dot"/>
            </w:tabs>
            <w:rPr/>
          </w:pPr>
          <w:hyperlink w:anchor="__RefHeading___Toc418854_3650668749">
            <w:r>
              <w:rPr>
                <w:webHidden/>
                <w:rStyle w:val="IndexLink"/>
                <w:rtl w:val="true"/>
              </w:rPr>
              <w:t>نقد نظريّه ي</w:t>
            </w:r>
            <w:r>
              <w:rPr>
                <w:rStyle w:val="IndexLink"/>
                <w:rtl w:val="true"/>
              </w:rPr>
              <w:t xml:space="preserve">: </w:t>
            </w:r>
            <w:r>
              <w:rPr>
                <w:rStyle w:val="IndexLink"/>
                <w:rtl w:val="true"/>
              </w:rPr>
              <w:t>فطرت، وجدان نيازمندي به توحيد، نبوّت و ولايت</w:t>
            </w:r>
            <w:r>
              <w:rPr>
                <w:rStyle w:val="IndexLink"/>
                <w:rtl w:val="true"/>
              </w:rPr>
              <w:tab/>
            </w:r>
            <w:r>
              <w:rPr>
                <w:rStyle w:val="IndexLink"/>
              </w:rPr>
              <w:t>225</w:t>
            </w:r>
          </w:hyperlink>
        </w:p>
        <w:p>
          <w:pPr>
            <w:pStyle w:val="Contents3"/>
            <w:tabs>
              <w:tab w:val="clear" w:pos="8459"/>
              <w:tab w:val="right" w:pos="9026" w:leader="dot"/>
            </w:tabs>
            <w:rPr/>
          </w:pPr>
          <w:hyperlink w:anchor="__RefHeading___Toc418856_3650668749">
            <w:r>
              <w:rPr>
                <w:webHidden/>
                <w:rStyle w:val="IndexLink"/>
                <w:rtl w:val="true"/>
              </w:rPr>
              <w:t xml:space="preserve">فصل </w:t>
            </w:r>
            <w:r>
              <w:rPr>
                <w:rStyle w:val="IndexLink"/>
              </w:rPr>
              <w:t>8</w:t>
            </w:r>
            <w:r>
              <w:rPr>
                <w:rStyle w:val="IndexLink"/>
                <w:rtl w:val="true"/>
              </w:rPr>
              <w:t xml:space="preserve">: </w:t>
            </w:r>
            <w:r>
              <w:rPr>
                <w:rStyle w:val="IndexLink"/>
                <w:rtl w:val="true"/>
              </w:rPr>
              <w:t xml:space="preserve">نقد نظريّه ي </w:t>
            </w:r>
            <w:r>
              <w:rPr>
                <w:rStyle w:val="IndexLink"/>
                <w:rtl w:val="true"/>
              </w:rPr>
              <w:t>«</w:t>
            </w:r>
            <w:r>
              <w:rPr>
                <w:rStyle w:val="IndexLink"/>
                <w:rtl w:val="true"/>
              </w:rPr>
              <w:t>بت پرستان، موحّدان واقعي</w:t>
            </w:r>
            <w:r>
              <w:rPr>
                <w:rStyle w:val="IndexLink"/>
                <w:rtl w:val="true"/>
              </w:rPr>
              <w:t>!»</w:t>
              <w:tab/>
            </w:r>
            <w:r>
              <w:rPr>
                <w:rStyle w:val="IndexLink"/>
              </w:rPr>
              <w:t>227</w:t>
            </w:r>
          </w:hyperlink>
        </w:p>
        <w:p>
          <w:pPr>
            <w:pStyle w:val="Contents4"/>
            <w:tabs>
              <w:tab w:val="clear" w:pos="8176"/>
              <w:tab w:val="right" w:pos="9026" w:leader="dot"/>
            </w:tabs>
            <w:rPr/>
          </w:pPr>
          <w:hyperlink w:anchor="__RefHeading___Toc418858_3650668749">
            <w:r>
              <w:rPr>
                <w:webHidden/>
                <w:rStyle w:val="IndexLink"/>
                <w:rtl w:val="true"/>
              </w:rPr>
              <w:t>اشاره</w:t>
            </w:r>
            <w:r>
              <w:rPr>
                <w:rStyle w:val="IndexLink"/>
                <w:rtl w:val="true"/>
              </w:rPr>
              <w:tab/>
            </w:r>
            <w:r>
              <w:rPr>
                <w:rStyle w:val="IndexLink"/>
              </w:rPr>
              <w:t>227</w:t>
            </w:r>
          </w:hyperlink>
        </w:p>
        <w:p>
          <w:pPr>
            <w:pStyle w:val="Contents4"/>
            <w:tabs>
              <w:tab w:val="clear" w:pos="8176"/>
              <w:tab w:val="right" w:pos="9026" w:leader="dot"/>
            </w:tabs>
            <w:rPr/>
          </w:pPr>
          <w:hyperlink w:anchor="__RefHeading___Toc418860_3650668749">
            <w:r>
              <w:rPr>
                <w:webHidden/>
                <w:rStyle w:val="IndexLink"/>
                <w:rtl w:val="true"/>
              </w:rPr>
              <w:t xml:space="preserve">داستان حضرت نوح </w:t>
            </w:r>
            <w:r>
              <w:rPr>
                <w:rStyle w:val="IndexLink"/>
                <w:rtl w:val="true"/>
              </w:rPr>
              <w:t>(</w:t>
            </w:r>
            <w:r>
              <w:rPr>
                <w:rStyle w:val="IndexLink"/>
                <w:rtl w:val="true"/>
              </w:rPr>
              <w:t>ع</w:t>
            </w:r>
            <w:r>
              <w:rPr>
                <w:rStyle w:val="IndexLink"/>
                <w:rtl w:val="true"/>
              </w:rPr>
              <w:t xml:space="preserve">) </w:t>
            </w:r>
            <w:r>
              <w:rPr>
                <w:rStyle w:val="IndexLink"/>
                <w:rtl w:val="true"/>
              </w:rPr>
              <w:t>و قوم ايشان</w:t>
            </w:r>
            <w:r>
              <w:rPr>
                <w:rStyle w:val="IndexLink"/>
                <w:rtl w:val="true"/>
              </w:rPr>
              <w:tab/>
            </w:r>
            <w:r>
              <w:rPr>
                <w:rStyle w:val="IndexLink"/>
              </w:rPr>
              <w:t>227</w:t>
            </w:r>
          </w:hyperlink>
        </w:p>
        <w:p>
          <w:pPr>
            <w:pStyle w:val="Contents4"/>
            <w:tabs>
              <w:tab w:val="clear" w:pos="8176"/>
              <w:tab w:val="right" w:pos="9026" w:leader="dot"/>
            </w:tabs>
            <w:rPr/>
          </w:pPr>
          <w:hyperlink w:anchor="__RefHeading___Toc418862_3650668749">
            <w:r>
              <w:rPr>
                <w:webHidden/>
                <w:rStyle w:val="IndexLink"/>
                <w:rtl w:val="true"/>
              </w:rPr>
              <w:t xml:space="preserve">نظريّه ي </w:t>
            </w:r>
            <w:r>
              <w:rPr>
                <w:rStyle w:val="IndexLink"/>
                <w:rtl w:val="true"/>
              </w:rPr>
              <w:t>«</w:t>
            </w:r>
            <w:r>
              <w:rPr>
                <w:rStyle w:val="IndexLink"/>
                <w:rtl w:val="true"/>
              </w:rPr>
              <w:t>بت پرستان، موحّدان واقعي</w:t>
            </w:r>
            <w:r>
              <w:rPr>
                <w:rStyle w:val="IndexLink"/>
                <w:rtl w:val="true"/>
              </w:rPr>
              <w:t>»</w:t>
              <w:tab/>
            </w:r>
            <w:r>
              <w:rPr>
                <w:rStyle w:val="IndexLink"/>
              </w:rPr>
              <w:t>229</w:t>
            </w:r>
          </w:hyperlink>
        </w:p>
        <w:p>
          <w:pPr>
            <w:pStyle w:val="Contents4"/>
            <w:tabs>
              <w:tab w:val="clear" w:pos="8176"/>
              <w:tab w:val="right" w:pos="9026" w:leader="dot"/>
            </w:tabs>
            <w:rPr/>
          </w:pPr>
          <w:hyperlink w:anchor="__RefHeading___Toc418864_3650668749">
            <w:r>
              <w:rPr>
                <w:webHidden/>
                <w:rStyle w:val="IndexLink"/>
                <w:rtl w:val="true"/>
              </w:rPr>
              <w:t xml:space="preserve">نظريّه ي </w:t>
            </w:r>
            <w:r>
              <w:rPr>
                <w:rStyle w:val="IndexLink"/>
                <w:rtl w:val="true"/>
              </w:rPr>
              <w:t>«</w:t>
            </w:r>
            <w:r>
              <w:rPr>
                <w:rStyle w:val="IndexLink"/>
                <w:rtl w:val="true"/>
              </w:rPr>
              <w:t>هيچ چيز به جز خدا عبادت نمي شود</w:t>
            </w:r>
            <w:r>
              <w:rPr>
                <w:rStyle w:val="IndexLink"/>
                <w:rtl w:val="true"/>
              </w:rPr>
              <w:t>»</w:t>
              <w:tab/>
            </w:r>
            <w:r>
              <w:rPr>
                <w:rStyle w:val="IndexLink"/>
              </w:rPr>
              <w:t>230</w:t>
            </w:r>
          </w:hyperlink>
        </w:p>
        <w:p>
          <w:pPr>
            <w:pStyle w:val="Contents4"/>
            <w:tabs>
              <w:tab w:val="clear" w:pos="8176"/>
              <w:tab w:val="right" w:pos="9026" w:leader="dot"/>
            </w:tabs>
            <w:rPr/>
          </w:pPr>
          <w:hyperlink w:anchor="__RefHeading___Toc418866_3650668749">
            <w:r>
              <w:rPr>
                <w:webHidden/>
                <w:rStyle w:val="IndexLink"/>
                <w:rtl w:val="true"/>
              </w:rPr>
              <w:t xml:space="preserve">نقد نظريّه ي </w:t>
            </w:r>
            <w:r>
              <w:rPr>
                <w:rStyle w:val="IndexLink"/>
                <w:rtl w:val="true"/>
              </w:rPr>
              <w:t>«</w:t>
            </w:r>
            <w:r>
              <w:rPr>
                <w:rStyle w:val="IndexLink"/>
                <w:rtl w:val="true"/>
              </w:rPr>
              <w:t>هر معبودي در حقيقت خداست</w:t>
            </w:r>
            <w:r>
              <w:rPr>
                <w:rStyle w:val="IndexLink"/>
                <w:rtl w:val="true"/>
              </w:rPr>
              <w:t>»</w:t>
              <w:tab/>
            </w:r>
            <w:r>
              <w:rPr>
                <w:rStyle w:val="IndexLink"/>
              </w:rPr>
              <w:t>232</w:t>
            </w:r>
          </w:hyperlink>
        </w:p>
        <w:p>
          <w:pPr>
            <w:pStyle w:val="Contents4"/>
            <w:tabs>
              <w:tab w:val="clear" w:pos="8176"/>
              <w:tab w:val="right" w:pos="9026" w:leader="dot"/>
            </w:tabs>
            <w:rPr/>
          </w:pPr>
          <w:hyperlink w:anchor="__RefHeading___Toc418868_3650668749">
            <w:r>
              <w:rPr>
                <w:webHidden/>
                <w:rStyle w:val="IndexLink"/>
                <w:rtl w:val="true"/>
              </w:rPr>
              <w:t xml:space="preserve">نظريّه ي </w:t>
            </w:r>
            <w:r>
              <w:rPr>
                <w:rStyle w:val="IndexLink"/>
                <w:rtl w:val="true"/>
              </w:rPr>
              <w:t>«</w:t>
            </w:r>
            <w:r>
              <w:rPr>
                <w:rStyle w:val="IndexLink"/>
                <w:rtl w:val="true"/>
              </w:rPr>
              <w:t>بُت پرستان، موحّدان واقعي در قرآن</w:t>
            </w:r>
            <w:r>
              <w:rPr>
                <w:rStyle w:val="IndexLink"/>
                <w:rtl w:val="true"/>
              </w:rPr>
              <w:t>!»</w:t>
              <w:tab/>
            </w:r>
            <w:r>
              <w:rPr>
                <w:rStyle w:val="IndexLink"/>
              </w:rPr>
              <w:t>233</w:t>
            </w:r>
          </w:hyperlink>
        </w:p>
        <w:p>
          <w:pPr>
            <w:pStyle w:val="Contents4"/>
            <w:tabs>
              <w:tab w:val="clear" w:pos="8176"/>
              <w:tab w:val="right" w:pos="9026" w:leader="dot"/>
            </w:tabs>
            <w:rPr/>
          </w:pPr>
          <w:hyperlink w:anchor="__RefHeading___Toc418870_3650668749">
            <w:r>
              <w:rPr>
                <w:webHidden/>
                <w:rStyle w:val="IndexLink"/>
                <w:rtl w:val="true"/>
              </w:rPr>
              <w:t>معناي صحيح آيات</w:t>
            </w:r>
            <w:r>
              <w:rPr>
                <w:rStyle w:val="IndexLink"/>
              </w:rPr>
              <w:t>73</w:t>
            </w:r>
            <w:r>
              <w:rPr>
                <w:rStyle w:val="IndexLink"/>
                <w:rtl w:val="true"/>
              </w:rPr>
              <w:t>و</w:t>
            </w:r>
            <w:r>
              <w:rPr>
                <w:rStyle w:val="IndexLink"/>
              </w:rPr>
              <w:t>74</w:t>
            </w:r>
            <w:r>
              <w:rPr>
                <w:rStyle w:val="IndexLink"/>
                <w:rtl w:val="true"/>
              </w:rPr>
              <w:t xml:space="preserve"> </w:t>
            </w:r>
            <w:r>
              <w:rPr>
                <w:rStyle w:val="IndexLink"/>
                <w:rtl w:val="true"/>
              </w:rPr>
              <w:t>سوره ي مؤمن</w:t>
            </w:r>
            <w:r>
              <w:rPr>
                <w:rStyle w:val="IndexLink"/>
                <w:rtl w:val="true"/>
              </w:rPr>
              <w:tab/>
            </w:r>
            <w:r>
              <w:rPr>
                <w:rStyle w:val="IndexLink"/>
              </w:rPr>
              <w:t>238</w:t>
            </w:r>
          </w:hyperlink>
        </w:p>
        <w:p>
          <w:pPr>
            <w:pStyle w:val="Contents4"/>
            <w:tabs>
              <w:tab w:val="clear" w:pos="8176"/>
              <w:tab w:val="right" w:pos="9026" w:leader="dot"/>
            </w:tabs>
            <w:rPr/>
          </w:pPr>
          <w:hyperlink w:anchor="__RefHeading___Toc418872_3650668749">
            <w:r>
              <w:rPr>
                <w:webHidden/>
                <w:rStyle w:val="IndexLink"/>
                <w:rtl w:val="true"/>
              </w:rPr>
              <w:t xml:space="preserve">تفسير آيات </w:t>
            </w:r>
            <w:r>
              <w:rPr>
                <w:rStyle w:val="IndexLink"/>
              </w:rPr>
              <w:t>28</w:t>
            </w:r>
            <w:r>
              <w:rPr>
                <w:rStyle w:val="IndexLink"/>
                <w:rtl w:val="true"/>
              </w:rPr>
              <w:t>تا</w:t>
            </w:r>
            <w:r>
              <w:rPr>
                <w:rStyle w:val="IndexLink"/>
              </w:rPr>
              <w:t>30</w:t>
            </w:r>
            <w:r>
              <w:rPr>
                <w:rStyle w:val="IndexLink"/>
                <w:rtl w:val="true"/>
              </w:rPr>
              <w:t xml:space="preserve"> </w:t>
            </w:r>
            <w:r>
              <w:rPr>
                <w:rStyle w:val="IndexLink"/>
                <w:rtl w:val="true"/>
              </w:rPr>
              <w:t>سوره ي يونس</w:t>
            </w:r>
            <w:r>
              <w:rPr>
                <w:rStyle w:val="IndexLink"/>
                <w:rtl w:val="true"/>
              </w:rPr>
              <w:tab/>
            </w:r>
            <w:r>
              <w:rPr>
                <w:rStyle w:val="IndexLink"/>
              </w:rPr>
              <w:t>240</w:t>
            </w:r>
          </w:hyperlink>
        </w:p>
        <w:p>
          <w:pPr>
            <w:pStyle w:val="Contents4"/>
            <w:tabs>
              <w:tab w:val="clear" w:pos="8176"/>
              <w:tab w:val="right" w:pos="9026" w:leader="dot"/>
            </w:tabs>
            <w:rPr/>
          </w:pPr>
          <w:hyperlink w:anchor="__RefHeading___Toc418874_3650668749">
            <w:r>
              <w:rPr>
                <w:webHidden/>
                <w:rStyle w:val="IndexLink"/>
                <w:rtl w:val="true"/>
              </w:rPr>
              <w:t xml:space="preserve">معناي صحيح آيات </w:t>
            </w:r>
            <w:r>
              <w:rPr>
                <w:rStyle w:val="IndexLink"/>
              </w:rPr>
              <w:t>62</w:t>
            </w:r>
            <w:r>
              <w:rPr>
                <w:rStyle w:val="IndexLink"/>
                <w:rtl w:val="true"/>
              </w:rPr>
              <w:t>و</w:t>
            </w:r>
            <w:r>
              <w:rPr>
                <w:rStyle w:val="IndexLink"/>
              </w:rPr>
              <w:t>63</w:t>
            </w:r>
            <w:r>
              <w:rPr>
                <w:rStyle w:val="IndexLink"/>
                <w:rtl w:val="true"/>
              </w:rPr>
              <w:t xml:space="preserve"> </w:t>
            </w:r>
            <w:r>
              <w:rPr>
                <w:rStyle w:val="IndexLink"/>
                <w:rtl w:val="true"/>
              </w:rPr>
              <w:t>سوره ي قصص</w:t>
            </w:r>
            <w:r>
              <w:rPr>
                <w:rStyle w:val="IndexLink"/>
                <w:rtl w:val="true"/>
              </w:rPr>
              <w:tab/>
            </w:r>
            <w:r>
              <w:rPr>
                <w:rStyle w:val="IndexLink"/>
              </w:rPr>
              <w:t>241</w:t>
            </w:r>
          </w:hyperlink>
        </w:p>
        <w:p>
          <w:pPr>
            <w:pStyle w:val="Contents2"/>
            <w:tabs>
              <w:tab w:val="clear" w:pos="8743"/>
              <w:tab w:val="right" w:pos="9026" w:leader="dot"/>
            </w:tabs>
            <w:rPr/>
          </w:pPr>
          <w:hyperlink w:anchor="__RefHeading___Toc418876_3650668749">
            <w:r>
              <w:rPr>
                <w:webHidden/>
                <w:rStyle w:val="IndexLink"/>
                <w:rtl w:val="true"/>
              </w:rPr>
              <w:t>فهرست منابع</w:t>
            </w:r>
            <w:r>
              <w:rPr>
                <w:rStyle w:val="IndexLink"/>
                <w:rtl w:val="true"/>
              </w:rPr>
              <w:tab/>
            </w:r>
            <w:r>
              <w:rPr>
                <w:rStyle w:val="IndexLink"/>
              </w:rPr>
              <w:t>243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13_15629"/>
      <w:bookmarkStart w:id="1" w:name="pg1513_15629"/>
      <w:bookmarkEnd w:id="1"/>
    </w:p>
    <w:p>
      <w:pPr>
        <w:pStyle w:val="Heading2"/>
        <w:numPr>
          <w:ilvl w:val="1"/>
          <w:numId w:val="1"/>
        </w:numPr>
        <w:rPr/>
      </w:pPr>
      <w:bookmarkStart w:id="2" w:name="pg1513_15629"/>
      <w:bookmarkStart w:id="3" w:name="__RefHeading___Toc418542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بني‌هاشمي، سيدمحمد،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بني‌هاشمي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منير، </w:t>
      </w:r>
      <w:r>
        <w:rPr>
          <w:rFonts w:ascii="Amiri" w:hAnsi="Amiri" w:eastAsia="Amiri" w:cs="Amiri"/>
          <w:color w:val="111111"/>
          <w:sz w:val="28"/>
          <w:sz w:val="28"/>
          <w:szCs w:val="28"/>
          <w:lang w:bidi="ar-SA"/>
        </w:rPr>
        <w:t>۱۳۸۸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۴۰۰۰۰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۴۸۰۰۰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۴۰۰۰۰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 خدا و آثار و احكام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 و توحيد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 بلآيه و بدون الآيه‌ي خداوند</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۲۱۷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۱۳۸۸</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۱۶۵۵۰۵۹</w:t>
      </w:r>
      <w:bookmarkStart w:id="5" w:name="pg1513_15631"/>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 w:name="__RefHeading___Toc418544_3650668749"/>
      <w:bookmarkStart w:id="7" w:name="_Toc2"/>
      <w:bookmarkEnd w:id="5"/>
      <w:bookmarkEnd w:id="6"/>
      <w:r>
        <w:rPr>
          <w:rtl w:val="true"/>
        </w:rPr>
        <w:t>اشاره</w:t>
      </w:r>
      <w:bookmarkStart w:id="8" w:name="pg1513_15654"/>
      <w:bookmarkEnd w:id="7"/>
    </w:p>
    <w:p>
      <w:pPr>
        <w:pStyle w:val="Heading2"/>
        <w:numPr>
          <w:ilvl w:val="1"/>
          <w:numId w:val="1"/>
        </w:numPr>
        <w:rPr/>
      </w:pPr>
      <w:bookmarkStart w:id="9" w:name="__RefHeading___Toc418546_3650668749"/>
      <w:bookmarkStart w:id="10" w:name="_Toc3"/>
      <w:bookmarkEnd w:id="8"/>
      <w:bookmarkEnd w:id="9"/>
      <w:r>
        <w:rPr>
          <w:rtl w:val="true"/>
        </w:rPr>
        <w:t>پيش گفتار</w:t>
      </w:r>
      <w:bookmarkEnd w:id="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لا شَريكَ لَه، الحَمدُ لِلهِ كَما يَنبَغي لِكَرَمِ وَجهِهِ و عِزِّ جَلالِهِ و َكَما هُوَ أهلُه</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خود را از شكر الطاف بي كران الهي عاجز مي بينم كه به اين بنده ي نالايق خود توفيق مجدّد عنايت فرمود تا دفتر سوم كتاب توحيد را به رشته ي تحرير درآورد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هم به بركت ضيافت الهي در ماه مبارك رمضان بود تا قدم دوم را در تبيين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دفتر اول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دفتر دوم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خدا و آثار و احكام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دو سال گذشته به انتشار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دفتر ادامه ي بحث معرفت خداست كه به دو موضوع محوري پرداخته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محور اول كه بخش نخست كتاب را تشكيل مي دهد،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 خداي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بخش با بيان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پذيري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 ارز بودن توصيف ناپذيري با تصوّرناپذير بودن پروردگار مطرح شده و به همين مناسبت، با بيان</w:t>
      </w:r>
    </w:p>
    <w:p>
      <w:pPr>
        <w:pStyle w:val="BookText"/>
        <w:rPr/>
      </w:pPr>
      <w:r>
        <w:rPr>
          <w:rFonts w:ascii="IRNazanin" w:hAnsi="IRNazanin" w:eastAsia="IRNazanin"/>
          <w:color w:val="111111"/>
          <w:sz w:val="28"/>
          <w:sz w:val="28"/>
          <w:szCs w:val="28"/>
          <w:rtl w:val="true"/>
          <w:lang w:bidi="fa-IR"/>
        </w:rPr>
        <w:t xml:space="preserve">ادلّه ي عقلي و نقلي ثابت شده است كه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حاصر مي شود و هر گونه معرفتي از طريق صورت ذهني نسبت به خداوند، به شرك منتهي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معناي صحيح توهّمي را كه در احاديث نسبت به خداي اَحد وارد شده، همراه با نقدِ بيان هاي نادرست در اين زمينه آورده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نظريّه اي را كه معتقد به ضرورت عقلي و نقلي توصيف خداست، مورد بررسي قرار داده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فصل پاياني بخش نخست هم به بحث درباره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نفي صفات از ذات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صفات ذات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كتاب بر محور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خداي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ابتدا در چند فصل بعضي از ظرايف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آيات شريفه ي سوره ي توحيد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فصول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سخنان گهربار ائمّه ي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اين قسمت، تذكّر احاديث را در خصوص نهي از تفكّر درباره ي خداوند و بيان حكمت آن آورده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دوم اين بخش به بحث نسبتاً مفصّلي درباره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فطري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كه در آن ابتدا معناي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مورد نقد و بررسي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پاياني كتاب بيان و نقد نظريّه ي برخي دل سوزان به حال مشركان و بت پرستان است كه كوشيده اند آن ها را موحّدان واقعي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فصل به اين منظور آورده شده كه روشن شود با منطق اسلام و قرآن نمي توان ادّعا كرد كه همه ي انسان ها اهل توحيدند و چنين برداشتي از فطرت توحيدي نادرست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اميدوارم مباحث اين دفتر توانسته باشد تبيين خوبي از بحث تسبيح و توحيد خداي متعال را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مباحث توحيد باقي مي ماند، يكي ادامه ي بحث معرفت خداست كه نياز به يك دفتر مستقل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چهارم – با توفيق الهي و عنايت خاصّ بقيّة الله ارواحنا فداء – انوار معرفت را توضيح خواهيم داد كه شامل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 بالآيات و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 بدون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اقسام هر يك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دفتر پنجم هم إن شاءالله به شرح اركان ايمان خواهيم پرداخت كه در حقيقت، بيان توحيد عملي است؛ يعني آثار و لوازم اعتقاد به توحيد در عملِ يك موّحد واقعي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خداي منّان به حرمت اين ماه با فضيلت مسألت دارم كه به راقم ناقابل اين سطور توفيق تكميل مباحث توحيد را عنايت بفرمايد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هفته ي اول اين ماه مبارك يكي از عالمان علوم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خدمت گزاران راستين ايشان، جناب مستطاب حضرت حجّة الاسلام و المسلمين مرحوم حاج شيخ محمّدباقر علم الهدي، دعوت حق را لبّيك گفت و بدن شريفش در جوار محبوبش، حضرت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سرزمين مقدّس كربلا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مصيبت، همه ي دوستان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داغدار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براي عرض اداي احترام و سپاس نسبت به اين بزرگوار، اين تلاش ناچيز را به نيابت از ايشان به ساحت مقدّس حضرت زين العابدين و سيّدالسّاجدين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مي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شاءالله با امضاي اين امام هُمام مورد قبول درگاه حق قرار گيرد و مرحوم تازه گذشته مورد عنايت ويژه ي آن حضرت واقع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با دعايي كه همين امام بزرگوار در شب بيست و هفتم ماه رمضان از ابتدا تا انتهاي شب مي خواندند، دست نياز به درگاه بي نياز بلند مي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ارزُقنِي التَجافِيَ عَن دارِ الغُرورِ و الإنابَةَ إلي دارِ الخُلُودِ وَ الإستعدادَ لِلمَوتِ قَبلَ حُلولِ الفَوتِ</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دور شدن از خانه ي فريب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روي آوردن به خانه ي جاودانگي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آماده شدن براي مرگ پيش از رسيدن فوت را روزي ام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الهي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محمدبني هاشمي</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المبارك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شهريور</w:t>
      </w:r>
      <w:r>
        <w:rPr>
          <w:rFonts w:eastAsia="Amiri" w:cs="Amiri" w:ascii="Amiri" w:hAnsi="Amiri"/>
          <w:color w:val="111111"/>
          <w:sz w:val="28"/>
          <w:szCs w:val="28"/>
          <w:lang w:bidi="ar-SA"/>
        </w:rPr>
        <w:t>1389</w:t>
      </w:r>
      <w:bookmarkStart w:id="11" w:name="pg1513_15664"/>
    </w:p>
    <w:p>
      <w:pPr>
        <w:pStyle w:val="Heading2"/>
        <w:numPr>
          <w:ilvl w:val="1"/>
          <w:numId w:val="1"/>
        </w:numPr>
        <w:rPr/>
      </w:pPr>
      <w:bookmarkStart w:id="12" w:name="__RefHeading___Toc418548_3650668749"/>
      <w:bookmarkStart w:id="13" w:name="_Toc4"/>
      <w:bookmarkEnd w:id="11"/>
      <w:bookmarkEnd w:id="12"/>
      <w:r>
        <w:rPr>
          <w:rtl w:val="true"/>
        </w:rPr>
        <w:t>بخش اول</w:t>
      </w:r>
      <w:r>
        <w:rPr>
          <w:rtl w:val="true"/>
        </w:rPr>
        <w:t xml:space="preserve">: </w:t>
      </w:r>
      <w:r>
        <w:rPr>
          <w:rtl w:val="true"/>
        </w:rPr>
        <w:t>تسبيح خداي واحد</w:t>
      </w:r>
      <w:bookmarkEnd w:id="13"/>
    </w:p>
    <w:p>
      <w:pPr>
        <w:pStyle w:val="Heading3"/>
        <w:numPr>
          <w:ilvl w:val="2"/>
          <w:numId w:val="1"/>
        </w:numPr>
        <w:rPr/>
      </w:pPr>
      <w:bookmarkStart w:id="14" w:name="__RefHeading___Toc418550_3650668749"/>
      <w:bookmarkStart w:id="15" w:name="_Toc5"/>
      <w:bookmarkEnd w:id="14"/>
      <w:r>
        <w:rPr>
          <w:rtl w:val="true"/>
        </w:rPr>
        <w:t xml:space="preserve">فصل </w:t>
      </w:r>
      <w:r>
        <w:rPr/>
        <w:t>1</w:t>
      </w:r>
      <w:r>
        <w:rPr>
          <w:rtl w:val="true"/>
        </w:rPr>
        <w:t xml:space="preserve">: </w:t>
      </w:r>
      <w:r>
        <w:rPr>
          <w:rtl w:val="true"/>
        </w:rPr>
        <w:t>توصيف ناپذيري خداوند</w:t>
      </w:r>
      <w:bookmarkEnd w:id="15"/>
    </w:p>
    <w:p>
      <w:pPr>
        <w:pStyle w:val="Heading4"/>
        <w:numPr>
          <w:ilvl w:val="3"/>
          <w:numId w:val="1"/>
        </w:numPr>
        <w:rPr/>
      </w:pPr>
      <w:bookmarkStart w:id="16" w:name="__RefHeading___Toc418552_3650668749"/>
      <w:bookmarkStart w:id="17" w:name="_Toc6"/>
      <w:bookmarkEnd w:id="16"/>
      <w:r>
        <w:rPr>
          <w:rtl w:val="true"/>
        </w:rPr>
        <w:t xml:space="preserve">معناي </w:t>
      </w:r>
      <w:r>
        <w:rPr>
          <w:rtl w:val="true"/>
        </w:rPr>
        <w:t>«</w:t>
      </w:r>
      <w:r>
        <w:rPr>
          <w:rtl w:val="true"/>
        </w:rPr>
        <w:t>الله أكبر</w:t>
      </w:r>
      <w:r>
        <w:rPr>
          <w:rtl w:val="true"/>
        </w:rPr>
        <w:t>»</w:t>
      </w:r>
      <w:bookmarkEnd w:id="17"/>
    </w:p>
    <w:p>
      <w:pPr>
        <w:pStyle w:val="BookText"/>
        <w:rPr/>
      </w:pPr>
      <w:r>
        <w:rPr>
          <w:rFonts w:ascii="IRNazanin" w:hAnsi="IRNazanin" w:eastAsia="IRNazanin"/>
          <w:color w:val="111111"/>
          <w:sz w:val="28"/>
          <w:sz w:val="28"/>
          <w:szCs w:val="28"/>
          <w:rtl w:val="true"/>
          <w:lang w:bidi="fa-IR"/>
        </w:rPr>
        <w:t xml:space="preserve">يكي از بهترين عبارات در معرّفي خداي متعال جمله ي نوراني و پُرمغز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توجّه به معناي دقيق آن در معارف توحيدي،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شيخ صدوق 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بابي را به توضيح معناي همين جمله اختصاص داده و دو حديث زيبا در شرح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دوم شخصي در حضور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او مي 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چه چيزي بزرگ تر است؟</w:t>
      </w:r>
    </w:p>
    <w:p>
      <w:pPr>
        <w:pStyle w:val="BookText"/>
        <w:rPr/>
      </w:pP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محدود كردي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بگويم؟ 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أكبَرُ مِن أن يُوصَفَ</w:t>
      </w:r>
      <w:r>
        <w:rPr>
          <w:rFonts w:eastAsia="Amiri" w:cs="Amiri" w:ascii="Amiri" w:hAnsi="Amiri"/>
          <w:color w:val="111111"/>
          <w:sz w:val="28"/>
          <w:szCs w:val="28"/>
          <w:rtl w:val="true"/>
          <w:lang w:bidi="ar-SA"/>
        </w:rPr>
        <w:t xml:space="preserve">. </w:t>
      </w:r>
      <w:r>
        <w:rPr>
          <w:rStyle w:val="FootnoteAnchor"/>
          <w:rtl w:val="true"/>
        </w:rPr>
        <w:footnoteReference w:id="4"/>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بزرگ تر از آن است كه وصف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ي مهمّي كه حضرت در اين فرمايش خود تذكّر داده اند، آن است كه هر گونه مقايسه ي خالق متعال با غير او، به محدود كردن او مي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ي معرفت صحيح پروردگار اين است كه او را با هيچ چيز از هيچ جهت مقايسه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كسي معتقد شود كه خداي متعال بزرگ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نوعي مشابهت بين خداوند و چيزهاي ديگر قائل شده و در حقيقت، او را محدود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ي تعابير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دفتر اول كتاب توحيد توضيحاتي آورديم </w:t>
      </w:r>
      <w:r>
        <w:rPr>
          <w:rStyle w:val="FootnoteAnchor"/>
          <w:rtl w:val="true"/>
        </w:rPr>
        <w:footnoteReference w:id="5"/>
      </w:r>
      <w:r>
        <w:rPr>
          <w:rFonts w:ascii="IRNazanin" w:hAnsi="IRNazanin" w:eastAsia="IRNazanin"/>
          <w:color w:val="111111"/>
          <w:sz w:val="28"/>
          <w:sz w:val="28"/>
          <w:szCs w:val="28"/>
          <w:rtl w:val="true"/>
          <w:lang w:bidi="fa-IR"/>
        </w:rPr>
        <w:t>و روشن ساختيم كه هر گونه وصفي درباره ي خداي متعال در حقيقت، او را محدود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و ملزوم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چيزي را بتوان تشبيه كرد، محدود هم مي توان كرد و اگر بتوان حدّي برايش قائل شد، قابل تشبيه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خداي متعال حقيقتاً غير قابل تشبيه به غير خودش باشد، به هيچ حدّي محدود و به هيچ وصفي موصوف نمي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ي پُر مغز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اشاره به همين حقيقت عميق دارد كه خداوند برتر و بزرگ تر از آن است كه مورد وصف قرار گيرد و هيچ صفتي براي ذات مقدّسش نمي توان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اول منقول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بيان ديگري بر همين حقيقت دلالت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حديث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شيءٍ اللهُ أكبر؟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 چيز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 ثَمَّ شَيءٌ فيكونَ أكبرَ منهُ؟</w:t>
      </w:r>
    </w:p>
    <w:p>
      <w:pPr>
        <w:pStyle w:val="BookText"/>
        <w:rPr/>
      </w:pPr>
      <w:r>
        <w:rPr>
          <w:rFonts w:ascii="IRNazanin" w:hAnsi="IRNazanin" w:eastAsia="IRNazanin"/>
          <w:color w:val="111111"/>
          <w:sz w:val="28"/>
          <w:sz w:val="28"/>
          <w:szCs w:val="28"/>
          <w:rtl w:val="true"/>
          <w:lang w:bidi="fa-IR"/>
        </w:rPr>
        <w:t xml:space="preserve">پس آيا چيزي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مقايسه با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 از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معناي آن چيست؟ فرمودند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أكبرُ مِن أن يُوصَفَ</w:t>
      </w:r>
      <w:r>
        <w:rPr>
          <w:rFonts w:eastAsia="Amiri" w:cs="Amiri" w:ascii="Amiri" w:hAnsi="Amiri"/>
          <w:color w:val="111111"/>
          <w:sz w:val="28"/>
          <w:szCs w:val="28"/>
          <w:rtl w:val="true"/>
          <w:lang w:bidi="ar-SA"/>
        </w:rPr>
        <w:t xml:space="preserve">. </w:t>
      </w:r>
      <w:r>
        <w:rPr>
          <w:rStyle w:val="FootnoteAnchor"/>
          <w:rtl w:val="true"/>
        </w:rPr>
        <w:footnoteReference w:id="6"/>
      </w:r>
      <w:bookmarkStart w:id="18" w:name="pg1513_15668"/>
    </w:p>
    <w:p>
      <w:pPr>
        <w:pStyle w:val="BookText"/>
        <w:rPr/>
      </w:pPr>
      <w:bookmarkEnd w:id="18"/>
      <w:r>
        <w:rPr>
          <w:rFonts w:ascii="IRNazanin" w:hAnsi="IRNazanin" w:eastAsia="IRNazanin"/>
          <w:color w:val="111111"/>
          <w:sz w:val="28"/>
          <w:sz w:val="28"/>
          <w:szCs w:val="28"/>
          <w:rtl w:val="true"/>
          <w:lang w:bidi="fa-IR"/>
        </w:rPr>
        <w:t>روشن است كه وقتي حضرت مي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فَكانَ ثَمَّ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خواهند منكر وجود هر چيز غير خدا بشوند؛ بلكه مقصود ايشان انكار وجود هر چيزي است كه قابل قياس با خداوند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توصيف ناپذيري خداي متعال لازمه ي قطعي معرفت اوست؛ به گونه اي كه اگر كسي به اين ويژگي متفطّن نشده باشد، در واقع خدا را نشناخته و غير او را به جاي او برگرفته است</w:t>
      </w:r>
      <w:r>
        <w:rPr>
          <w:rFonts w:eastAsia="IRNazanin" w:cs="IRNazanin"/>
          <w:color w:val="111111"/>
          <w:sz w:val="28"/>
          <w:szCs w:val="28"/>
          <w:rtl w:val="true"/>
          <w:lang w:bidi="fa-IR"/>
        </w:rPr>
        <w:t>.</w:t>
      </w:r>
    </w:p>
    <w:p>
      <w:pPr>
        <w:pStyle w:val="Heading4"/>
        <w:numPr>
          <w:ilvl w:val="3"/>
          <w:numId w:val="1"/>
        </w:numPr>
        <w:rPr/>
      </w:pPr>
      <w:bookmarkStart w:id="19" w:name="__RefHeading___Toc418554_3650668749"/>
      <w:bookmarkStart w:id="20" w:name="_Toc7"/>
      <w:bookmarkEnd w:id="19"/>
      <w:r>
        <w:rPr>
          <w:rtl w:val="true"/>
        </w:rPr>
        <w:t xml:space="preserve">معناي </w:t>
      </w:r>
      <w:r>
        <w:rPr>
          <w:rtl w:val="true"/>
        </w:rPr>
        <w:t>«</w:t>
      </w:r>
      <w:r>
        <w:rPr>
          <w:rtl w:val="true"/>
        </w:rPr>
        <w:t>سبحان الله</w:t>
      </w:r>
      <w:r>
        <w:rPr>
          <w:rtl w:val="true"/>
        </w:rPr>
        <w:t>»</w:t>
      </w:r>
      <w:bookmarkEnd w:id="20"/>
    </w:p>
    <w:p>
      <w:pPr>
        <w:pStyle w:val="BookText"/>
        <w:rPr/>
      </w:pPr>
      <w:r>
        <w:rPr>
          <w:rFonts w:ascii="IRNazanin" w:hAnsi="IRNazanin" w:eastAsia="IRNazanin"/>
          <w:color w:val="111111"/>
          <w:sz w:val="28"/>
          <w:sz w:val="28"/>
          <w:szCs w:val="28"/>
          <w:rtl w:val="true"/>
          <w:lang w:bidi="fa-IR"/>
        </w:rPr>
        <w:t>اين ويژگي در آيات و روايات با تعابير مختلفي مورد تأكيد قرار گرفته و مهم ترين شاخص معرفت خداوند محسوب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اين تعبير كه به طور مكرّر در زبان دين به كار رفته،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 كه از جهتي بالاترين مظهر عبادت و بندگي خداوند محسوب مي شود –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ساير اذكار تكرار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ركوع، در سجده و در تسبيحات اربعه ي ركعت سوم و چهارم، اين ذكر شريف به زبان نمازگزار جاري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خوب است معناي آن را از حاملان وحي الهي جويا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شيخ صدوق در كتاب گران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بابي را هم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داده و سه حديث در توضيح آن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حديث با تعابير مختلف به يك معنا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براي رعايت اختصار به نقل حديث دوم اكتفا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سؤالي در مورد معناي اين ذكر شريف،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تنزيه</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تشبيه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تنزيه خداوند به اين است كه او را برتر از هر گونه تشبيهي به مخلوقات بدانيم و چون تشبيه و توصيف ملازم يكديگرند، تنزيه به اين</w:t>
      </w:r>
      <w:bookmarkStart w:id="21" w:name="pg1513_15670"/>
    </w:p>
    <w:p>
      <w:pPr>
        <w:pStyle w:val="BookText"/>
        <w:rPr/>
      </w:pPr>
      <w:bookmarkEnd w:id="21"/>
      <w:r>
        <w:rPr>
          <w:rFonts w:ascii="IRNazanin" w:hAnsi="IRNazanin" w:eastAsia="IRNazanin"/>
          <w:color w:val="111111"/>
          <w:sz w:val="28"/>
          <w:sz w:val="28"/>
          <w:szCs w:val="28"/>
          <w:rtl w:val="true"/>
          <w:lang w:bidi="fa-IR"/>
        </w:rPr>
        <w:t>است كه او را بالاتر از حدّ توصيف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دفتر اول كتاب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اثبات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كه همه ي اوصاف مخلوقات، ملازم با نقص و محدوديّت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نسبت دادن به هر ويژگي اي از مخلوقات به خداي متعال، به محدود كردن و ناقص دانستن او منتهي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تنزيه واقعي به اين است كه نه او را به غير خودش تشبيه كنيم و نه به صفتي توصيفش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ترتيب تسبيح خداي متعال كه همان تنزيه اوست، با وصف ناپذيري ذات مقدّسش ملازم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وصف ناپذير بودن خداوند شاخص و معيار شناخت اوست، منزّه دانستن او از هر شباهتي با مخلوقات نيز تعبير ديگري از همان ملاك و معيار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تعاليم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مطلب به طور مكرّر و با صراحت، مورد تأكيد واقع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نمونه، قسمتي از نوشته ي امام 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تَعالي عَمّا يَصِفُهُ الواصِفُونَ المُشَبِّهُونَ اللهَ بِخَلقِهِ المُفتَرون عَلَي اللهِ</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است از آن چه وصف كنندگان توصيف مي كنند؛ همانان كه خدا را به آفريدگانش تشبيه مي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افترا مي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 بينيم كه در فرمايش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كنندگانِ خداوند، تشبيه كنندگانِ او به خلق و تهمت زنندگان به خدا دانسته شده اند؛ يعني كساني كه به او چيزهايي را نسبت مي دهند كه در شأن و مقام او نيست و با اين كار او را تا منزله ي مخلوقاتش تنزّل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توصيف و تشبيه و تهمت زدن به خداوند تعابير مختلف براي يك عمل ناروا هستند</w:t>
      </w:r>
      <w:r>
        <w:rPr>
          <w:rFonts w:eastAsia="IRNazanin" w:cs="IRNazanin"/>
          <w:color w:val="111111"/>
          <w:sz w:val="28"/>
          <w:szCs w:val="28"/>
          <w:rtl w:val="true"/>
          <w:lang w:bidi="fa-IR"/>
        </w:rPr>
        <w:t>.</w:t>
      </w:r>
    </w:p>
    <w:p>
      <w:pPr>
        <w:pStyle w:val="Heading4"/>
        <w:numPr>
          <w:ilvl w:val="3"/>
          <w:numId w:val="1"/>
        </w:numPr>
        <w:rPr/>
      </w:pPr>
      <w:bookmarkStart w:id="22" w:name="__RefHeading___Toc418556_3650668749"/>
      <w:bookmarkStart w:id="23" w:name="_Toc8"/>
      <w:bookmarkEnd w:id="22"/>
      <w:r>
        <w:rPr>
          <w:rtl w:val="true"/>
        </w:rPr>
        <w:t>توصيف خداوند، نشانه ي عدم معرفت او</w:t>
      </w:r>
      <w:bookmarkEnd w:id="23"/>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ي ديگر در اين مورد گزارش يكي از مجالس امام ابوالحسن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وقتي سخني ناروا در مورد خداي متعال مطرح شد، حضرت به سجده افتادند و در</w:t>
      </w:r>
    </w:p>
    <w:p>
      <w:pPr>
        <w:pStyle w:val="BookText"/>
        <w:rPr/>
      </w:pPr>
      <w:r>
        <w:rPr>
          <w:rFonts w:ascii="IRNazanin" w:hAnsi="IRNazanin" w:eastAsia="IRNazanin"/>
          <w:color w:val="111111"/>
          <w:sz w:val="28"/>
          <w:sz w:val="28"/>
          <w:szCs w:val="28"/>
          <w:rtl w:val="true"/>
          <w:lang w:bidi="fa-IR"/>
        </w:rPr>
        <w:t>همان حال چنين مناجات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سبحانَكَ ما عَرَفُكَ و لا وَحَّدُوكَ فَمِن أجلِ ذلكَ وَصَفُوكَ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منزّهي تو؛ تو را نشناختند و به وحدانيّت تو معتقد نشدند، و به همين جهت تو را وصف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ملاحظه مي شود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لازمه ي معرفت خدا و اقرار به وحدانيّت او را توصيف ناپذيري او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كسي حقيقتاً به معرفت خداوند نائل شده باشد، اوّلاً او را بالاتر از حدّ تشبيه مي داند و به عبارت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شمارد كه اين همان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ثانياً او را غير قابل وصف مي داند و به هيچ وجه راضي نمي شود كه صفتي براي او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ديگر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مناجاتشان با خداوند شنيدني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سُبحانَكَ كيفَ طاوَعَتهُم أنفُسُهم أن يُشَبِّهُوكَ بِغَيرِكَ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منزّهي تو؛ چگونه راضي شدند كه تو را به غير خودت، شبيه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كسي كه به معرفت خداوند نائل شده، هرگز عقلاً زير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 خدا به غير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رود و نفسش به اين كه او را وصف نمايد، رضا نمي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بعدي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أصِفُكَ إلّا بِما وَصَفتَ بِهِ نَفسَكَ وَ لا أُشَبَّهُكَ بِخَلقِكَ</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خدايا من تو را جز به آن چه خودت را بدان وصف كرده اي، وصف نمي كنم و تو را به آفريدگانت تشبيه نمي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فهم دقيق فرمايش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به دو نكته توجّه داشت</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ي اول اين كه نهي از توصيف خداي متعال جنبه ي ارشاد به حكم عقل دارد؛ نه تعبّد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عاقلي به نور عقل متنبّه مي شود به اين كه توصيف خداوند توسّط انسان، بدون تشبيه ذات الهي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شدن به هر گونه طَور و كَيف و سنخ</w:t>
      </w:r>
      <w:bookmarkStart w:id="24" w:name="pg1513_15674"/>
    </w:p>
    <w:p>
      <w:pPr>
        <w:pStyle w:val="BookText"/>
        <w:rPr/>
      </w:pPr>
      <w:bookmarkEnd w:id="24"/>
      <w:r>
        <w:rPr>
          <w:rFonts w:ascii="IRNazanin" w:hAnsi="IRNazanin" w:eastAsia="IRNazanin"/>
          <w:color w:val="111111"/>
          <w:sz w:val="28"/>
          <w:sz w:val="28"/>
          <w:szCs w:val="28"/>
          <w:rtl w:val="true"/>
          <w:lang w:bidi="fa-IR"/>
        </w:rPr>
        <w:t>براي پروردگار در حقيقت سرايت دادن ويژگي هاي مخلوقي به ذات مقدّس اوست و اين نتيجه اي جز محدود كردن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فرمايش زيباي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ايجاز به همين نكته اشاره مي كند كه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وَصَفَه فَقَد حَدَّهُ</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هر صفتي كه براي خداوند قائل شويم، در واقع يك ويژگي از ويژگي هاي مخلوقات را به او نسبت داده ايم و با همين وسيله او را محدود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كلّي اگر بخواهيم به نفي تشبيه از ذات مقدّس الهي ملتزم و وفادار بمانيم، بايد از نسبت دادن صفات به او چشم بپوشيم و خود را در ورطه ي آن گرفتار نسازيم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فرمايش عميق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حقيقت اشاره دارد؛ آن جا كه 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نَفيَ مَعَ إثباتِ الصِّفاتِ لِلتَّشبيه</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با وجود اثبات صفات، نفي تشبيه نمي شود</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418558_3650668749"/>
      <w:bookmarkStart w:id="26" w:name="_Toc9"/>
      <w:bookmarkEnd w:id="25"/>
      <w:r>
        <w:rPr>
          <w:rtl w:val="true"/>
        </w:rPr>
        <w:t>معناي اجمالي توصيف خداوند از خودش</w:t>
      </w:r>
      <w:bookmarkEnd w:id="26"/>
    </w:p>
    <w:p>
      <w:pPr>
        <w:pStyle w:val="BookText"/>
        <w:rPr/>
      </w:pPr>
      <w:r>
        <w:rPr>
          <w:rFonts w:ascii="IRNazanin" w:hAnsi="IRNazanin" w:eastAsia="IRNazanin"/>
          <w:color w:val="111111"/>
          <w:sz w:val="28"/>
          <w:sz w:val="28"/>
          <w:szCs w:val="28"/>
          <w:rtl w:val="true"/>
          <w:lang w:bidi="fa-IR"/>
        </w:rPr>
        <w:t>اين مطلب يك حكم عقلي است و استثنا بردار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ي مورد بحث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خداوند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بِما وَصَفتَ بِهِ نَفسَكَ وَلا أُشَبِّهُكَ بِخَلقِكَ، توصيف كردن خداوند را با تشبيه او به آفريدگانش در كنار هم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نشان مي دهد كه اين دو، دو روي يك سكّه اند و لازم و ملزوم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جا به نكته ي دوم پي مي بريم كه استثناي موجود در كلام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بِما وَصَفتَ بِهِ نَفسَكَ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استثناي منقطع است نه متّصل</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ولي در استثناي منقطع، مستثني از جنس مستثني مِنه نيست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جاءالقوم إلّا حمارهم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توصيف خداوند به آن چه خودش را به آن وصف كرده، هيچ ربطي به توصيف مخلوقات از خداوند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كلّي غير قابل وصف بودن خداوند قابل استثنا نيست</w:t>
      </w:r>
      <w:bookmarkStart w:id="27" w:name="pg1513_15676"/>
    </w:p>
    <w:p>
      <w:pPr>
        <w:pStyle w:val="BookText"/>
        <w:rPr/>
      </w:pPr>
      <w:bookmarkEnd w:id="27"/>
      <w:r>
        <w:rPr>
          <w:rFonts w:ascii="Amiri" w:hAnsi="Amiri" w:eastAsia="Amiri" w:cs="Amiri"/>
          <w:color w:val="111111"/>
          <w:sz w:val="28"/>
          <w:sz w:val="28"/>
          <w:szCs w:val="28"/>
          <w:rtl w:val="true"/>
          <w:lang w:bidi="ar-SA"/>
        </w:rPr>
        <w:t xml:space="preserve">و توصيف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وَصَفَ بِهِ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ماهيّتاً با توصيفاتِ ما نسبت به او متفاوت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هرگونه توصيفي از جانب ما، به نوعي تشبيه و محدود كردن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قطعاً توصيف خدا به آن چه خودش را به آن وصف كرده، نه تشبيه است و نه تحديد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خداوند از خود به معناي خلق و وضع اسم و صفت براي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و صفت نيز در لغت و فرهنگ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نشانه و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توصيف خداوند از خود يعني اين كه مخلوقاتي را به عنوان نشانه وعلامت براي خويش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هيچ يك از اين نشانه ها چيزي از ذات مقدّس او را نشان نمي دهند و به هيچ وجه او را نشان دار نمي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 كه چگونه مي شود چيزي نشانه ي خداوند باشد اما او را نشان دار و مكشوف نكند، در ادامه ي مباحث خواهد آمد؛ إن شاءالله</w:t>
      </w:r>
      <w:r>
        <w:rPr>
          <w:rFonts w:eastAsia="IRNazanin" w:cs="IRNazanin"/>
          <w:color w:val="111111"/>
          <w:sz w:val="28"/>
          <w:szCs w:val="28"/>
          <w:rtl w:val="true"/>
          <w:lang w:bidi="fa-IR"/>
        </w:rPr>
        <w:t>.</w:t>
      </w:r>
    </w:p>
    <w:p>
      <w:pPr>
        <w:pStyle w:val="Heading4"/>
        <w:numPr>
          <w:ilvl w:val="3"/>
          <w:numId w:val="1"/>
        </w:numPr>
        <w:rPr/>
      </w:pPr>
      <w:bookmarkStart w:id="28" w:name="__RefHeading___Toc418560_3650668749"/>
      <w:bookmarkStart w:id="29" w:name="_Toc10"/>
      <w:bookmarkEnd w:id="28"/>
      <w:r>
        <w:rPr>
          <w:rtl w:val="true"/>
        </w:rPr>
        <w:t>هر توصيفي از خدا محدود كردن اوست</w:t>
      </w:r>
      <w:bookmarkEnd w:id="29"/>
    </w:p>
    <w:p>
      <w:pPr>
        <w:pStyle w:val="BookText"/>
        <w:rPr/>
      </w:pPr>
      <w:r>
        <w:rPr>
          <w:rFonts w:ascii="IRNazanin" w:hAnsi="IRNazanin" w:eastAsia="IRNazanin"/>
          <w:color w:val="111111"/>
          <w:sz w:val="28"/>
          <w:sz w:val="28"/>
          <w:szCs w:val="28"/>
          <w:rtl w:val="true"/>
          <w:lang w:bidi="fa-IR"/>
        </w:rPr>
        <w:t>محدّث عالي مقام، مرحوم علّامه ي كليني، در كتاب شريف كافي، بابي را به همين موضوع اختصاص داده كه عنوانش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النَّهيِ عن الصِّفَةِ بِغَيرِ ما وَصَفَ بِهِ نَفسَه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باب دوازده حديث از ائمّه ي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همگي بر اين موضوع دلالت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هايي از حديث اول و سوم اين باب را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حديث دوم توجّه مي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ابوحمزه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حَمزَة إنَّ اللهَ لا يُوصَفُ بِمَحدُوديَّةٍ عَظُمَ رَبُّنا عَنِ الصِّفَةِ فَكيفَ يُوصَفُ بِمَحدُوديَّةٍ مَن لا يُحَدُّ</w:t>
      </w:r>
      <w:r>
        <w:rPr>
          <w:rFonts w:eastAsia="Amiri" w:cs="Amiri" w:ascii="Amiri" w:hAnsi="Amiri"/>
          <w:color w:val="111111"/>
          <w:sz w:val="28"/>
          <w:szCs w:val="28"/>
          <w:rtl w:val="true"/>
          <w:lang w:bidi="ar-SA"/>
        </w:rPr>
        <w:t xml:space="preserve">. </w:t>
      </w:r>
      <w:r>
        <w:rPr>
          <w:rStyle w:val="FootnoteAnchor"/>
          <w:rtl w:val="true"/>
        </w:rPr>
        <w:footnoteReference w:id="14"/>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هيچ محدوديتي وصف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بزرگتر از آن است كه مورد وصف قرار گيرد؛ پس چگونه كسي كه حدّي نمي پذيرد، به محدوديّتي وصف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تر به اين نكته توجّه كرديم كه هر وصف كردني، نوعي محدود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خدايي كه هيچ حدّي نمي پذيرد، مُال است كه قابل وصف كردن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فرمايش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مصدر است؛ يعني وصف كردن يا وصف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وَصَفَ يَصِفُ دو مصدر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اين جا همان طور كه در ترجمه آمده، مراد اين است كه خداوند برتر و بزرگ تر از آن است كه قابل وصف كردن يا وصف شدن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عنوان بابي هم كه مرحوم كليني قرار داده است، 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وصف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يازدهم اين باب، به صورت ديگري همين مطلب را بيان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يُوصَفُ و كَيفَ يُوصَفُ و قَد قَالَ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قَدَرُوا اللهَ حَقَّ قَدرِه </w:t>
      </w:r>
      <w:r>
        <w:rPr>
          <w:rStyle w:val="FootnoteAnchor"/>
          <w:rtl w:val="true"/>
        </w:rPr>
        <w:footnoteReference w:id="16"/>
      </w:r>
      <w:r>
        <w:rPr>
          <w:rFonts w:ascii="Amiri" w:hAnsi="Amiri" w:eastAsia="Amiri" w:cs="Amiri"/>
          <w:color w:val="111111"/>
          <w:sz w:val="28"/>
          <w:sz w:val="28"/>
          <w:szCs w:val="28"/>
          <w:rtl w:val="true"/>
          <w:lang w:bidi="ar-SA"/>
        </w:rPr>
        <w:t>فَلا يُوصَفُ بِقَدرٍ إلّا كَانَ أعظَمَ مِن ذلِك</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همانا خداوند قابل وصف كردن نيست و چگونه وصف شود در حالي كه كتابش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نتوانستند هيچ قدر واندازه اي براي خدا قائل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هيچ اندازه اي وصف نمي شود، مگر آن كه از آن بزرگ تر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توصيف ناپذيري خداي متعال قابل دقّت و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 اندازه مربوط به مخلوقات است، هر مخلوقي با قدر و اندازه ي خود شناخته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كمالات مخلوقات هم هر كام اندازه ي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مصداق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قدر و حدّ دارد، كمال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ي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ديگر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هم يك نوع حدّ و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كرديم </w:t>
      </w:r>
      <w:r>
        <w:rPr>
          <w:rStyle w:val="FootnoteAnchor"/>
          <w:rtl w:val="true"/>
        </w:rPr>
        <w:footnoteReference w:id="18"/>
      </w:r>
      <w:r>
        <w:rPr>
          <w:rFonts w:ascii="IRNazanin" w:hAnsi="IRNazanin" w:eastAsia="IRNazanin"/>
          <w:color w:val="111111"/>
          <w:sz w:val="28"/>
          <w:sz w:val="28"/>
          <w:szCs w:val="28"/>
          <w:rtl w:val="true"/>
          <w:lang w:bidi="fa-IR"/>
        </w:rPr>
        <w:t>، هر چيزي كه مفهوم داشته باشد يك حدّ و اندازه ي ذاتي دارد كه مانع صدقِ آن مفهوم بر غير مصداق خودش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w:t>
      </w:r>
      <w:bookmarkStart w:id="30" w:name="pg1513_15680"/>
    </w:p>
    <w:p>
      <w:pPr>
        <w:pStyle w:val="BookText"/>
        <w:rPr/>
      </w:pPr>
      <w:bookmarkEnd w:id="30"/>
      <w:r>
        <w:rPr>
          <w:rFonts w:ascii="IRNazanin" w:hAnsi="IRNazanin" w:eastAsia="IRNazanin"/>
          <w:color w:val="111111"/>
          <w:sz w:val="28"/>
          <w:sz w:val="28"/>
          <w:szCs w:val="28"/>
          <w:rtl w:val="true"/>
          <w:lang w:bidi="fa-IR"/>
        </w:rPr>
        <w:t>مفهومي حكايت از يك حدّ و قدر ذاتي از مصداق خودش مي كند و تا جايي كه مفاهيم باقي باشند، اين اندازه ها و حدود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خداي متعال كه به هيچ وجه مفهوم نمي پذيرد، مصداقِ اين اندازه ها و حدود هم واقع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خداوند قابل توصيف نيست؛ چون هيچ حدّ و قدري ندارد و اين است سرّ وصف ناپذيري خداي متعال</w:t>
      </w:r>
      <w:r>
        <w:rPr>
          <w:rFonts w:eastAsia="IRNazanin" w:cs="IRNazanin"/>
          <w:color w:val="111111"/>
          <w:sz w:val="28"/>
          <w:szCs w:val="28"/>
          <w:rtl w:val="true"/>
          <w:lang w:bidi="fa-IR"/>
        </w:rPr>
        <w:t>.</w:t>
      </w:r>
    </w:p>
    <w:p>
      <w:pPr>
        <w:pStyle w:val="Heading4"/>
        <w:numPr>
          <w:ilvl w:val="3"/>
          <w:numId w:val="1"/>
        </w:numPr>
        <w:rPr/>
      </w:pPr>
      <w:bookmarkStart w:id="31" w:name="__RefHeading___Toc418562_3650668749"/>
      <w:bookmarkStart w:id="32" w:name="_Toc11"/>
      <w:bookmarkEnd w:id="31"/>
      <w:r>
        <w:rPr>
          <w:rtl w:val="true"/>
        </w:rPr>
        <w:t>نفي صفات از خداوند</w:t>
      </w:r>
      <w:r>
        <w:rPr>
          <w:rtl w:val="true"/>
        </w:rPr>
        <w:t xml:space="preserve">: </w:t>
      </w:r>
      <w:r>
        <w:rPr>
          <w:rtl w:val="true"/>
        </w:rPr>
        <w:t>قوام توحيد او</w:t>
      </w:r>
      <w:bookmarkEnd w:id="32"/>
    </w:p>
    <w:p>
      <w:pPr>
        <w:pStyle w:val="BookText"/>
        <w:rPr/>
      </w:pPr>
      <w:r>
        <w:rPr>
          <w:rFonts w:ascii="Amiri" w:hAnsi="Amiri" w:eastAsia="Amiri" w:cs="Amiri"/>
          <w:color w:val="111111"/>
          <w:sz w:val="28"/>
          <w:sz w:val="28"/>
          <w:szCs w:val="28"/>
          <w:rtl w:val="true"/>
          <w:lang w:bidi="ar-SA"/>
        </w:rPr>
        <w:t>در همين بابِ مورد بحث كه نهي از توصيف خداوند مطرح شده، سه حديث با سندهاي مختلف در اين عبارت مشترك هستند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مَن لا يُحَدُّ يُوصَفُ</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منزّه است آن كه حدّ و وصف نمي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نداشتن و وصف نداشتن در كنار هم قرار داده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مطلب به روشني فهميده مي شود كه هر چه پذيرد، وصف هم مي پذيرد و اگر حد نپذيرد، قابلِ وصف هم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نفي صفات از ذات مقدّس حق تعالي جزء ضروريّات مذهب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توحيد به شمار مي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تعابير متعدّد و مكرّري در اين خصوص از ايشان نقل شده است كه به نقل يك نمونه از آن ها در اين جا اكتفا مي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يكي از خطبه هاي توحيدي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شامل معارفِ بلندي در بحث توحيد است، با اين عبارت آغاز مي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 عِبادَةِ اللهِ مَعرِفَتُهُ و أصلُ مَعرِفَتهِ تَوحيدُهُ و نِظامُ تَوحيدِه نَفيُ الصِّفاتِ عَنهُ</w:t>
      </w:r>
      <w:r>
        <w:rPr>
          <w:rFonts w:eastAsia="Amiri" w:cs="Amiri" w:ascii="Amiri" w:hAnsi="Amiri"/>
          <w:color w:val="111111"/>
          <w:sz w:val="28"/>
          <w:szCs w:val="28"/>
          <w:rtl w:val="true"/>
          <w:lang w:bidi="ar-SA"/>
        </w:rPr>
        <w:t>... .</w:t>
      </w:r>
      <w:r>
        <w:rPr>
          <w:rStyle w:val="FootnoteAnchor"/>
          <w:rtl w:val="true"/>
        </w:rPr>
        <w:footnoteReference w:id="20"/>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محور بندگي خداوند، معرفت اوست و اصل معرفت او، واحد دانستن اوست و نظام واحد دانستنِ او، نفي صفات از اوست</w:t>
      </w:r>
      <w:r>
        <w:rPr>
          <w:rFonts w:eastAsia="IRNazanin" w:cs="IRNazanin"/>
          <w:color w:val="111111"/>
          <w:sz w:val="28"/>
          <w:szCs w:val="28"/>
          <w:rtl w:val="true"/>
          <w:lang w:bidi="fa-IR"/>
        </w:rPr>
        <w:t>.</w:t>
      </w:r>
      <w:bookmarkStart w:id="33" w:name="pg1513_15682"/>
    </w:p>
    <w:p>
      <w:pPr>
        <w:pStyle w:val="BookText"/>
        <w:rPr/>
      </w:pPr>
      <w:bookmarkEnd w:id="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فرمايش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اوّلِ زماني نيست؛ بلكه به معناي محور، اساس و روح بندگي خداست كه همانا معرفت او مي باشد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اما اصل و پايه ي معرفت او همانا توحيد اوست؛ چون توحيد به معناي يگانه و بي شبيه دانستنِ خداست و تا وقتي انسان به اين امر اقرار و اعتراف نكرده باشد، به معرفتِ خدا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توحيد خداوند مرحله اي جدا و متأخّر از معرفتِ او نيست؛ بلكه لازمِ لاينفكّ و حتّي مقوِّم معرفت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ركن اصلي و پايه ي معرفت خداوند، اقرار به يگانگي و شباهت نداشتن او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محور و اساس توحيد هم نفي صفات از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تَوحيدِهِ نَفيُ الصِّفاتِ عَنهُ</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يعني توحيد خداوند بر پايه ي نفي صفات از او قوام پيدا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وقتي عارف به خداوند، صفات را از او نفي نكرده باشد، قائل به توحيد نشده و در حقيقت گرفتار تشبيه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ترتيب معرفت خداوند، توحيد او و نفي صفات از ذات مقدّس الهي، هر سه در يك رتبه خواهند بود و هيچ يك بدون ديگري محقّق نمي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ساده تر خداوند جز به نفي صفات از ذات قدّوسش شناخته نخواهد شد و كسي كه به اين اعتقاد نرسيده باشد، از معرفت او محروم است</w:t>
      </w:r>
      <w:r>
        <w:rPr>
          <w:rFonts w:eastAsia="IRNazanin" w:cs="IRNazanin"/>
          <w:color w:val="111111"/>
          <w:sz w:val="28"/>
          <w:szCs w:val="28"/>
          <w:rtl w:val="true"/>
          <w:lang w:bidi="fa-IR"/>
        </w:rPr>
        <w:t>.</w:t>
      </w:r>
    </w:p>
    <w:p>
      <w:pPr>
        <w:pStyle w:val="Heading4"/>
        <w:numPr>
          <w:ilvl w:val="3"/>
          <w:numId w:val="1"/>
        </w:numPr>
        <w:rPr/>
      </w:pPr>
      <w:bookmarkStart w:id="34" w:name="__RefHeading___Toc418564_3650668749"/>
      <w:bookmarkStart w:id="35" w:name="_Toc12"/>
      <w:bookmarkEnd w:id="34"/>
      <w:r>
        <w:rPr>
          <w:rtl w:val="true"/>
        </w:rPr>
        <w:t>توصيف ناپذيري خداوند از ديدگاه مرحوم علّامه ي طباطبايي</w:t>
      </w:r>
      <w:bookmarkEnd w:id="35"/>
    </w:p>
    <w:p>
      <w:pPr>
        <w:pStyle w:val="BookText"/>
        <w:rPr/>
      </w:pPr>
      <w:r>
        <w:rPr>
          <w:rFonts w:ascii="IRNazanin" w:hAnsi="IRNazanin" w:eastAsia="IRNazanin"/>
          <w:color w:val="111111"/>
          <w:sz w:val="28"/>
          <w:sz w:val="28"/>
          <w:szCs w:val="28"/>
          <w:rtl w:val="true"/>
          <w:lang w:bidi="fa-IR"/>
        </w:rPr>
        <w:t>به عنوان مؤيّدي بر اين بحث اشاره اي مي كنيم به نظر مرحوم طباطبايي در اين خصوص كه پس از نقل همين حديث شريف در تعدادي از روايات،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خُطَبُ عليٍّ و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كلماتُ ساير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مملوءةٌ مِن هذا المَعني و مِنَ المعلومِ أنَّ نَفسَ الصِّفَةِ تَحديدٌ و تعيينٌ و نَفسُ المفهومِ مُدرَكٌ</w:t>
      </w:r>
      <w:r>
        <w:rPr>
          <w:rFonts w:eastAsia="Amiri" w:cs="Amiri" w:ascii="Amiri" w:hAnsi="Amiri"/>
          <w:color w:val="111111"/>
          <w:sz w:val="28"/>
          <w:szCs w:val="28"/>
          <w:rtl w:val="true"/>
          <w:lang w:bidi="ar-SA"/>
        </w:rPr>
        <w:t xml:space="preserve">. </w:t>
      </w:r>
      <w:r>
        <w:rPr>
          <w:rStyle w:val="FootnoteAnchor"/>
          <w:rtl w:val="true"/>
        </w:rPr>
        <w:footnoteReference w:id="23"/>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خطبه هاي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امام هشتم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سخنان ساير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مشحون و مملوّ از اين معناست و روشن است كه خود صفت بودن، اقتضاي محدوديّت و تعيّن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چيزي اطلاق صفت بتوان كرد، قطعاً آن چيز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چيزي مخلوق نباشد، اطلاق صفت بر آن نمي 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ذات خدا هيچ صفتي را نمي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ي ديگري كه ايشان تذكّر داده اند، اين كه هر چه به فهم انسان درآيد، مدرَك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توضيح ايشان ناظر به فرمايشي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قبل از آن نقل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تَبارَكتَ يا مَن كُلُّ مُدرَكٍ مِن خَلقِهِ</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مي فرمايند كه هر مُدرَكي مخلوق است؛ يعني اگر چيزي مدرَك باشد، قطعاً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نقيض اين قضيه اين است كه اگر چيزي مخلوق نباشد، مدرَك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چون هر چه متعلِّق مفهوم قرار گيرد، مدرَك است؛ پس آن چه مدرَك نيست، هيچ مفهومي هم نمي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كه ذات الهي مفهوم پذير نيست؛ در حالي كه مي دانيم هر صفتي مفهوم خاصّ خود را دارد و ما صفتي نداريم كه مفهوم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ذات مقدّس ربوبي مغاير با هر صفتي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عينيّت با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نوعاً فلاسفه از آن سخن مي گويند </w:t>
      </w:r>
      <w:r>
        <w:rPr>
          <w:rStyle w:val="FootnoteAnchor"/>
          <w:rtl w:val="true"/>
        </w:rPr>
        <w:footnoteReference w:id="25"/>
      </w:r>
      <w:r>
        <w:rPr>
          <w:rFonts w:ascii="Amiri" w:hAnsi="Amiri" w:eastAsia="Amiri" w:cs="Amiri"/>
          <w:color w:val="111111"/>
          <w:sz w:val="28"/>
          <w:sz w:val="28"/>
          <w:szCs w:val="28"/>
          <w:rtl w:val="true"/>
          <w:lang w:bidi="ar-SA"/>
        </w:rPr>
        <w:t>، نمي تواند معناي صحيحي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علّامه ي طباطبايي در فصل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بيان دقيق تري همين موضوع را مطرح كرده و نتيجه گرفته اند كه ذات پروردگار از هر نوع تعيّن اسمي و وصفي بالاتر 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ي عبارات در اين فصل چنين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بديهي است كه هر مفهومي ذاتاً جداي از ديگر مفاهيم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انطباق يك مفهوم بر يك مصداق بالبداهه با يك نحوه تقييد براي مصداق توأم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اندكي تأمّل ضروري بودن اين مطلب معلوم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منطقي اين قضيّه عبارت است از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مفهوم هر مصداقي كه ذاتاً نامحدود است، به نوعي متأخّر از مرتبه ي ذات آن مصداق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وجود واجبي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و خالص است، نامحدود مي باشد و در نتيجه از هر نوع تعيّن اسمي و وصفي و هر نحوه تقييد مفهومي، منزّه خواهد بود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خلاصه ي استدلال ايشان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ي انطباق هر مفهومي بر مصداق خود، مقيّد و محدود شدن آن مصداق است و اگر چيزي نامحدود و مطلق باشد – يعني هيچ حدّي نپذيرد – مصداق هيچ مفهومي هم واقع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ذات مقدّس ربوبي كه منزّه از هر نوع حدّي است، متعلِّق هيچ مفهومي نمي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هر صفتي مفهوم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ذات پروردگار منزّه از هر نوع تعيّن وصفي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هيچ صفتي نمي تواند عين ذات حقّ متعال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نتيجه ي قطعيِ بيان علّامه ي طباطبايي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بيانات روشن است كه توصف ناپذيري خداي متعال پيوندي ناگسستني با تصوّرناپذيري آن ذات قدّوس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چيزي قابل تصوّر باشد و متعلِّق يك مفهوم ذهني بتواند واقع شود، آن را توصيف هم مي توان كرد و هر چه كه قابل تصوّر نباشد، قابل توصيف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مي توانيم تصوّرناپذيري و توصيف ناپذير بودن را هم ارز يكديگر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آينده را به ملازمت اين دو ويژگي در خداي متعال اختصاص مي دهيم</w:t>
      </w:r>
      <w:r>
        <w:rPr>
          <w:rFonts w:eastAsia="IRNazanin" w:cs="IRNazanin"/>
          <w:color w:val="111111"/>
          <w:sz w:val="28"/>
          <w:szCs w:val="28"/>
          <w:rtl w:val="true"/>
          <w:lang w:bidi="fa-IR"/>
        </w:rPr>
        <w:t>.</w:t>
      </w:r>
      <w:bookmarkStart w:id="36" w:name="pg1513_15688"/>
    </w:p>
    <w:p>
      <w:pPr>
        <w:pStyle w:val="Heading3"/>
        <w:numPr>
          <w:ilvl w:val="2"/>
          <w:numId w:val="1"/>
        </w:numPr>
        <w:rPr/>
      </w:pPr>
      <w:bookmarkStart w:id="37" w:name="__RefHeading___Toc418566_3650668749"/>
      <w:bookmarkStart w:id="38" w:name="_Toc13"/>
      <w:bookmarkEnd w:id="36"/>
      <w:bookmarkEnd w:id="37"/>
      <w:r>
        <w:rPr>
          <w:rtl w:val="true"/>
        </w:rPr>
        <w:t xml:space="preserve">فصل </w:t>
      </w:r>
      <w:r>
        <w:rPr/>
        <w:t>2</w:t>
      </w:r>
      <w:r>
        <w:rPr>
          <w:rtl w:val="true"/>
        </w:rPr>
        <w:t xml:space="preserve">: </w:t>
      </w:r>
      <w:r>
        <w:rPr>
          <w:rtl w:val="true"/>
        </w:rPr>
        <w:t>توصيف ناپذيري هم ارز با تصوّرناپذيري</w:t>
      </w:r>
      <w:bookmarkEnd w:id="38"/>
    </w:p>
    <w:p>
      <w:pPr>
        <w:pStyle w:val="Heading4"/>
        <w:numPr>
          <w:ilvl w:val="3"/>
          <w:numId w:val="1"/>
        </w:numPr>
        <w:rPr/>
      </w:pPr>
      <w:bookmarkStart w:id="39" w:name="__RefHeading___Toc418568_3650668749"/>
      <w:bookmarkStart w:id="40" w:name="_Toc14"/>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به عنوان مقدمه ي اين فصل بايد به اين نكته توجه كنيم كه همه ي آن چه درباره ي تصوّرناپذيري صانع متعال در دفتر اول بيان شد، به خداي متعال هم قابل اطلاق است</w:t>
      </w:r>
      <w:r>
        <w:rPr>
          <w:rFonts w:eastAsia="IRNazanin" w:cs="IRNazanin"/>
          <w:color w:val="111111"/>
          <w:sz w:val="28"/>
          <w:szCs w:val="28"/>
          <w:rtl w:val="true"/>
          <w:lang w:bidi="fa-IR"/>
        </w:rPr>
        <w:t xml:space="preserve">. </w:t>
      </w:r>
      <w:r>
        <w:rPr>
          <w:rStyle w:val="FootnoteAnchor"/>
          <w:rtl w:val="true"/>
        </w:rPr>
        <w:footnoteReference w:id="27"/>
      </w:r>
      <w:r>
        <w:rPr>
          <w:rFonts w:ascii="Amiri" w:hAnsi="Amiri" w:eastAsia="Amiri" w:cs="Amiri"/>
          <w:color w:val="111111"/>
          <w:sz w:val="28"/>
          <w:sz w:val="28"/>
          <w:szCs w:val="28"/>
          <w:rtl w:val="true"/>
          <w:lang w:bidi="ar-SA"/>
        </w:rPr>
        <w:t>روح مطلب در هر دو جا يكي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تفاوت اين است كه در بحث اثبات صانع صرفاً نظر به صانع بودن خداي متعال داشتيم و احكام عقلي آن را بيان مي كرديم؛ اما در بحث معرفت توجه داريم كه همان صانع ناشناخته، اكنون معروف ما واقع شده و مشمول همان احكام عقلي هم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فصل احاديثِ منقول در دفتر اول را تكرار نمي كنيم؛ اما به خواننده ي محترم مراجعه مجدّد به آن فصل را توصيه مي كنيم</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418570_3650668749"/>
      <w:bookmarkStart w:id="42" w:name="_Toc15"/>
      <w:bookmarkEnd w:id="41"/>
      <w:r>
        <w:rPr>
          <w:rtl w:val="true"/>
        </w:rPr>
        <w:t>توصيف ناپذيري خداوند در قرآن</w:t>
      </w:r>
      <w:bookmarkEnd w:id="42"/>
    </w:p>
    <w:p>
      <w:pPr>
        <w:pStyle w:val="BookText"/>
        <w:rPr/>
      </w:pPr>
      <w:r>
        <w:rPr>
          <w:rFonts w:ascii="IRNazanin" w:hAnsi="IRNazanin" w:eastAsia="IRNazanin"/>
          <w:color w:val="111111"/>
          <w:sz w:val="28"/>
          <w:sz w:val="28"/>
          <w:szCs w:val="28"/>
          <w:rtl w:val="true"/>
          <w:lang w:bidi="fa-IR"/>
        </w:rPr>
        <w:t xml:space="preserve">ابوهاشم جعفري خدمت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مي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اللهِ هَل يُوصَف؟</w:t>
      </w:r>
    </w:p>
    <w:p>
      <w:pPr>
        <w:pStyle w:val="BookText"/>
        <w:rPr/>
      </w:pPr>
      <w:r>
        <w:rPr>
          <w:rFonts w:ascii="IRNazanin" w:hAnsi="IRNazanin" w:eastAsia="IRNazanin"/>
          <w:color w:val="111111"/>
          <w:sz w:val="28"/>
          <w:sz w:val="28"/>
          <w:szCs w:val="28"/>
          <w:rtl w:val="true"/>
          <w:lang w:bidi="fa-IR"/>
        </w:rPr>
        <w:t>از آن حضرت درباره ي خداوند پرسيدم كه آيا وصف مي شود؟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تَقرَأُ القُرآنَ؟</w:t>
      </w:r>
    </w:p>
    <w:p>
      <w:pPr>
        <w:pStyle w:val="BookText"/>
        <w:rPr/>
      </w:pPr>
      <w:r>
        <w:rPr>
          <w:rFonts w:ascii="Amiri" w:hAnsi="Amiri" w:eastAsia="Amiri" w:cs="Amiri"/>
          <w:color w:val="111111"/>
          <w:sz w:val="28"/>
          <w:sz w:val="28"/>
          <w:szCs w:val="28"/>
          <w:rtl w:val="true"/>
          <w:lang w:bidi="ar-SA"/>
        </w:rPr>
        <w:t>آيا قرآن نمي خواني؟</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تَقرَأُ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 هُوَ يُدرِكُ الأبصارَ</w:t>
      </w:r>
      <w:r>
        <w:rPr>
          <w:rFonts w:eastAsia="Amiri" w:cs="Amiri" w:ascii="Amiri" w:hAnsi="Amiri"/>
          <w:color w:val="111111"/>
          <w:sz w:val="28"/>
          <w:szCs w:val="28"/>
          <w:rtl w:val="true"/>
          <w:lang w:bidi="ar-SA"/>
        </w:rPr>
        <w:t xml:space="preserve">» </w:t>
      </w:r>
      <w:r>
        <w:rPr>
          <w:rStyle w:val="FootnoteAnchor"/>
          <w:rtl w:val="true"/>
        </w:rPr>
        <w:footnoteReference w:id="2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آيا فرمايش خداي متعال را نمي خواني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ديدگان او را درك نمي كنند در حالي كه او ديدگان را درك مي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ابصار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 شناسيد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ديدگان چشم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أبصار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أوهامَ القُلُوبِ أكبَرُ مِن أبصارِ العُيونِ فهو لا تُدرِكُهُ الأوهامُ و هُوَ يُدرِكُ الأوهامَ</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همانا افكار قلبي بزرگتر از ديدگان چشم هاست؛ پس افكار او را در نمي يابند در حالي كه او افكار را در مي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افكار احاطه و تسلّط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 بينيم كه سؤال مطرح شده درباره ي توصيف پذيري خداي متعال بوده، اما پاسخ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تصوّرناپذيري آن ذات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 اوهام چنان كه پيش تر هم گفته ايم، </w:t>
      </w:r>
      <w:r>
        <w:rPr>
          <w:rStyle w:val="FootnoteAnchor"/>
          <w:rtl w:val="true"/>
        </w:rPr>
        <w:footnoteReference w:id="30"/>
      </w:r>
      <w:r>
        <w:rPr>
          <w:rFonts w:ascii="IRNazanin" w:hAnsi="IRNazanin" w:eastAsia="IRNazanin"/>
          <w:color w:val="111111"/>
          <w:sz w:val="28"/>
          <w:sz w:val="28"/>
          <w:szCs w:val="28"/>
          <w:rtl w:val="true"/>
          <w:lang w:bidi="fa-IR"/>
        </w:rPr>
        <w:t>خطورات ذهني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ابوهاشم تذكّر مي دهند كه چون خداوند متعلِّقِ مفاهيم ذهني واقع نمي شود، پس قابل توصيف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طريق تصوّرناپذيري پروردگار، توصيف ناپذيري او را روشن كرده 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كلّي در نوع بيانات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توصيف ناپذيري خداي متعال را مطرح كرده اند، استناد به آيه ي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تُدرِكُه الأبصارُ و هُوَ يُدرِكُ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w:t>
      </w:r>
    </w:p>
    <w:p>
      <w:pPr>
        <w:pStyle w:val="BookText"/>
        <w:rPr/>
      </w:pPr>
      <w:r>
        <w:rPr>
          <w:rFonts w:ascii="IRNazanin" w:hAnsi="IRNazanin" w:eastAsia="IRNazanin"/>
          <w:color w:val="111111"/>
          <w:sz w:val="28"/>
          <w:sz w:val="28"/>
          <w:szCs w:val="28"/>
          <w:rtl w:val="true"/>
          <w:lang w:bidi="fa-IR"/>
        </w:rPr>
        <w:t>مي خورد كه نشانگر ارتباط معنوي بين اين آيه و توصيف ناپذير بودن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حديثي كه ابوحمزه از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يُوصَفُ بِمَحدُوديَّةٍ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انتها به آيه ي فوق استناد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در حديثي كه مرحوم كليني در كتاب شريف كافي از عبدالله بن سنان از وجود مقدّس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عَظيمٌ رَفيعٌ لا يَقدِرُ العِبادُ علي صِفَتِهِ و لا يَبلُغُونَ كُنهَ عَظَمِتِه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 و هُوَ يُدرِكُ الأبصارَ و هُوَ اللَّطيفُ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يُوصَفُ بِكَيفٍ و لا أينٍ و حيثٍ</w:t>
      </w:r>
      <w:r>
        <w:rPr>
          <w:rFonts w:eastAsia="Amiri" w:cs="Amiri" w:ascii="Amiri" w:hAnsi="Amiri"/>
          <w:color w:val="111111"/>
          <w:sz w:val="28"/>
          <w:szCs w:val="28"/>
          <w:rtl w:val="true"/>
          <w:lang w:bidi="ar-SA"/>
        </w:rPr>
        <w:t xml:space="preserve">... .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همانا خداوند بزرگ و بلند مرتبه است كه بندگان قادر به توصيف او نيستند و به كُنه بزرگي او نمي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ديدگان او را درك نمي كنند در حالي كه او ديدگان رادرك مي كند و او لطيف و خبير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چگونگي توصيف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مكان و نه به حيثيّت و جهت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جا هم ملاحظه مي شود كه عدم توانايي بندگان در توصيف خداوند را با آيه ي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تُدرِكُه الأبصارُ و هُوَ يُدرِك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ي ديگر فرمايش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حمزه ي ثمالي است كه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يُوصَفُ مَن لا يُحَدُّ و هُوَ يُدرِكُ الأبصارَ وَ لا تُدرِكُه الأبصارُ وَ هُوَ اللَّطيفُ الخَبيرُ</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چگونه قابل توصيف است كسي كه حدّي نمي پذيرد واوست كه ديدگان را درمي يابد در حالي كه ديدگان او را درنمي يابند و او لطيف و خيبر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توصيف ناپذيري خداي متعال به نامحدود بودن و قابل تصوّر نبودن ذات الهي استناد و استدلال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مي شود كه توصيف ناپذيري، نامحدود بودن و قابل تصوّر نبودن هر سه ملازِم يكديگرند و ناظر</w:t>
      </w:r>
    </w:p>
    <w:p>
      <w:pPr>
        <w:pStyle w:val="BookText"/>
        <w:rPr/>
      </w:pPr>
      <w:r>
        <w:rPr>
          <w:rFonts w:ascii="Amiri" w:hAnsi="Amiri" w:eastAsia="Amiri" w:cs="Amiri"/>
          <w:color w:val="111111"/>
          <w:sz w:val="28"/>
          <w:sz w:val="28"/>
          <w:szCs w:val="28"/>
          <w:rtl w:val="true"/>
          <w:lang w:bidi="ar-SA"/>
        </w:rPr>
        <w:t>به يك حقيقت واحد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ناگفته نماند كه در تفسير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آيه ي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تُدرِكُه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كه به ديدگانِ سر حمل شود، به اوهام و افكار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معناي همين آيه ي شريف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إحاطَةُ الوَهم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اين بيان، مرتبه ي ظريف تر ادراك خداوند را نفي كرده اند كه به طريق اُولي مرتبه ي پايين تر هم نفي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مطلب در فرمايش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ابوهاشم جعفري تصريح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أوهامُ القُلُوبِ لاتُدرِكُهُ فَكَيفَ أبصارُ العُيونِ؟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افكار قلبي او را درك نمي كنند، چه رسد به ديدگان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ديگر از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وَصَفَ اللهَ بِخِلافِ ما وَصَفَ بِهِ نَفسَه فَقَد أعظَمَ الفِريَةَ عَلَي اللهِ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 هُوَ يُدرِكُ الأبصارَ و هُوَ اللَّطيفُ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الأبصارُ لَيسَت هي الأعيُنَ إنَّما هِيَ الأبصارُ الَّتي فِي القُلُوبِ لا تَقَعُ عَليهِ الأوهامُ و لا يُدرَكُ كَيفَ هُوَ</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هر كس خداوند را به غير آن چه خودش را بدان وصف نموده، توصيف نمايد، به راستي به خدا تهمت بزرگي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تَدرِكُه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نيستند؛ تنها چشمهاي دل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افكار بر او واقع نمي شوند و درك نمي شود كه او چگونه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توصيف خداود در واقع تهمت زدن به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ي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تُدرِكُه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هاي سر نيستند؛ بلكه چشم هاي دل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همان افكار است كه او را در نمي يابند و او اصلاً كيفيّتي ندارد تا افكار آن را درك نمايند</w:t>
      </w:r>
      <w:r>
        <w:rPr>
          <w:rFonts w:eastAsia="IRNazanin" w:cs="IRNazanin"/>
          <w:color w:val="111111"/>
          <w:sz w:val="28"/>
          <w:szCs w:val="28"/>
          <w:rtl w:val="true"/>
          <w:lang w:bidi="fa-IR"/>
        </w:rPr>
        <w:t>.</w:t>
      </w:r>
      <w:bookmarkStart w:id="43" w:name="pg1513_15696"/>
    </w:p>
    <w:p>
      <w:pPr>
        <w:pStyle w:val="Heading4"/>
        <w:numPr>
          <w:ilvl w:val="3"/>
          <w:numId w:val="1"/>
        </w:numPr>
        <w:rPr/>
      </w:pPr>
      <w:bookmarkStart w:id="44" w:name="__RefHeading___Toc418572_3650668749"/>
      <w:bookmarkStart w:id="45" w:name="_Toc16"/>
      <w:bookmarkEnd w:id="43"/>
      <w:bookmarkEnd w:id="44"/>
      <w:r>
        <w:rPr>
          <w:rtl w:val="true"/>
        </w:rPr>
        <w:t>وجود ايمان به خداوند، نه وجود صفتش</w:t>
      </w:r>
      <w:bookmarkEnd w:id="45"/>
    </w:p>
    <w:p>
      <w:pPr>
        <w:pStyle w:val="BookText"/>
        <w:rPr/>
      </w:pPr>
      <w:r>
        <w:rPr>
          <w:rFonts w:ascii="IRNazanin" w:hAnsi="IRNazanin" w:eastAsia="IRNazanin"/>
          <w:color w:val="111111"/>
          <w:sz w:val="28"/>
          <w:sz w:val="28"/>
          <w:szCs w:val="28"/>
          <w:rtl w:val="true"/>
          <w:lang w:bidi="fa-IR"/>
        </w:rPr>
        <w:t xml:space="preserve">همين مطلب با بيان و تعبير ديگري در قسمت هايي از خطبه ي توحيدي 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تُدرِكُهُ العُلَماءُ بِألبابِها و لا أهلُ التّفكير بِتَفكيرِهم إلّا بِالتَّحقيقِ إيقاناً بِالغَيبِ لِأنَّهُ لا يُوصَفُ بِشَيءٍ مِن صِفاتِ المخلوقينَ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يُصيبُ الفكرُ منه الإيمانَ به موجوداً و وجودَ الايمانِ لا وجودَ صِفَةٍ</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علما خدا را با عقل هايشان درك نمي كنند و اهل فكر هم با فكر كردن او را در نمي يابند؛ مگر به ايجاب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تصديق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يقيني نسبت به امر غيبي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به هيچ يك از صفات آفريدگان وصف نمي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 اثبات او مي تواند برسد؛ در حدّ اعتقاد و ايمان به او نه اين كه صفتي برايش ثابت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نكته اين است كه علما با عقل هاي خود، نمي توانند خدا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خداوند معقول واقع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ي دوم اين كه اهل فكر هم با فكر كردن فقط به ايجاب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تصديق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يقينيِ يك امر غيبي مي توانند برسند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لغت، هم به معناي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كار رفته 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تصديق</w:t>
      </w:r>
      <w:r>
        <w:rPr>
          <w:rFonts w:eastAsia="Amiri" w:cs="Amiri" w:ascii="Amiri" w:hAnsi="Amiri"/>
          <w:color w:val="111111"/>
          <w:sz w:val="28"/>
          <w:szCs w:val="28"/>
          <w:rtl w:val="true"/>
          <w:lang w:bidi="ar-SA"/>
        </w:rPr>
        <w:t xml:space="preserve">». </w:t>
      </w:r>
      <w:r>
        <w:rPr>
          <w:rStyle w:val="FootnoteAnchor"/>
          <w:rtl w:val="true"/>
        </w:rPr>
        <w:footnoteReference w:id="37"/>
      </w:r>
      <w:r>
        <w:rPr>
          <w:rFonts w:ascii="IRNazanin" w:hAnsi="IRNazanin" w:eastAsia="IRNazanin"/>
          <w:color w:val="111111"/>
          <w:sz w:val="28"/>
          <w:sz w:val="28"/>
          <w:szCs w:val="28"/>
          <w:rtl w:val="true"/>
          <w:lang w:bidi="fa-IR"/>
        </w:rPr>
        <w:t>هر دو معنا در اين جا مي تواند مطرح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است كه اهل فكر با فكر صحيح و عاقلانه به نقطه اي مي رسند كه مي يابند نمي توانند اصل وجود خداوند را منكر شوند و به ضرورت وجود او متفطّن مي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حالت را مي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چون به اعتقاد و پذيرش خداي متعال از طريق افكار عاقلانه و عالمانه نائل مي شوند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حالت همان نفي تعطيل از ذات مقدس پروردگار است كه در بعضي احاديث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اثبات در عين يقيني بودن به هيچ وجه خداوند را از غيب بودن خارج نمي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يقين مي رسند؛ اما يقين به يك امر غيبي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إيقَاناً 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خداي متعال با معروف شدن و از حدّ تعطيل خارج</w:t>
      </w:r>
      <w:bookmarkStart w:id="46" w:name="pg1513_15698"/>
    </w:p>
    <w:p>
      <w:pPr>
        <w:pStyle w:val="BookText"/>
        <w:rPr/>
      </w:pPr>
      <w:bookmarkEnd w:id="46"/>
      <w:r>
        <w:rPr>
          <w:rFonts w:ascii="IRNazanin" w:hAnsi="IRNazanin" w:eastAsia="IRNazanin"/>
          <w:color w:val="111111"/>
          <w:sz w:val="28"/>
          <w:sz w:val="28"/>
          <w:szCs w:val="28"/>
          <w:rtl w:val="true"/>
          <w:lang w:bidi="fa-IR"/>
        </w:rPr>
        <w:t>گرديدن، از هيچ جهتي مكشوف نمي شود و ذاتش هم چنان در غيب و پنهاني باقي مي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دليلي كه براي اين امر مطرح شده قابل وصف نبودن خداوند به صفات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 به فرض محال – خداوند حتّي به يك صفت از صفات آفريدگانش متّصف مي شد، ديگر در غيب كامل از عقول و افكار عالِمان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مي توانستيم چند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و 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خداوند قائل شويم،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اي كه صفتي مي پذيرفت، براي ما معلوم و مكشوف مي گرديد و از غيب مطلق خارج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هيچ گونه وصفي از هيچ حيث و جهتي نمي پذيرد، در عين يقين به وجودش، هم چنان در غيب كامل از عقل و فكر و حواسّ مخلوقات باقي مي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مي شود كه توصيف ناپذيري خداي متعال چه پيوندي ناگسستني با مكشوف و معلوم نشدن ذات مقدّسش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اي كه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تأكيد ورزيده اند، آن است كه فكر حدّاكثر به اعتقاد و ايمان به وجود خداوند مي رسد؛ نه اين كه بتواند صفتي براي او اثبات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ناگفته نمايند كه اعتقاد و تصديق به وجود خداوند و نفي تعطيل از او، به نور عقل حاصل مي شود و ذاتاً يك امر فكري و ذهني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افكار عاقلانه و عالمانه مي تواند در رسيدنِ عاقل به اين نقطه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فكر صحيح مي تواند راهي باشد كه عاقل را به اعتقاد و ايمان به خداوند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عاقلانه، هيچ راهي براي كشف و اِسناد صفتي به خداي متعال ندارند</w:t>
      </w:r>
      <w:r>
        <w:rPr>
          <w:rFonts w:eastAsia="IRNazanin" w:cs="IRNazanin"/>
          <w:color w:val="111111"/>
          <w:sz w:val="28"/>
          <w:szCs w:val="28"/>
          <w:rtl w:val="true"/>
          <w:lang w:bidi="fa-IR"/>
        </w:rPr>
        <w:t>.</w:t>
      </w:r>
    </w:p>
    <w:p>
      <w:pPr>
        <w:pStyle w:val="Heading4"/>
        <w:numPr>
          <w:ilvl w:val="3"/>
          <w:numId w:val="1"/>
        </w:numPr>
        <w:rPr/>
      </w:pPr>
      <w:bookmarkStart w:id="47" w:name="__RefHeading___Toc418574_3650668749"/>
      <w:bookmarkStart w:id="48" w:name="_Toc17"/>
      <w:bookmarkEnd w:id="47"/>
      <w:r>
        <w:rPr>
          <w:rtl w:val="true"/>
        </w:rPr>
        <w:t>عدم امكان تخيّل ذات به سبب عدم تشبيه</w:t>
      </w:r>
      <w:bookmarkEnd w:id="48"/>
    </w:p>
    <w:p>
      <w:pPr>
        <w:pStyle w:val="BookText"/>
        <w:rPr/>
      </w:pPr>
      <w:r>
        <w:rPr>
          <w:rFonts w:ascii="IRNazanin" w:hAnsi="IRNazanin" w:eastAsia="IRNazanin"/>
          <w:color w:val="111111"/>
          <w:sz w:val="28"/>
          <w:sz w:val="28"/>
          <w:szCs w:val="28"/>
          <w:rtl w:val="true"/>
          <w:lang w:bidi="fa-IR"/>
        </w:rPr>
        <w:t xml:space="preserve">حديث ديگر خطبه اي است از اميرالمؤمينن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هفت روز پس از وفات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هنگامي كه از جمع آوري قرآن فراغت يافتند، ايراد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 ابتداي اين خطبه شاهد بحث ماست كه مرحوم صدوق 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چنين آورده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أعجَزَ الأوهامَ أن تَنالَ إِلّا وجودَه و حَجَبَ العُقُولَ عَن</w:t>
      </w:r>
      <w:bookmarkStart w:id="49" w:name="pg1513_15700"/>
    </w:p>
    <w:p>
      <w:pPr>
        <w:pStyle w:val="BookText"/>
        <w:rPr/>
      </w:pPr>
      <w:bookmarkEnd w:id="49"/>
      <w:r>
        <w:rPr>
          <w:rFonts w:ascii="Amiri" w:hAnsi="Amiri" w:eastAsia="Amiri" w:cs="Amiri"/>
          <w:color w:val="111111"/>
          <w:sz w:val="28"/>
          <w:sz w:val="28"/>
          <w:szCs w:val="28"/>
          <w:rtl w:val="true"/>
          <w:lang w:bidi="ar-SA"/>
        </w:rPr>
        <w:t>أن تَتَخَيَّلَ ذاتَه في امتِناعِها مِنَ الشَّبَهِ و الشَّكلِ</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حمد از آنِ خداست؛ هم او كه افكار را از اين كه جز به وجود او برسند، ناتوان كرد و عقل ها را محجوب نمود از اين كه ذات او را تخيّل كنند؛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محجوب شدن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اين 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ذات از شبيه و شكل داشتن امتناع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اين گونه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أعدَمَ الأوهامَ أن تَنالَ إلّا وُجُودَهُ و حَجَبَ العُقُولَ أن تَخالَ ذاتَهُ لِامتِناعِها مِنَ الشَّبَهِ وَ التَّشاكُلِ</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حمد از آنِ خداست؛ هم او كه براي افكار چيزي نگذاشت جز اين كه به وجود او برسند و عقل ها را محجوب نمود از اين كه ذاتش را به خيال درآورند؛ به جهت امتناع ذات از داشتن شبيه و هم شكلي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وجود اختلافات مختصري كه در اين دو نقل وجود دارد، معناي يكساني از هر دو فهميده مي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رسيدنِ اوهام و افكار به وجود خداوند، نه به اين معناست كه ذات مقدّس او موهوم واقع شود؛ بلكه به همان معنايي است كه در توضيح عبارات سيّدالشّهداء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اين است كه افكار و اوهام حدّاكثر به يك كشف عقلي منتهي مي شوند كه عاقل به بودنِ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تعطيل 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اقرار و اعتراف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ي ديگر اين كه دليل ناتواني عقل ها از تصوّر ذات پروردگار را، امتناع ذات از شباهت و صورت داشتن اعلام كرده اند و اين تأكيدي است بر مطالبي كه پيش از اين توضيح داديم</w:t>
      </w:r>
      <w:r>
        <w:rPr>
          <w:rFonts w:eastAsia="IRNazanin" w:cs="IRNazanin"/>
          <w:color w:val="111111"/>
          <w:sz w:val="28"/>
          <w:szCs w:val="28"/>
          <w:rtl w:val="true"/>
          <w:lang w:bidi="fa-IR"/>
        </w:rPr>
        <w:t>.</w:t>
      </w:r>
    </w:p>
    <w:p>
      <w:pPr>
        <w:pStyle w:val="Heading4"/>
        <w:numPr>
          <w:ilvl w:val="3"/>
          <w:numId w:val="1"/>
        </w:numPr>
        <w:rPr/>
      </w:pPr>
      <w:bookmarkStart w:id="50" w:name="__RefHeading___Toc418576_3650668749"/>
      <w:bookmarkStart w:id="51" w:name="_Toc18"/>
      <w:bookmarkEnd w:id="50"/>
      <w:r>
        <w:rPr>
          <w:rtl w:val="true"/>
        </w:rPr>
        <w:t>قابل توصيف نبودن خدا به سب توهّم ناپذيري او</w:t>
      </w:r>
      <w:bookmarkEnd w:id="5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ديگر اين است كه يك يهودي خدمت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رسد و مي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مُحمَّد، صِف لي رَبَّكَ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محمد، پروردگارت را برايم توصيف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پاسخ به او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الخالِقَ لا يُوصَفُ إلّا بِما وَصَفَ بِه نَفسَه و كَيفَ يُوصَفُ الخالِقُ الَّذي يَعجِزُ الحَواسُّ أن تُدرِكَهُ و الأوهام أن تَنالَهُ و الخَطَراتُ أن تَحُدَّهُ و الأبصارُ عَنِ الإحاطَةِ بِهِ جَلَّ عَمّا يَصِفُهُ الواصِفُونَ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الكَيفيَّةَ فَلَا يُقالُ لَه كيفَ و أيَّنَ الأينَ فَلا يُقالُ لهُ أينَ هُوَ مُنقَطَعُ الكَيفُوفيَّةِ و الأينُونيَّةِ فَهُوَ الأحَدُ الصَّمَدُ كُما وَصَفَ نَفسَه و الواصِفُونَ لا يَبلُغُونَ نَعتَهُ</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همانا خالق جز به آن چه خودش را بدان وصف كرده، وصف نمي شود و چگونه وصف شود خالقي كه حواس از ادراك او، افكار از دسترسي به او، صُوَر ذهني از محدود كردن او و ديدگان از احاطه بر او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توصيفي است كه وصف كنندگان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چگونگي را چگونگي ساخته است؛ پس چگونگي بر او اطلاق نمي شود؛ و مكان را مكان كرده است؛ پس مكاني به او نسبت داده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محلّ بريده شدن چگونگي و مكان داشتن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چگونگي و مكان داشتن به خالق متعال كه مي رسد، منقطع مي گردد، پس او اَحد صمد است؛ چنان كه خودش را وصف فرموده و توصيف كنندگان به وصف او نائل نمي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يهودي كه خواستار توصيف پروردگار بود، ابتدا چنين استدلال كردند كه چگونه مي توان آفريدگاري را توصيف كرد كه اوهام و افكار از ادراك و نيل و محدود كردن او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امكان تصوّر و محدود كردن او با مفاهيم ذهني بود، قابل توصيف هم بود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ديگر حضرت اين است كه توصيف خداوند با آن چه خودش خلق كرده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توصيفي بيان كيفيتي براي اوست و كيفيّت ها را خداوند خلق</w:t>
      </w:r>
    </w:p>
    <w:p>
      <w:pPr>
        <w:pStyle w:val="BookText"/>
        <w:rPr/>
      </w:pPr>
      <w:r>
        <w:rPr>
          <w:rFonts w:ascii="IRNazanin" w:hAnsi="IRNazanin" w:eastAsia="IRNazanin"/>
          <w:color w:val="111111"/>
          <w:sz w:val="28"/>
          <w:sz w:val="28"/>
          <w:szCs w:val="28"/>
          <w:rtl w:val="true"/>
          <w:lang w:bidi="fa-IR"/>
        </w:rPr>
        <w:t>فرموده است، پس نمي توان با هيچ گونه كيفيّتي او را وصف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زيبا فرمودند پيامبر گرامي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كسي كه از كيفيّت خداي متعال سؤال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أصِفُ رَبّي بِالكَيفِ وَ الكَيفُ مَخلُوقٌ وَ اللهُ لا يُوصَفُ بِخَلقِهِ</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چگونه پروردگارم را به چگونگي توصيف كنم، در حالي كه چگونگي، مخلوق است و خداوند به مخلوقش متّص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اگر تشبيه به خلق نباشد، توصيف هم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است اگر كسي بخواهد خداوند را به مكان داشتن توصيف كند، در حالي كه مكان را هم خدا مكان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مقام و منزلت خداوند در جايگاهي است كه هي نوع چگونگي و مكان داشتن از آن بريده و منقطع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ي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در سوره ي توحيد خودش را به آن ها وصف كرده است، در همين دفتر سخن خواهيم گفت؛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بعدي از مولا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اِتَّقُوا أن تُمَثِّلُوا بِالرَّبِّ الّذي لا مِثلَ لَهُ أو تُشَبِّهُوهُ مِن خَلقِهِ أو تُلقُوا عَلَيهِ الأوهامَ أو تُعمِلُوا فيه الفِكرَ و تَضرِبُوا لَهُ الأمثالَ أو تَنعَتُوهُ بِنُعُوتِ المَخلُوقينَ فَإنَّ لِمَن ذلِكَ ناراً</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مراقب باشيد براي پروردگاري كه مثل و مانند ندارد، صورتي نسازيد؛ هم چنين او را به آفريدگانش تشبيه نكنيد؛ اوهام و افكار بر او نيفكنيد؛ فكر را در او راه ندهيد؛ براي او مثال نزنيد و به اوصاف مخلوقات، توصيفش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يكي از اين امور را انجام دهد، آتش در انتظار اوست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ي اين مواردي كه فرموده اند، به يكديگر وابسته اند؛ مثلاً اگر بتوان چيزي را به خلق خدا تشبيه كرد، اِعمال فكر هم در او مي توان نمود؛ متعلَّق افكار و تصوّرات هم وقاع 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اوهام بر او افكنده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قابل وصف به صفات مخلوقات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مي توان برايش از آفريدگانِ خدا مثال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بالعكس اگر يكي از اين خصوصيّات را نتواند بپذيرد، ساير آن ها را هم نخواهد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مخلوقي بالأخره اين ويژگي ها راه پيدا مي كند و تنها موجودي كه هيچ يك از اين امور را نمي پذيرد، فقط خالق متعال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آخرين حديث اين فصل را از خطبه هاي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نهج البلاغه نقل مي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تَقَعُ الأوهام لَهُ علي صِفَةٍ و لا تُعقَدُ القُلُوبُ منهُ علي كَيفيَّةٍ</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افكار نمي توانند براي او صفتي قائل شوند و قلب ها هم هيچ كيفيّتي براي او متعقد نمي شوند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اين است كه با فكر و وَهم نمي توان به هيچ وجه از خداوند حكايتي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ي تصوّراتي كه نوع فيلسوفان براي خداوند قائل مي شوند و مدّعي هستند كه از طريق آن ها مي توان به نحوي از خداوند حكايت كرد، مشمول جمله ي اول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مفاهيمي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حقيقة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بحت و بسيط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فلاسفه ي صدرايي به زعم خود از طريق آن ها معرفت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پيدا مي كنند، همگي مصداق اوهامي هستند كه هر يك صفتي را براي خدا درست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 اين ها برخاسته از تشبيه ذات مقدّس ربوبي به مخلوقات است و اگر باب تشبيه به طور كامل بسته شود، هيچ يك از اين تصوّرات ساخته نمي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قبلاً توضيح داديم، معرفت واقعي خداوند وقتي حاصل مي شود كه هيچ صفتي براي او تصوّر نشود و هيچ كيفيّتي براي او فرض نگردد</w:t>
      </w:r>
      <w:r>
        <w:rPr>
          <w:rFonts w:eastAsia="IRNazanin" w:cs="IRNazanin"/>
          <w:color w:val="111111"/>
          <w:sz w:val="28"/>
          <w:szCs w:val="28"/>
          <w:rtl w:val="true"/>
          <w:lang w:bidi="fa-IR"/>
        </w:rPr>
        <w:t>.</w:t>
      </w:r>
      <w:bookmarkStart w:id="52" w:name="pg1513_15704"/>
    </w:p>
    <w:p>
      <w:pPr>
        <w:pStyle w:val="Heading3"/>
        <w:numPr>
          <w:ilvl w:val="2"/>
          <w:numId w:val="1"/>
        </w:numPr>
        <w:rPr/>
      </w:pPr>
      <w:bookmarkStart w:id="53" w:name="__RefHeading___Toc418578_3650668749"/>
      <w:bookmarkStart w:id="54" w:name="_Toc19"/>
      <w:bookmarkEnd w:id="52"/>
      <w:bookmarkEnd w:id="53"/>
      <w:r>
        <w:rPr>
          <w:rtl w:val="true"/>
        </w:rPr>
        <w:t xml:space="preserve">فصل </w:t>
      </w:r>
      <w:r>
        <w:rPr/>
        <w:t>3</w:t>
      </w:r>
      <w:r>
        <w:rPr>
          <w:rtl w:val="true"/>
        </w:rPr>
        <w:t xml:space="preserve">: </w:t>
      </w:r>
      <w:r>
        <w:rPr>
          <w:rtl w:val="true"/>
        </w:rPr>
        <w:t>معرفة الله بالله</w:t>
      </w:r>
      <w:bookmarkEnd w:id="54"/>
    </w:p>
    <w:p>
      <w:pPr>
        <w:pStyle w:val="Heading4"/>
        <w:numPr>
          <w:ilvl w:val="3"/>
          <w:numId w:val="1"/>
        </w:numPr>
        <w:rPr/>
      </w:pPr>
      <w:bookmarkStart w:id="55" w:name="__RefHeading___Toc418580_3650668749"/>
      <w:bookmarkStart w:id="56" w:name="_Toc20"/>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 xml:space="preserve">تصوّرناپذيري و تصيف ناپذيري خداي متعال عنوان ديگري را در معارف توحيدي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مي كند كه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الله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اصطلاح در احاديث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معاني مختلفي به كار رفته كه با يكديگر قابل جمع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معنايي كه در بحث فعلي مورد نظر مي باشد، از حديثي كه مرحوم كليني و شيخ صدوق در كتاب هاي خود نقل كرده ند، به روشني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نقل تفاوت هايي جزئي با يكديگر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ابتدا نقل مرحوم كليني را 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مي كنيم</w:t>
      </w:r>
      <w:r>
        <w:rPr>
          <w:rFonts w:eastAsia="IRNazanin" w:cs="IRNazanin"/>
          <w:color w:val="111111"/>
          <w:sz w:val="28"/>
          <w:szCs w:val="28"/>
          <w:rtl w:val="true"/>
          <w:lang w:bidi="fa-IR"/>
        </w:rPr>
        <w:t>.</w:t>
      </w:r>
    </w:p>
    <w:p>
      <w:pPr>
        <w:pStyle w:val="Heading4"/>
        <w:numPr>
          <w:ilvl w:val="3"/>
          <w:numId w:val="1"/>
        </w:numPr>
        <w:rPr/>
      </w:pPr>
      <w:bookmarkStart w:id="57" w:name="__RefHeading___Toc418582_3650668749"/>
      <w:bookmarkStart w:id="58" w:name="_Toc21"/>
      <w:bookmarkEnd w:id="57"/>
      <w:r>
        <w:rPr>
          <w:rtl w:val="true"/>
        </w:rPr>
        <w:t>معرفت خدا از طريق صورت و مثال، شرك است</w:t>
      </w:r>
      <w:bookmarkEnd w:id="58"/>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فرمايند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زَعَمَ أنَّهُ يَعرِفُ اللهَ بِحِجابٍ أو بِصُورَةٍ أو بِمِثالٍ فَهُوَ مُشرِكٌ لأنَّ حِجابَه و مِثالَهُ و صُورَتَهُ غيرُهُ و إنَّما هُوَ واحِدٌ مُتَوَحِّدٌ فَكَيفَ يُوَحِّدُهُ مَن زَعَمَ أنَّهُ عَرَفَهُ بِغيرِهِ و إنَّما عَرَفَ اللهُ مَن عَرَفَهُ بِاللهِ فَمَن لَم يَعرِفَهُ بِهِ فَلَيسَ يَعرِفُهُ إنَّما يَعرِفُ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الخالِقِ وَ المَخلُوقِ شَيءٌ و اللهُ خالِقُ الأشياءِ لا مِن شَيءٍ كانَ وَاللهُ يُسَمّي بِأَسمائِهِ و هُوَ غَيرُ أَسمائِهِ وَ</w:t>
      </w:r>
    </w:p>
    <w:p>
      <w:pPr>
        <w:pStyle w:val="BookText"/>
        <w:rPr/>
      </w:pPr>
      <w:r>
        <w:rPr>
          <w:rFonts w:ascii="Amiri" w:hAnsi="Amiri" w:eastAsia="Amiri" w:cs="Amiri"/>
          <w:color w:val="111111"/>
          <w:sz w:val="28"/>
          <w:sz w:val="28"/>
          <w:szCs w:val="28"/>
          <w:rtl w:val="true"/>
          <w:lang w:bidi="ar-SA"/>
        </w:rPr>
        <w:t>الأسماءُ غَيرُهُ</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هر كس گمان كند كه خدا را به واسطه اي يا به صورتي يا به مثالي مي شناسد، پس او مشرك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واسطه و مثال و صورتِ او، غير او هستند و جز اين نيست كه او يگانه اي است كه بايد يكتا 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كسي كه به گمان خود او را به غير خودش شناخته، چگونه او را يكتا 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فقط كسي كه خدا را به خود او شناخته، خدا را شناخته است و هر كس او را به خودش نشناخته، در حقيقت او را نمي شناسد و تنها غير او را مي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خالق و مخلوق هيچ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خداوند خالق همه چيز است؛ اما نه از چيزي كه 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اشياء را از چيزي خلق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اسماء خود ناميده مي شود و او خودش غير اسماء خويش است و اسماء، غير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بسيار مهمّ و عميقي در اين حديث شريف مورد توجه قرار گرفته و در ضمن آن هم دقايقي در بحث معرفت خدا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اصلي اين است كه شناختِ خداوند به غير خودش شرك است و كسي كه گمان كند خدا را به چيزي غير خودش مي شناسد، در حقيقت غير خدا را به جاي خدا گرفته است و لذا موحّد واقعي نيست و به شركت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خدا نه صورت دارد، نه مثال و نه هيچ واسطه اي كه بتواند به آن شناخته شود، روشن است كه سراغ اين ها رفتن، نتيجه اش دوري از معرفت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كسي است كه براي خداوند شبيه قائل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تصوّر كند كه به واسطه ي غير خدا، خدا را شناخته است، در حقيقت صورت و مثالي را صورتِ و مثال خدا دانسته و از همين جهت به تشبيه گرفتار آمده است و لذا موحد هم نيست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بين خالق و مخلوق هيچ چيز نداريم كه آن چيز بخواهد واسطه شود و ما خيال كنيم كه به آن واسطه خدا را شناخته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 غير خدا – چه نامش را صورت و مثال خدا بگذاريم و چه هر نام ديگري – مخلوقي است كه مباينت با خالق اشياء دارد و هيچ مخلوقي نمي تواند معرِّف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اگر شناخته شود فقط و فقط به خودش</w:t>
      </w:r>
    </w:p>
    <w:p>
      <w:pPr>
        <w:pStyle w:val="BookText"/>
        <w:rPr/>
      </w:pPr>
      <w:r>
        <w:rPr>
          <w:rFonts w:ascii="IRNazanin" w:hAnsi="IRNazanin" w:eastAsia="IRNazanin"/>
          <w:color w:val="111111"/>
          <w:sz w:val="28"/>
          <w:sz w:val="28"/>
          <w:szCs w:val="28"/>
          <w:rtl w:val="true"/>
          <w:lang w:bidi="fa-IR"/>
        </w:rPr>
        <w:t>شناخته مي شود؛ نه به چيز ديگري كه بخواهد واسطه يا صورت يا مثال يا هر نام ديگري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هايي هم كه خدا براي خودش قرار داده، غير او هستند و لذا نمي توانند معرّف او باشند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با اين توضيحات روشن مي شود كه يا خداوند به خودش شناخته 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اصلاً شناخته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كسي كه خدا را به خودش شناخته، موحد است و غير او مشرك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كسي از طريق مفاهيم و تصوّرات ذهني بخواهد به معرفت خدا برسد، به شرك مي افتد؛ چون غير خدا را به جاي خدا گرفته و از توحيد فاصله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معناي تنزيهي پيدا مي كند؛ يعني اين كه واسطه اي براي معرفت خدا قرار ندهيم و تصوّر نكنيم كه صورت هاي ذهني و مفاهيم يا هر چيز ديگري مي تواند معرِّف خدا باشد و وجهي از خداوند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اين گونه گمان كند، از معرفت خدا و توحيد او به دور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فرمايش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دارد كه دلالت بر حصر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عَرَفَ اللهَ مَن عَرَفَهُ بِاللهِ فَمَن لَم يَعرِفهُ بِهِ فَلَيسَ يَعرِفُهُ إنَّما يَعرِفُ غَيرَهُ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عبارت دو بار حصر مطرح شده است مدلول صريح آن اين است كه اگر كسي معرفتش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در حقيقت خدا را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در اين جا قسمتي از شرح مرحوم صدرالمتألّهين را در ذيل اين حديث نقل كنيم تا روشن شود كه ايشان با وجود اين كه معرفت خدا را از طريق تصوّرات و مفاهيم ذهني ممكن و بلكه لازم مي شمرد، در توضيح اين حديث شريف چه اعترافاتي نموده و چگونه به تناقض گويي با ديگر سخنانش گرفتار آمده است</w:t>
      </w:r>
      <w:r>
        <w:rPr>
          <w:rFonts w:eastAsia="IRNazanin" w:cs="IRNazanin"/>
          <w:color w:val="111111"/>
          <w:sz w:val="28"/>
          <w:szCs w:val="28"/>
          <w:rtl w:val="true"/>
          <w:lang w:bidi="fa-IR"/>
        </w:rPr>
        <w:t>.</w:t>
      </w:r>
      <w:bookmarkStart w:id="59" w:name="pg1513_15707"/>
    </w:p>
    <w:p>
      <w:pPr>
        <w:pStyle w:val="Heading4"/>
        <w:numPr>
          <w:ilvl w:val="3"/>
          <w:numId w:val="1"/>
        </w:numPr>
        <w:rPr/>
      </w:pPr>
      <w:bookmarkStart w:id="60" w:name="__RefHeading___Toc418584_3650668749"/>
      <w:bookmarkStart w:id="61" w:name="_Toc22"/>
      <w:bookmarkEnd w:id="59"/>
      <w:bookmarkEnd w:id="60"/>
      <w:r>
        <w:rPr>
          <w:rtl w:val="true"/>
        </w:rPr>
        <w:t>تصوّر خدا مصداق معرفت او از ديدگاه ملّاصدرا</w:t>
      </w:r>
      <w:bookmarkEnd w:id="61"/>
    </w:p>
    <w:p>
      <w:pPr>
        <w:pStyle w:val="BookText"/>
        <w:rPr/>
      </w:pPr>
      <w:r>
        <w:rPr>
          <w:rFonts w:ascii="Amiri" w:hAnsi="Amiri" w:eastAsia="Amiri" w:cs="Amiri"/>
          <w:color w:val="111111"/>
          <w:sz w:val="28"/>
          <w:sz w:val="28"/>
          <w:szCs w:val="28"/>
          <w:rtl w:val="true"/>
          <w:lang w:bidi="ar-SA"/>
        </w:rPr>
        <w:t xml:space="preserve">ابتدا قمستي از سخنان ايشان را در شرح خطبه ي توحيدي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 كنيم تا مقايسه ي آن با سخنان فعلي ايشان بهتر روشن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عبارت اسفار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الدِّينِ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أشارةٌ إلي أنَّ مَعرِفَةَ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بِوَجهٍ ابتداءُ الإيمان و اليَقينِ، فإنَّ ما لَم يُتَصَوَّر شَيءٌ لا يُمكِنُ التّصديقُ بِوُجُودِهِ</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فرمايش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الدّينِ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معرفت خداي تعالي – هر چند معرفت به وجه باشد – ابتداي ايمان و يقين است؛ چون تا چيزي تصوّر نشود، تصديق به وجودش امكان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كاملاً روشن است كه ايشان معرفت خداوند را در فرمايش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تصوّر ذهني از آن ذات مقدّس تفسير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دليلي كه ايشان براي اول بودن معرفت خدا آورده، اين است كه تا چيزي تصوّر نشود، بودنش تصديق نمي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بيان فهميده مي شود كه معرفت خدا در نظر ايشان از سنخ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قرينه ي ديگر بر اين معنا 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يك اصطلاح رايج و مشهور در فلسفه ي صدرايي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و مفهوم يك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 حساب مي آيد و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شيء، مساوي است با معرفتِ آن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معرفَةَ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مرادش تصوّر ذهني و مفهومي است كه مي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حاكي از خداي متعال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صدرالمتألّهين همين مفهوم ذهني را مصداق معرفت خداوند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از اين مفاهيم مثال هايي بيان كنيم، مي توانيم از كلمات استاد شهيد مرحوم مرتضي مطهّري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هاي ايشان اين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علت نخستين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خالق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مطلق</w:t>
      </w:r>
      <w:r>
        <w:rPr>
          <w:rFonts w:eastAsia="Amiri" w:cs="Amiri" w:ascii="Amiri" w:hAnsi="Amiri"/>
          <w:color w:val="111111"/>
          <w:sz w:val="28"/>
          <w:szCs w:val="28"/>
          <w:rtl w:val="true"/>
          <w:lang w:bidi="ar-SA"/>
        </w:rPr>
        <w:t xml:space="preserve">». </w:t>
      </w:r>
      <w:r>
        <w:rPr>
          <w:rStyle w:val="FootnoteAnchor"/>
          <w:rtl w:val="true"/>
        </w:rPr>
        <w:footnoteReference w:id="47"/>
      </w:r>
      <w:bookmarkStart w:id="62" w:name="pg1513_15708"/>
    </w:p>
    <w:p>
      <w:pPr>
        <w:pStyle w:val="Heading4"/>
        <w:numPr>
          <w:ilvl w:val="3"/>
          <w:numId w:val="1"/>
        </w:numPr>
        <w:rPr/>
      </w:pPr>
      <w:bookmarkStart w:id="63" w:name="__RefHeading___Toc418586_3650668749"/>
      <w:bookmarkStart w:id="64" w:name="_Toc23"/>
      <w:bookmarkEnd w:id="62"/>
      <w:bookmarkEnd w:id="63"/>
      <w:r>
        <w:rPr>
          <w:rtl w:val="true"/>
        </w:rPr>
        <w:t>ملّاصدرا</w:t>
      </w:r>
      <w:r>
        <w:rPr>
          <w:rtl w:val="true"/>
        </w:rPr>
        <w:t xml:space="preserve">: </w:t>
      </w:r>
      <w:r>
        <w:rPr>
          <w:rtl w:val="true"/>
        </w:rPr>
        <w:t>معرفت خداوند به صورت عقليّه شرك است</w:t>
      </w:r>
      <w:bookmarkEnd w:id="64"/>
    </w:p>
    <w:p>
      <w:pPr>
        <w:pStyle w:val="BookText"/>
        <w:rPr/>
      </w:pPr>
      <w:r>
        <w:rPr>
          <w:rFonts w:ascii="IRNazanin" w:hAnsi="IRNazanin" w:eastAsia="IRNazanin"/>
          <w:color w:val="111111"/>
          <w:sz w:val="28"/>
          <w:sz w:val="28"/>
          <w:szCs w:val="28"/>
          <w:rtl w:val="true"/>
          <w:lang w:bidi="fa-IR"/>
        </w:rPr>
        <w:t>با حفظ اين مقدمه، اكنون به بيان قسمت هايي از شرح صدرالمتألّهين ذيل حديث مورد بحث مي 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معرفة الله إلّا به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مسأله ي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 امكان ندارد مگر به خود خدا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فَمَن زَعَمَ أنَّه يَعرِفُ اللهَ بِحِجابٍ، أي بِمُتَوَسّطٍ بينه و بين خَلقِهِ و بِصورةٍ عقليّه أو بِمثالٍ خياليٍّ فهو مشركٌ غيرُ مُوَحِّدٍ إذ جَعَلَ غَيرَه مِن كُلِّ الوجوهِ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گمان كند كه خداوند را به حجابي مي شناسد، يعني به چيزي كه واسطه ي بين او و خلقش باشد يا به صورتي عقلي يا مثالي خيالي، چنين كسي مشرك و غير موحد است؛ زيرا چيزي را كه از هر جهت غير موحد است؛ زيرا چيزي را كه از هر جهت غير خداست، مثل او قرار داده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فحِجابهُ و مثالُه غيرُهُ مِن كُلِّ وَجهٍ إذ لا مشارَكَةَ بينَهُ و بَينَ غيرِه في جنسٍ أو فَصلٍ أو مادَّةٍ أو موضوعٍ أو عارِضٍ و أنَّما هو واحِدٌ مُوَحَّدٌ فردٌ عمّا عَداهُ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پس واسطه و مثال او از هر جهت غير اويند؛ زيرا هيچ مشاركتي بين او و غير خودش در جنس، فصل، مادّه، موضوع يا امرعارضي نيست و او يگانه ي يكتا دانسته شده و از غيرش ممتاز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فَمَن عَرَفَه بِغَيرِه فما عَرَفَه و لا وَحَّدَهُ إذ لَيسَ بَينَ خالِقِ الأشياءِ و الأشياءِ شيءٌ مُشتركٌ لا 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عرضيِّ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پس هر كه او را به غير او بشناسد، خدا را نشناخته و به توحيد او قائل نشده است؛ زيرا بين خالق اشياء و اشياء، هيچ چيز مشتركي نيست؛ نه ذاتي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عرضي</w:t>
      </w:r>
      <w:r>
        <w:rPr>
          <w:rFonts w:eastAsia="IRNazanin" w:cs="IRNazanin"/>
          <w:color w:val="111111"/>
          <w:sz w:val="28"/>
          <w:szCs w:val="28"/>
          <w:rtl w:val="true"/>
          <w:lang w:bidi="fa-IR"/>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الوجودُ أمراً مشتركاً بينِ الخالِقِ و المَخلوقِ؟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p>
    <w:p>
      <w:pPr>
        <w:pStyle w:val="BookText"/>
        <w:rPr/>
      </w:pPr>
      <w:r>
        <w:rPr>
          <w:rFonts w:ascii="Amiri" w:hAnsi="Amiri" w:eastAsia="Amiri" w:cs="Amiri"/>
          <w:color w:val="111111"/>
          <w:sz w:val="28"/>
          <w:sz w:val="28"/>
          <w:szCs w:val="28"/>
          <w:rtl w:val="true"/>
          <w:lang w:bidi="ar-SA"/>
        </w:rPr>
        <w:t>الوجودُ بالمَعنَي العامِّ البديهيِّ فهم أمرٌ اعتباريٌّ 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الوجودُ الحقيقيّ فليسَ بِطَبيعةٍ بينِ الخالقِ و مخلوقِه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المشاركة بينهما في نحوٍ مِن الوجود؟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اگر اشكال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وجود امر مشترك بين خالق و مخلوق نيست؟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معناي عامّ و بديهي وجود، يك امر اعتباريِ ذهني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اشتراك در امر اعتباري سبب اشتراك واقعي بين خالق و مخلوق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وجود حقيقي هم يك طبيعت مشترك بين خالق و مخلوقش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مشاركتي بين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و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نحوه ي وجود هست؟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 بينيم كه صدرالمتألّهين در شرح حديث مورد بحث، وجود يك واسطه و امر مشترك بين خالق و مخلوق را به طور كلّي نفي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اشتراك در مفاهيم عامّه را كه ذهني و اعتباري هستند، براي اين كه واسطه ي معرفت خالق براي مخلوق باشند، كافي نمي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مفاهيم عامّه شامل معقولات ثانيه مانند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شيئيّت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اين ها مي شود كه صاحب اسفار در كتابش از اين ها به عنوان معرفتِ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ملّاصدرا به آن چه در كتاب شرح اصول كافي آورده پاي بند باشد، ديگر نبايد مفاهيم و صور ذهنيّه از خداي متعال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حاكي از او بداند و آن ها را معرفت خدا بنامد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تناقض گويي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نكات جزئي ديگري هم در شرح ملّاصدرا از حيث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از بحث و بررسي آن مي گذريم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مي دانيم همين اظهارات صريح را ممكن است مدافعينِ مباني صدرايي توجيه و تأويل نمايند، اما مهم اين است كه نشان دهيم در جايي كه حديثي به صراحت مطالبي را بيان كرده، شارح آن حديث ناچار به اظهار نظرهايي مي شود كه چه بسا مباني مورد قبولش در جاهاي ديگر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فاعتبروا يا أُولِي الأبصار</w:t>
      </w:r>
      <w:r>
        <w:rPr>
          <w:rFonts w:eastAsia="IRNazanin" w:cs="IRNazanin"/>
          <w:color w:val="111111"/>
          <w:sz w:val="28"/>
          <w:szCs w:val="28"/>
          <w:rtl w:val="true"/>
          <w:lang w:bidi="fa-IR"/>
        </w:rPr>
        <w:t>!</w:t>
      </w:r>
      <w:bookmarkStart w:id="65" w:name="pg1513_15710"/>
    </w:p>
    <w:p>
      <w:pPr>
        <w:pStyle w:val="Heading4"/>
        <w:numPr>
          <w:ilvl w:val="3"/>
          <w:numId w:val="1"/>
        </w:numPr>
        <w:rPr/>
      </w:pPr>
      <w:bookmarkStart w:id="66" w:name="__RefHeading___Toc418588_3650668749"/>
      <w:bookmarkStart w:id="67" w:name="_Toc24"/>
      <w:bookmarkEnd w:id="65"/>
      <w:bookmarkEnd w:id="66"/>
      <w:r>
        <w:rPr>
          <w:rtl w:val="true"/>
        </w:rPr>
        <w:t xml:space="preserve">غيريّت موصوف با واصف در حديث امام صادق </w:t>
      </w:r>
      <w:r>
        <w:rPr>
          <w:rtl w:val="true"/>
        </w:rPr>
        <w:t>(</w:t>
      </w:r>
      <w:r>
        <w:rPr>
          <w:rtl w:val="true"/>
        </w:rPr>
        <w:t>ع</w:t>
      </w:r>
      <w:r>
        <w:rPr>
          <w:rtl w:val="true"/>
        </w:rPr>
        <w:t>)</w:t>
      </w:r>
      <w:bookmarkEnd w:id="67"/>
    </w:p>
    <w:p>
      <w:pPr>
        <w:pStyle w:val="BookText"/>
        <w:rPr/>
      </w:pPr>
      <w:r>
        <w:rPr>
          <w:rFonts w:ascii="IRNazanin" w:hAnsi="IRNazanin" w:eastAsia="IRNazanin"/>
          <w:color w:val="111111"/>
          <w:sz w:val="28"/>
          <w:sz w:val="28"/>
          <w:szCs w:val="28"/>
          <w:rtl w:val="true"/>
          <w:lang w:bidi="fa-IR"/>
        </w:rPr>
        <w:t>اما همين حديث در نقل مرحوم شيخ صدوق با تفاوت هاي جزئي آورده 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تفاوتِ آن با نقل مرحوم كليني در كتاب كافي، جمله ي پاياني آن است كه مي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وَالمَوصُوفُ غَيرُ الوَاصِفِ </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تصوّرات و مفاهيمي بدانيم كه انسانِ جاهل مي خواهد با آن ها خداي خود را وصف نمايد، آن گاه معناي جمله ي آخر حديث اين خواهد بود كه اين مفاهيم همگي غير از خالق متعال هستند كه در اين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كه به خود اجازه ي توصيف خداي متعال را مي دهد، ويژگي هايي را از مخلوقات اخذ مي كند و به زعم نادرستِ خويش نقايص و محدوديّت هاي آن ها را در ذهنِ خود از آن ها سلب مي نمايد و به خداوند نسبت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همان مفاهيم و صور ذهنيّه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وصف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پيدا مي كنند و اين ها همگي مباين با آن ذاتي هستند كه مي خواهند او را وصف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غيريّت و مباينت ميان واصف و موصوف مجالي براي وجود حجاب يا صورت يا مثالي كه بخواهد واسطه ي معرفت خالق براي مخلوق باشد، باقي نمي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تنها فرض مورد قبول براي معرفت پروردگار، شناختِ او به خودش است و مفاهيمي كه به عنوان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واصف اخذ مي شوند، نمي توانند واسطه ي معرفت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و مفاهيم ذهنيّه را از جهتي مي توان صفات ناميد و ازجهت ديگر وصف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در حديث منقول در كتاب مرحوم شيخ صدوق، جهت دوم مدّ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الله العالم</w:t>
      </w:r>
      <w:r>
        <w:rPr>
          <w:rFonts w:eastAsia="IRNazanin" w:cs="IRNazanin"/>
          <w:color w:val="111111"/>
          <w:sz w:val="28"/>
          <w:szCs w:val="28"/>
          <w:rtl w:val="true"/>
          <w:lang w:bidi="fa-IR"/>
        </w:rPr>
        <w:t>!</w:t>
      </w:r>
    </w:p>
    <w:p>
      <w:pPr>
        <w:pStyle w:val="Heading4"/>
        <w:numPr>
          <w:ilvl w:val="3"/>
          <w:numId w:val="1"/>
        </w:numPr>
        <w:rPr/>
      </w:pPr>
      <w:bookmarkStart w:id="68" w:name="__RefHeading___Toc418590_3650668749"/>
      <w:bookmarkStart w:id="69" w:name="_Toc25"/>
      <w:bookmarkEnd w:id="68"/>
      <w:r>
        <w:rPr>
          <w:rtl w:val="true"/>
        </w:rPr>
        <w:t>بيان علّامه ي طباطبايي در شرك بودن معرفت فكري به خداوند</w:t>
      </w:r>
      <w:bookmarkEnd w:id="6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همين مناسبت بخشي از توضيحات مرحوم علّامه ي طباطبايي را در ذيل اين حديث نقل مي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مي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ادّعاي اين كه خداي متعال به چيزي هم چون تصوّر يا تصديق يا آيه ي خارجي شناخته مي شود، شرك پنهان است؛ چون لازمه ي آن، اثبات وجود واسطه اي ميان خالق و مخلوق است كه غير آن ها باشد و چنين چيزي در وجودش نياز به خالق متعال ندارد؛ پس مانند و شريك خدا مي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اين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زَعَمَ أنَّهُ لا يَعرِفُ اللهَ بِحِجابٍ أو صُورَةٍ أو مثالٍ فَهُوَ مُشرِكٌ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گويا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چيزي است كه به عنوان فاصل بين خداي متعال و عارف به او فرض مي شود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صورت ذهني مقارن با اوصاف محسوس هم چون رنگ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معاني عقلي غير محسوسه است 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علوم فكري داخل در اين موارد است و احاديث در نفي احاطه ي علمي به خداوند از طريق علم فكري بسيار فراوان است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مي بينيم كه از نظر ايشان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حصول معرفت خداوند را از طريق تصوّرات و مفاهيم نفي مي كند و آن را مصداق شرك مي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مطلب را مرحوم علّامه ي طباطبايي با بيان ديگري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يكي از عبارات در آن جا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ما وَصَفَه الذّهنُ و تَصوَّرهُ واجباً و حَكَم عليه بمَحمُولانِه مِنَ الأسماء و الصِّفاتِ فهو غيرُه سبحانَه البتّةَ و إلي ذلك يُشيرُ ما في توحيد الصّدوقِ مسنداً عن عبد الأعلي عين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زَعَمَ</w:t>
      </w:r>
      <w:r>
        <w:rPr>
          <w:rFonts w:eastAsia="Amiri" w:cs="Amiri" w:ascii="Amiri" w:hAnsi="Amiri"/>
          <w:color w:val="111111"/>
          <w:sz w:val="28"/>
          <w:szCs w:val="28"/>
          <w:rtl w:val="true"/>
          <w:lang w:bidi="ar-SA"/>
        </w:rPr>
        <w:t xml:space="preserve">... . </w:t>
      </w:r>
      <w:r>
        <w:rPr>
          <w:rStyle w:val="FootnoteAnchor"/>
          <w:rtl w:val="true"/>
        </w:rPr>
        <w:footnoteReference w:id="5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چيزي كه ذهن آن را توصيف كند و آن را به عنوان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كند و اسماء و صفات بر آن حمل نمايد، غير خداوند است و حديث مسند عبدالاعلي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توحيد صدوق آمده، به همين مطلب اشاره مي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زَعَمَ</w:t>
      </w:r>
      <w:r>
        <w:rPr>
          <w:rFonts w:eastAsia="IRNazanin" w:cs="IRNazanin"/>
          <w:color w:val="111111"/>
          <w:sz w:val="28"/>
          <w:szCs w:val="28"/>
          <w:rtl w:val="true"/>
          <w:lang w:bidi="fa-IR"/>
        </w:rPr>
        <w:t>... .</w:t>
      </w:r>
      <w:bookmarkStart w:id="70" w:name="pg1513_15712"/>
    </w:p>
    <w:p>
      <w:pPr>
        <w:pStyle w:val="BookText"/>
        <w:rPr/>
      </w:pPr>
      <w:bookmarkEnd w:id="70"/>
      <w:r>
        <w:rPr>
          <w:rFonts w:ascii="IRNazanin" w:hAnsi="IRNazanin" w:eastAsia="IRNazanin"/>
          <w:color w:val="111111"/>
          <w:sz w:val="28"/>
          <w:sz w:val="28"/>
          <w:szCs w:val="28"/>
          <w:rtl w:val="true"/>
          <w:lang w:bidi="fa-IR"/>
        </w:rPr>
        <w:t xml:space="preserve">مي بينيم كه در اين جا هم تصريح دارند به اين كه همه ي اسماء و صفاتي را كه ذهن، مفاهيم آن ها را بر ذات پروردگار حمل مي كند، غير خداست و حديث مورد بحث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آن مي گردد؛ يعني طبق اين حديث نسبت دادن اين مفاهيم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اسم و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 متعال شرك است و هيچ كس از اين طريق نمي تواند به معرفت خداوند نايل شود</w:t>
      </w:r>
      <w:r>
        <w:rPr>
          <w:rFonts w:eastAsia="IRNazanin" w:cs="IRNazanin"/>
          <w:color w:val="111111"/>
          <w:sz w:val="28"/>
          <w:szCs w:val="28"/>
          <w:rtl w:val="true"/>
          <w:lang w:bidi="fa-IR"/>
        </w:rPr>
        <w:t>.</w:t>
      </w:r>
    </w:p>
    <w:p>
      <w:pPr>
        <w:pStyle w:val="Heading4"/>
        <w:numPr>
          <w:ilvl w:val="3"/>
          <w:numId w:val="1"/>
        </w:numPr>
        <w:rPr/>
      </w:pPr>
      <w:bookmarkStart w:id="71" w:name="__RefHeading___Toc418592_3650668749"/>
      <w:bookmarkStart w:id="72" w:name="_Toc26"/>
      <w:bookmarkEnd w:id="71"/>
      <w:r>
        <w:rPr>
          <w:rtl w:val="true"/>
        </w:rPr>
        <w:t>معرفتِ عينِ شاهد و صفتِ غايب</w:t>
      </w:r>
      <w:bookmarkEnd w:id="72"/>
    </w:p>
    <w:p>
      <w:pPr>
        <w:pStyle w:val="BookText"/>
        <w:rPr/>
      </w:pPr>
      <w:r>
        <w:rPr>
          <w:rFonts w:ascii="IRNazanin" w:hAnsi="IRNazanin" w:eastAsia="IRNazanin"/>
          <w:color w:val="111111"/>
          <w:sz w:val="28"/>
          <w:sz w:val="28"/>
          <w:szCs w:val="28"/>
          <w:rtl w:val="true"/>
          <w:lang w:bidi="fa-IR"/>
        </w:rPr>
        <w:t xml:space="preserve">مرحوم علّامه ي طباطبايي در ادامه به حديث ديگري منقول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كرده اند كه ما ابتدا متن قسمتي از آن را از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آوريم و توضيح مي دهيم؛ سپس به بيان استفاده ي مرحوم علّامه از آن مي 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زَعَمَ أنَّهُ يَعرِفُ اللهَ بِتَوَهُّمِ القُلُوبِ فَهُوَ 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مَعرِفةَ عَينِ الشّاهِدِ قَبلَ صِفَتِهِ وَ مَعرِفَةَ صِفَةِ الغائِبِ قَبلَ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قالُوال لِيُوسُفَ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لَأنتَ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يُوسُفُ وَ هذا أخي فَعَرَفُوهُ بِهِ وَ لَم يَعرِفُوهُ بِغَيرِهِ وَ لا أثبَتُوهُ مِن أنفُسِهِم بِتَوَهُّمِ القُلُوبِ</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هر كس گمان كند كه خداوند را با توهّم قلبي مي شناسد، مشرك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معرفت خودِ شاهد قبل از توصيف او و معرفت صفت غايب قبل از خود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 كه به يوسف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تو يوسف هستي؟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يوسفم و اين برادر من است؛ 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خودش شناختند و به غير خودش نشناختند و از جانب خودشان با توهّم قلبي او را اثبات نكردند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قسمت حديث هم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مثالي ذكر فرموده اند كه اين مطلب واضح و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ايشان شناخت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برادران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وقتي در مصر با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شدند، برادرشان را چگونه شناختند؟ آيا او را به واسطه ي چيزي غير خودش شناختند يا به</w:t>
      </w:r>
    </w:p>
    <w:p>
      <w:pPr>
        <w:pStyle w:val="BookText"/>
        <w:rPr/>
      </w:pPr>
      <w:r>
        <w:rPr>
          <w:rFonts w:ascii="IRNazanin" w:hAnsi="IRNazanin" w:eastAsia="IRNazanin"/>
          <w:color w:val="111111"/>
          <w:sz w:val="28"/>
          <w:sz w:val="28"/>
          <w:szCs w:val="28"/>
          <w:rtl w:val="true"/>
          <w:lang w:bidi="fa-IR"/>
        </w:rPr>
        <w:t>خودش شناختند؟</w:t>
      </w:r>
    </w:p>
    <w:p>
      <w:pPr>
        <w:pStyle w:val="BookText"/>
        <w:rPr/>
      </w:pPr>
      <w:r>
        <w:rPr>
          <w:rFonts w:ascii="IRNazanin" w:hAnsi="IRNazanin" w:eastAsia="IRNazanin"/>
          <w:color w:val="111111"/>
          <w:sz w:val="28"/>
          <w:sz w:val="28"/>
          <w:szCs w:val="28"/>
          <w:rtl w:val="true"/>
          <w:lang w:bidi="fa-IR"/>
        </w:rPr>
        <w:t xml:space="preserve">خودش شناختند؟ اگر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روي آنان حاضر نبود و به صورت غيابي توصيفاتي از او شنيده بودند، معرفتي كه نسبت به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مي كردند، از طريق مفاهيم و به واسطه اي اوصافي بود كه از او شنيده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جايي كه خودِ يوسف حاضر و شاهد بود، او را به چيزي غير خودش نشناختند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قاعده ي كلّي در بحث معرفت ذكر فرموده اند و آن اين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مَعرِفَةَ عَينِ الشّاهدِ قَبلَ صِفَتِهِ و مَعرِفَةَ صِفَةِ الغَائِبِ قَبلَ 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كلّي وقتي انسان مي خواهد كسي را بشناسد، يا او حاضر و شاهد است يا غايب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شاهد باشد، شناختِ خود او مقدّم بر شناخت اوصاف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خودش حضور دارد، معرّفي اش نياز به بيان اوصافش ندارد؛ او را با خودش به ديگران معرفي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كس او را نمي شناسد،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مي شود معرفت عينِ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يعني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عين شاهد بر شناخت اوصافِ او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خودش را – كه حاضر و شاهد است – مي بينند و مي شناسند و سپس اوصاف و ويژگي هايش را مي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كسي غايب باشد، پيش از آن كه خودش را بشناسند، اوصافش را مي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كس كه او را نمي شناسد، اوصافش را مي گويند و شنونده هم به صورت غيابي، آگاهي هايي نسبت به آن شخص پيدا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اگر با خود او مواجه شد، معرفت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نصيبش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 فرد غايب، شناخت صفاتش بر شناخت خودش مقدّم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قاعده ي كلّي اين است كه فرد شاهد را به خودش مي شناسند، نه به صفتش و شناخت صفت، واسطه ي معرفت به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غايب را فقط به صورت غيابي به واسطه ي صفاتش مي شناسند، نه به خودش</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شناخت برادران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در هنگامي كه با آن حضرت مواجه شدند، چه نوع معرفتي بود؟ معرفت شاهد بود يا غايب؟ او نزد آنان حاضر و شاهد بود بنابراين او را به خودش شناختند؛ نه به اوصافش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همان قاعده ي كلّي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فرمودند، معرفتِ 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شناخت صفات او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او را به صافي كه از قبل در او سراغ داشتند، نشناختند؛ بلكه به معرّفي خود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وقتي او خود را معرّفي نكرده بود، نفهميدند كه او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شناختِ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اوصافش را به خود او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معرفت عين شاهد قبل از صفتش محقّق شده بود و آن ها برادرشان را به خود او شناختند؛ نه به غير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عَرَفُوهُ بِهِ وَلَم يَعرِفُهُ بِغَيرِهِ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يوسفي هم با توهّم قلوب از پيش خودشان درست نكردند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أثبَتُوهُ مِن أنفُسِهِم بِتَوَهُّمِ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يك سري اوصاف يوسفت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ذهن از قبل نداشتند تا به واسطه ي آن وجودِ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كنند، مدلول اين حديث شريف كاملاً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بيان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معرفة الله بالله اين است كه خداوند را به خودش بشناسيم و چون او شاهد است نه غايب، معرفتِ عينِ او مقدم بر شناخت اوصاف صفتِ خدا به خدا شناخته مي شود؛ نه اين كه خدا به اسم و صفتش شناخته شود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اكنون به همين مقدار اشاره مي كنيم كه خداي متعال براي كسي كه به معرفت او نايل شده، غايب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عارف به خداوند با توهّم قلبي از پيش خود چيزي را اثبات نمي كند كه اسم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بگذارد؛ بلكه به معناي دقيق كلمه خداي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حاضر مي يابد و در همين حال او را به خود او مي شناسد؛ نه به يك سري مفاهيم ذهني كه همان قلوب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ي طباطبايي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 خداي متوهَّم شرك به اوست</w:t>
      </w:r>
    </w:p>
    <w:p>
      <w:pPr>
        <w:pStyle w:val="BookText"/>
        <w:rPr/>
      </w:pPr>
      <w:r>
        <w:rPr>
          <w:rFonts w:ascii="IRNazanin" w:hAnsi="IRNazanin" w:eastAsia="IRNazanin"/>
          <w:color w:val="111111"/>
          <w:sz w:val="28"/>
          <w:sz w:val="28"/>
          <w:szCs w:val="28"/>
          <w:rtl w:val="true"/>
          <w:lang w:bidi="fa-IR"/>
        </w:rPr>
        <w:t>اما علّامه ي طباطبايي رحمة الله اين حديث را از جمله ي غُرَر روايات دانسته اند و پس از نقل و توضيح آن فرموده اند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پروردگارش را شهود نمايد؛ او را مي شناسد و خود را و هر چيز ديگر را هم به او مي شناسد و در اين صورت است كه توجّه عبادي در محلّ خود</w:t>
      </w:r>
    </w:p>
    <w:p>
      <w:pPr>
        <w:pStyle w:val="BookText"/>
        <w:rPr/>
      </w:pPr>
      <w:r>
        <w:rPr>
          <w:rFonts w:ascii="IRNazanin" w:hAnsi="IRNazanin" w:eastAsia="IRNazanin"/>
          <w:color w:val="111111"/>
          <w:sz w:val="28"/>
          <w:sz w:val="28"/>
          <w:szCs w:val="28"/>
          <w:rtl w:val="true"/>
          <w:lang w:bidi="fa-IR"/>
        </w:rPr>
        <w:t>واقع مي شود؛ چون بدون اين معرفت، به هر چه كه توجّه كنيم، فقط يك تصوّري ساخته ايم؛ اين تصوّر هر چه مي خواهد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مفهوم متصوِّر و صورت ذهنيّه و نيز ما با ازاء محدودِ آن كه توهّم مي شود، غير خداي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چه مورد عبادت واقع شده، غير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مقصود بوده و اين حالِ عبادت علماي غير عارف به خداست و پذيرش اين گونه عبادت با وجود آن چه در موردش فهميدي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معبود در آن غير خداي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از روي فضل خداي متعال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فضل و رحمت خداوند بر شما نبود، هيچ يك از شما هرگز پاك و خالص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برخلاف عبادت و بندگي عارفان به خداست كه نسبت به او اخلاص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عارفان در عبادت هاي خود نه مفهومي توجّه مي كنند و نه به مطابق و ما بازاء مفهومي، بلكه به پروردگارشان – جلّت عظمته و بَهُر سلطانه – رو مي آورند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ملاحظه مي شود كه مرحوم علّامه با صراحت مي فرمايند كه هم مفاهيم و تصوّرات ذهني و هم مطابق و ما بازاء خارجي آن ها، غير خداي واقعي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مباينتِ صورت هاي ذهني با خداي سبحان كه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مابازاء و محكّيُ عنهِ اين مفاهيم هم غير از خداي واقعي است؛ يعني هيچ تصوّر و مفهومي نمي تواند حاكي از ذات مقدّس ربوبي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عبادت كساني كه خدا را با تصوّرات و مفاهيم مي شناسند، در حقيقت عبادتِ خداي واقعي نيست و آن چه را مي پرستند، غير خداي واقعي است كه قصد عبادتِ او را نموده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فالمعبود غير المقصود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نتيجه ي بحث اين كه معرفت خداوند تنها و تنها به خود خدا حاصل 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طريق مفاهيم و تصوّرات ذهني، معرفتي نسبت به خداوند حاصل نمي شود؛ بلكه نتيجه ي رفتن در اين مسير شرك به خداي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لازمه ي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متعال، تصوّرناپذيري و توصيف ناپذيري آن ذات يگانه است</w:t>
      </w:r>
      <w:r>
        <w:rPr>
          <w:rFonts w:eastAsia="IRNazanin" w:cs="IRNazanin"/>
          <w:color w:val="111111"/>
          <w:sz w:val="28"/>
          <w:szCs w:val="28"/>
          <w:rtl w:val="true"/>
          <w:lang w:bidi="fa-IR"/>
        </w:rPr>
        <w:t>.</w:t>
      </w:r>
      <w:bookmarkStart w:id="73" w:name="pg1513_15716"/>
    </w:p>
    <w:p>
      <w:pPr>
        <w:pStyle w:val="Heading3"/>
        <w:numPr>
          <w:ilvl w:val="2"/>
          <w:numId w:val="1"/>
        </w:numPr>
        <w:rPr/>
      </w:pPr>
      <w:bookmarkStart w:id="74" w:name="__RefHeading___Toc418594_3650668749"/>
      <w:bookmarkStart w:id="75" w:name="_Toc27"/>
      <w:bookmarkEnd w:id="73"/>
      <w:bookmarkEnd w:id="74"/>
      <w:r>
        <w:rPr>
          <w:rtl w:val="true"/>
        </w:rPr>
        <w:t xml:space="preserve">فصل </w:t>
      </w:r>
      <w:r>
        <w:rPr/>
        <w:t>4</w:t>
      </w:r>
      <w:r>
        <w:rPr>
          <w:rtl w:val="true"/>
        </w:rPr>
        <w:t xml:space="preserve">: </w:t>
      </w:r>
      <w:r>
        <w:rPr>
          <w:rtl w:val="true"/>
        </w:rPr>
        <w:t>رابطه ي توهّم با توحيد خداي متعال</w:t>
      </w:r>
      <w:bookmarkEnd w:id="75"/>
    </w:p>
    <w:p>
      <w:pPr>
        <w:pStyle w:val="Heading4"/>
        <w:numPr>
          <w:ilvl w:val="3"/>
          <w:numId w:val="1"/>
        </w:numPr>
        <w:rPr/>
      </w:pPr>
      <w:bookmarkStart w:id="76" w:name="__RefHeading___Toc418596_3650668749"/>
      <w:bookmarkStart w:id="77" w:name="_Toc28"/>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ملاحظه كرديم كه آدلّه ي عقلي و نقلي بر اين موضوع اتّفاق دارند كه خداي متعال قابل توهّم نيست و اطلاق هر مفهومي بر او نوعي تشبيه به مخلوقات است كه ذات مقدّسش منزّه از آن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سؤال مطرح مي شود كه اگر اطلاق هر مفهومي بر ذات الهي به تشبيه او مي انجامد، پس آيا نمي توان باهيچ لفظي از او خبر داد؟ بالأخره الفاظ داراي مفاهيمي هستند و لفظ اگر مهمل نباشد،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الفاظي كه براي خداي متعال به كار مي بريم، داراي مفهوم نيستند؟ اگر هستند، آيا به كار بردن آن ها در مورد خداوند، تشبيه است؟ اگر اين طور باشد، هيچ لفظي را براي او نمي توان به كار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نبايد بر او اطلاق نمود؛ يا حتّي نمي توان گفت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چنين است؟ و آيا اين مطلب لازمه ي عقلي مباحث گذشته است؟</w:t>
      </w:r>
    </w:p>
    <w:p>
      <w:pPr>
        <w:pStyle w:val="Heading4"/>
        <w:numPr>
          <w:ilvl w:val="3"/>
          <w:numId w:val="1"/>
        </w:numPr>
        <w:rPr/>
      </w:pPr>
      <w:bookmarkStart w:id="78" w:name="__RefHeading___Toc418598_3650668749"/>
      <w:bookmarkStart w:id="79" w:name="_Toc29"/>
      <w:bookmarkEnd w:id="78"/>
      <w:r>
        <w:rPr>
          <w:rtl w:val="true"/>
        </w:rPr>
        <w:t>اطلاق الفاظ بر خداي متعال با مفاهيم تنزيهي</w:t>
      </w:r>
      <w:bookmarkEnd w:id="7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خواننده ي دقيق كه بحث اثبات صانع را با توجّه كامل مطالعه كرده، روشن است كه چنين چيزي لازمه ي مباحث پيشينِ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مشكلي كه در اطلاق مفاهيم بر خداوند وجود دارد، مشكل تشبيه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الفاظي كه قابل حمل بر مفاهيم</w:t>
      </w:r>
    </w:p>
    <w:p>
      <w:pPr>
        <w:pStyle w:val="BookText"/>
        <w:rPr/>
      </w:pPr>
      <w:r>
        <w:rPr>
          <w:rFonts w:ascii="IRNazanin" w:hAnsi="IRNazanin" w:eastAsia="IRNazanin"/>
          <w:color w:val="111111"/>
          <w:sz w:val="28"/>
          <w:sz w:val="28"/>
          <w:szCs w:val="28"/>
          <w:rtl w:val="true"/>
          <w:lang w:bidi="fa-IR"/>
        </w:rPr>
        <w:t>تنزيهي باشند، با همان معناي تنزيهي خود بر خداوند قابل اطلاق هستند و هيچ محظور عقلي و نقلي هم پيش نمي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گذشته به مفاهيم تنزيهيِ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ها اشاره كرده ايم و اكنون اين نكته را مي افزاييم كه اگر لفظي فاقد مفهومي تنزيهي باشد، اطلاق آن بر خداوند به هيچ صورت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نمي توانيم براي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تنزيهي قائل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معاني الفاظ تابع ميل و سليقه ي ما نيستند و ما نمي توانيم هر لفظي را به هر معنايي كه دوست داشته باشيم به كار ببريم؛ مگر آن كه فرهنگ لغت خاصّي براي خود وضع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الفاظي كه استعمال مي كنيم، معاني تنزيهي داشته باشند، اطلاق آن الفاظ با همان معاني تنزيهي بر خداي متعال بدون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 محظورات عقلي و نقلي زماني پيش مي آيد كه ما بدون توجه به اين نكته، الفاظِ عالَم مخلوقات را بر خالق آن ها اطلاق نماييم و اِبايي از تالي فاسدِ نداشته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وقتي به احاديث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مي كنيم، مي بينيم براي اصحاب ايشان هم اين سؤال مطرح بوده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مي توان الفاظ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بر خدا اطلاق نمود؟ </w:t>
      </w:r>
      <w:r>
        <w:rPr>
          <w:rStyle w:val="FootnoteAnchor"/>
          <w:rtl w:val="true"/>
        </w:rPr>
        <w:footnoteReference w:id="55"/>
      </w:r>
      <w:r>
        <w:rPr>
          <w:rFonts w:ascii="IRNazanin" w:hAnsi="IRNazanin" w:eastAsia="IRNazanin"/>
          <w:color w:val="111111"/>
          <w:sz w:val="28"/>
          <w:sz w:val="28"/>
          <w:szCs w:val="28"/>
          <w:rtl w:val="true"/>
          <w:lang w:bidi="fa-IR"/>
        </w:rPr>
        <w:t>پيدايش اين پرسش خود دليلِ اين است كه امامان شيعه به شدّت مسأله ي تنزيه و نفي تشبيه از خالق متعال را در تعاليم خود قرار داده بودند و اين امر حسّاسيّت اصحاب ايشان را تا اين حد برانگيخته بوده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 توجّه به اين مطالب مي خواهيم درباره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يا نشدنِ خداي متعال از منظر عقل و نقل بحث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اطلاق الفاظي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هر چه معناي تنزيهي داشته باشد، بر خداوند، به موهوم و متوهِّم شدنِ او مي انجامد يا خير؟ به طور كلّي آيا موهوم نشدن خداي متعال يك امر كلّي و بدون استثناء است يا اين كه در مواردي توهّم خداوند بي اشكال است؟</w:t>
      </w:r>
      <w:bookmarkStart w:id="80" w:name="pg1513_15718"/>
    </w:p>
    <w:p>
      <w:pPr>
        <w:pStyle w:val="Heading4"/>
        <w:numPr>
          <w:ilvl w:val="3"/>
          <w:numId w:val="1"/>
        </w:numPr>
        <w:rPr/>
      </w:pPr>
      <w:bookmarkStart w:id="81" w:name="__RefHeading___Toc418600_3650668749"/>
      <w:bookmarkStart w:id="82" w:name="_Toc30"/>
      <w:bookmarkEnd w:id="80"/>
      <w:bookmarkEnd w:id="81"/>
      <w:r>
        <w:rPr>
          <w:rtl w:val="true"/>
        </w:rPr>
        <w:t xml:space="preserve">توهّم خداوند در حديث جواد الأئمّه </w:t>
      </w:r>
      <w:r>
        <w:rPr>
          <w:rtl w:val="true"/>
        </w:rPr>
        <w:t>(</w:t>
      </w:r>
      <w:r>
        <w:rPr>
          <w:rtl w:val="true"/>
        </w:rPr>
        <w:t>ع</w:t>
      </w:r>
      <w:r>
        <w:rPr>
          <w:rtl w:val="true"/>
        </w:rPr>
        <w:t>)</w:t>
      </w:r>
      <w:bookmarkEnd w:id="82"/>
    </w:p>
    <w:p>
      <w:pPr>
        <w:pStyle w:val="BookText"/>
        <w:rPr/>
      </w:pPr>
      <w:r>
        <w:rPr>
          <w:rFonts w:ascii="IRNazanin" w:hAnsi="IRNazanin" w:eastAsia="IRNazanin"/>
          <w:color w:val="111111"/>
          <w:sz w:val="28"/>
          <w:sz w:val="28"/>
          <w:szCs w:val="28"/>
          <w:rtl w:val="true"/>
          <w:lang w:bidi="fa-IR"/>
        </w:rPr>
        <w:t xml:space="preserve">براي آن كه بحث هم جنبه ي عقلي داشته باشد و هم نقلي، ابتدا حديثي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آوريم كه در ظاهر آن، توهّم خداوند مورد پذيرش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مرحوم كليني و شيخ صدوق بدون هيچ تفاوتي در الفاظ، نقل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 حديث مي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التَّوحِيدِ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أتَوَهَّمُ شَيئاً؟</w:t>
      </w:r>
    </w:p>
    <w:p>
      <w:pPr>
        <w:pStyle w:val="BookText"/>
        <w:rPr/>
      </w:pPr>
      <w:r>
        <w:rPr>
          <w:rFonts w:ascii="IRNazanin" w:hAnsi="IRNazanin" w:eastAsia="IRNazanin"/>
          <w:color w:val="111111"/>
          <w:sz w:val="28"/>
          <w:sz w:val="28"/>
          <w:szCs w:val="28"/>
          <w:rtl w:val="true"/>
          <w:lang w:bidi="fa-IR"/>
        </w:rPr>
        <w:t xml:space="preserve">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چيزي را توهّم مي كنم؟</w:t>
      </w:r>
    </w:p>
    <w:p>
      <w:pPr>
        <w:pStyle w:val="BookText"/>
        <w:rPr/>
      </w:pPr>
      <w:r>
        <w:rPr>
          <w:rFonts w:ascii="Amiri" w:hAnsi="Amiri" w:eastAsia="Amiri" w:cs="Amiri"/>
          <w:color w:val="111111"/>
          <w:sz w:val="28"/>
          <w:sz w:val="28"/>
          <w:szCs w:val="28"/>
          <w:rtl w:val="true"/>
          <w:lang w:bidi="ar-SA"/>
        </w:rPr>
        <w:t>ايشان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غَيرَ مَعقولٍ و لا مَحدُودٍ، فَما وَقَعَ وَهمُكَ علَيهِ مِن شيءٍ فَهُوَ خِلافُهُ لا يُشهِبُهُ شيءٌ و لا تُدرِكُهُ 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تُدرِكُهُ الأوهامُ و هُوَ خِلافُ ما يُعقَلُ وَخِلافُ ما يُتَصَوَّرُ فِي الأوهمِ؟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يُتَوَهَّمُ شَيءٌ غَيرُ معقُولٍ وَلا مَحدُودٍ</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بلي، چيزي كه نه معقول است و نه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چيزي كه وَهم تو بر آن واقع مي شود،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شبيه او نيست و اوهام، او را درنمي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اوهام را دريابند، در حالي كه او خلافِ هر چيز معقول و خلافِ هر چيزي است كه در اوهام به تصوّر درمي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يك چيز نامعقول و نامحدود توهّم مي 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مي شود كه حضرت جواد الأئمّه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بر نامعقول و نامحدود بودن ذات الهي تأكيد ورزيده اند و هم موهوم بدون او را به صراحت رد كرده اند؛ او را مخالفِ هر چه در وهم به تصوّر مي آيد، دانسته اند و در عين حال در صدر و ذيل حديث به نوعي توهّم رابه خداوند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 العياذبالله – تناقض فرموده اند يا نكته ي ظريفي در فرمايش ايشان نهفته است؟</w:t>
      </w:r>
      <w:bookmarkStart w:id="83" w:name="pg1513_15719"/>
    </w:p>
    <w:p>
      <w:pPr>
        <w:pStyle w:val="Heading4"/>
        <w:numPr>
          <w:ilvl w:val="3"/>
          <w:numId w:val="1"/>
        </w:numPr>
        <w:rPr/>
      </w:pPr>
      <w:bookmarkStart w:id="84" w:name="__RefHeading___Toc418602_3650668749"/>
      <w:bookmarkStart w:id="85" w:name="_Toc31"/>
      <w:bookmarkEnd w:id="83"/>
      <w:bookmarkEnd w:id="84"/>
      <w:r>
        <w:rPr>
          <w:rtl w:val="true"/>
        </w:rPr>
        <w:t xml:space="preserve">ضرورت توهّم براي توحيد در حديث امام صادق </w:t>
      </w:r>
      <w:r>
        <w:rPr>
          <w:rtl w:val="true"/>
        </w:rPr>
        <w:t>(</w:t>
      </w:r>
      <w:r>
        <w:rPr>
          <w:rtl w:val="true"/>
        </w:rPr>
        <w:t>ع</w:t>
      </w:r>
      <w:r>
        <w:rPr>
          <w:rtl w:val="true"/>
        </w:rPr>
        <w:t>)</w:t>
      </w:r>
      <w:bookmarkEnd w:id="85"/>
    </w:p>
    <w:p>
      <w:pPr>
        <w:pStyle w:val="BookText"/>
        <w:rPr/>
      </w:pPr>
      <w:r>
        <w:rPr>
          <w:rFonts w:ascii="IRNazanin" w:hAnsi="IRNazanin" w:eastAsia="IRNazanin"/>
          <w:color w:val="111111"/>
          <w:sz w:val="28"/>
          <w:sz w:val="28"/>
          <w:szCs w:val="28"/>
          <w:rtl w:val="true"/>
          <w:lang w:bidi="fa-IR"/>
        </w:rPr>
        <w:t>براي روشن شدن مقصود ايشان حديثي ديگر دراين زمينه نقل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هشام بن حكم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در بحث بايك فرد منكر خدا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مرحوم كليني و شيخ صدوق از اين حديث با يكديگر تفاوت جزئي دارد و ما به هر دو نقل اشاره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نقل مرحوم كليني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اثبات و معرّفي مي فرمايند، آن فرد منكر خدا مي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فَإنَّا لَم نَجِد مَوهُوماً إلّا مَخلوقاً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ماهيچ موهومي را جز مخلوق نمي يابيم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ي موهوم ها مخلوق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ذلِكَ كَما تَقُولُ لَكانَ التَّوحيدُ عَنّا مُرتَفِعاً لِأنّا لَم نُكَلَّف غَيرَ مَوهُومٍ</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اگر مطلب چنان باشد كه تو مي گويي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ي موهوم ها مخلوق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صورت توحيد از ما مرتفع مي شود؛ چون ما به غير موهوم تكليف نشده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نقل مرحوم صدوق سؤال راوي تفاوتي نمي كند؛ اما پاسخ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ذلِكَ كَما تَقُولُ لَكانَ التَّوحيدُ عَنّا مُرتَفِعاً لِأنّا لَم نُكَلَّف أن نَعتَقِدَ غَيرَ مَوهُومٍ</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اگر مطلب چنان باشد كه تو مي گويي، در آن صورت توحيد از ما مرتفع مي شود؛ چون ما مكلّف نشده ايم به اين كه معتقد به غير موهوم شويم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نقل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چه مرحوم كليني آورده، اضافه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فرمايش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است كه ايشان موهوم بودن خداوند را نه تنها</w:t>
      </w:r>
      <w:bookmarkStart w:id="86" w:name="pg1513_15720"/>
    </w:p>
    <w:p>
      <w:pPr>
        <w:pStyle w:val="BookText"/>
        <w:rPr/>
      </w:pPr>
      <w:bookmarkEnd w:id="86"/>
      <w:r>
        <w:rPr>
          <w:rFonts w:ascii="IRNazanin" w:hAnsi="IRNazanin" w:eastAsia="IRNazanin"/>
          <w:color w:val="111111"/>
          <w:sz w:val="28"/>
          <w:sz w:val="28"/>
          <w:szCs w:val="28"/>
          <w:rtl w:val="true"/>
          <w:lang w:bidi="fa-IR"/>
        </w:rPr>
        <w:t>ممكن، بلكه لازم دانسته اند و تصريح فرموده اند كه اگر همه ي موهومات مخلوق باشند، وظيفه ي توحيد از عهده ي ما برداشته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فرمايش چگونه با تأكيدات مكرّر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موهوم نمي شود، قابل جمع است؟</w:t>
      </w:r>
    </w:p>
    <w:p>
      <w:pPr>
        <w:pStyle w:val="Heading4"/>
        <w:numPr>
          <w:ilvl w:val="3"/>
          <w:numId w:val="1"/>
        </w:numPr>
        <w:rPr/>
      </w:pPr>
      <w:bookmarkStart w:id="87" w:name="__RefHeading___Toc418604_3650668749"/>
      <w:bookmarkStart w:id="88" w:name="_Toc32"/>
      <w:bookmarkEnd w:id="87"/>
      <w:r>
        <w:rPr>
          <w:rtl w:val="true"/>
        </w:rPr>
        <w:t>لزوم تصوّرپذيري خدا در مشرب فلسفي</w:t>
      </w:r>
      <w:bookmarkEnd w:id="88"/>
    </w:p>
    <w:p>
      <w:pPr>
        <w:pStyle w:val="BookText"/>
        <w:rPr/>
      </w:pPr>
      <w:r>
        <w:rPr>
          <w:rFonts w:ascii="IRNazanin" w:hAnsi="IRNazanin" w:eastAsia="IRNazanin"/>
          <w:color w:val="111111"/>
          <w:sz w:val="28"/>
          <w:sz w:val="28"/>
          <w:szCs w:val="28"/>
          <w:rtl w:val="true"/>
          <w:lang w:bidi="fa-IR"/>
        </w:rPr>
        <w:t>آن ها كه مشرب فلسفي دارند، اين احاديث را مؤيّدي بر تصوّرپذيري خداي متعال دانسته و مي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 توان درباره ي آن مبدء نامحدود به مقدار استطاعت انديشه نمود و به اندازه ي ميسور معرفت حاصل كرد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بهانه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به ذهن مي آيد مخلوق است و نمي تواند خالق و يا معرّف خالق باشد، از بحث توحيد و مانند آن صرف نظر شود، لازمه اش آن است كه علم و اعتقاد پُر ارزش توحيد از ما مرتفع گردد – چنان كه هشام از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لكان التّوحيد عنّا مرتفعاً</w:t>
      </w:r>
      <w:r>
        <w:rPr>
          <w:rFonts w:eastAsia="IRNazanin" w:cs="IRNazanin"/>
          <w:color w:val="111111"/>
          <w:sz w:val="28"/>
          <w:szCs w:val="28"/>
          <w:rtl w:val="true"/>
          <w:lang w:bidi="fa-IR"/>
        </w:rPr>
        <w:t xml:space="preserve">)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گرچه ذاتي كه در ذهن خطور نمايد محدود است ولي با ضميمه ي اين كه آن ذات از حدّ ابطال و از حدّ تشبيه بيرون است و با توجّه به اين جمله كه از محكمات خلل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كمثله شيء مي توان به مقدار لازم آشنا شد، زيرا معرفت به كمك اعتراف به قصور، احتمال هر گونه محدوديّت و نقصان را برطرف مي نمايد</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مشرب، صورت ذهنيِ ما از خداوند مي تواند معرِّف او باشد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ايشان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فرمايش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لَكانَ التَّوحيدُ عَنّا مُرتَفَعاً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معرفتِ خداست كه از سنخ انديشه و فكر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براي آن كه از مشكل تشيه رهايي يابند،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به 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از ادراك ذات پروردگار تأكيد كرده اند تا به زعم خويش احتمال هر گونه محدوديّت و نقصان را برطرف نمايند</w:t>
      </w:r>
      <w:r>
        <w:rPr>
          <w:rFonts w:eastAsia="IRNazanin" w:cs="IRNazanin"/>
          <w:color w:val="111111"/>
          <w:sz w:val="28"/>
          <w:szCs w:val="28"/>
          <w:rtl w:val="true"/>
          <w:lang w:bidi="fa-IR"/>
        </w:rPr>
        <w:t>!</w:t>
      </w:r>
      <w:bookmarkStart w:id="89" w:name="pg1513_15721"/>
    </w:p>
    <w:p>
      <w:pPr>
        <w:pStyle w:val="Heading4"/>
        <w:numPr>
          <w:ilvl w:val="3"/>
          <w:numId w:val="1"/>
        </w:numPr>
        <w:rPr/>
      </w:pPr>
      <w:bookmarkStart w:id="90" w:name="__RefHeading___Toc418606_3650668749"/>
      <w:bookmarkStart w:id="91" w:name="_Toc33"/>
      <w:bookmarkEnd w:id="89"/>
      <w:bookmarkEnd w:id="90"/>
      <w:r>
        <w:rPr>
          <w:rtl w:val="true"/>
        </w:rPr>
        <w:t>اشكال عقلي وارد بر تصوّرپذيري دانستن خداوند</w:t>
      </w:r>
      <w:bookmarkEnd w:id="91"/>
    </w:p>
    <w:p>
      <w:pPr>
        <w:pStyle w:val="BookText"/>
        <w:rPr/>
      </w:pPr>
      <w:r>
        <w:rPr>
          <w:rFonts w:ascii="IRNazanin" w:hAnsi="IRNazanin" w:eastAsia="IRNazanin"/>
          <w:color w:val="111111"/>
          <w:sz w:val="28"/>
          <w:sz w:val="28"/>
          <w:szCs w:val="28"/>
          <w:rtl w:val="true"/>
          <w:lang w:bidi="fa-IR"/>
        </w:rPr>
        <w:t>اما آيا با اين توجه و تذكّر مشكل تشبيه رفع مي شود؟ آيا با صرف اعتراف به قصور، محدوديّت و نقصاني كه از ناحيه ي صورت ذهني ساختن از چيزي پيش مي آيد، برطرف مي شود؟ توجّه شود اگر مفهومي كه به ذات پروردگار نسبت مي دهيم، برگرفته از مخلوقات باشد، نوعي محدوديت و نقصان ذاتي دارد كه تا وقتي مفهوم باقي است، آن محدوديّت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وجود مخلوقات انتزاع كنيم و سنخِ واحد وجود را به خالق و مخلوق نسبت دهيم، در اين صورت محدوديّت ذاتيِ ما بازاء مطابق اين مفهوم باقي مي ماند و هيچ گاه از بين نمي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قصور و تذكّر به اين كه ذات پروردگار خارج از حدّ تشبيه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محدوديّت را از بين نمي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حقيقت مشترك بين خالق و مخلوق ندانستيم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صرفاً به معناي تنزيهيِ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برديم، در اين صورت محدوديّت و نقصي از ناحيه ي اين مفهوم در كار نمي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ديگر،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مفهوم از كجا انتزاع مي شود؟ اگر كسي مثلاً از علم حضوري در انسان، مفهومي انتزاع كرد و همان را – البتّه به زعم خويش با رفع محدوديّت هايش – به خداي متعال نسبت داد، آيا محدوديّت ذاتي علم حضوري را رفع كرده است؟ ذاتِ اين علم ناقص و محدود است؛ چون هر چه در مخلوقات هست،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اعتراف به قصور و توجه به نفي تشبيه، اين مشكل رفع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قالبِ خود آن مفهوم بيرون آمد تا حقيقتاً تشبيه نفي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وقتي علم خدا و بشر را از يك سنخ بدانيم، مشكل تشبيه رفع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صرفاً به معناي تنزيهي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نفي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دانستيم، آن گاه محدوديّتي در كار نخواهد بود و نسبت دادن اين مفهوم تنزيهي به خالق متعال مشكلي نخواهد داشت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عين حال بايد توجّه داشت كه اين مفاهيم تنزيهي و سلبي، هيچ كدام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ذات مقدّس نيستند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دفتر دوم بحث شد، از</w:t>
      </w:r>
      <w:bookmarkStart w:id="92" w:name="pg1513_15722"/>
    </w:p>
    <w:p>
      <w:pPr>
        <w:pStyle w:val="BookText"/>
        <w:rPr/>
      </w:pPr>
      <w:bookmarkEnd w:id="92"/>
      <w:r>
        <w:rPr>
          <w:rFonts w:ascii="IRNazanin" w:hAnsi="IRNazanin" w:eastAsia="IRNazanin"/>
          <w:color w:val="111111"/>
          <w:sz w:val="28"/>
          <w:sz w:val="28"/>
          <w:szCs w:val="28"/>
          <w:rtl w:val="true"/>
          <w:lang w:bidi="fa-IR"/>
        </w:rPr>
        <w:t>سنخ فكر و انديشه نيست و اصولاً فكر و معرفت از دو مقوله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هر چند اطلاق اين گونه مفاهيم تنزيهي بر خداي متعال مشكل تشبيه را لازم نمي آورد، اما اين ها را نبايد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كه گفته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 توان درباره ي آن مبدء نامحدود به مقدار استطاعت انديشه نمود و به اندازه ي ميسور معرفت حاصل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اين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كمك اعتراف به قصور، احتمال هرگونه محدوديّت ونقصان را برطرف مي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مغاير با حكم عقل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 توجّه داشت كه اصولاً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سنخ انديشه نيست و فكر را مصداق معرفت دانستن، خطاي آشكاري است كه از ابتدا انسان را در معرفت خداوند به انحراف مي كشاند</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418608_3650668749"/>
      <w:bookmarkStart w:id="94" w:name="_Toc34"/>
      <w:bookmarkEnd w:id="93"/>
      <w:r>
        <w:rPr>
          <w:rtl w:val="true"/>
        </w:rPr>
        <w:t>موهوم شدن، به معناي معقول و محدود شدن نيست</w:t>
      </w:r>
      <w:bookmarkEnd w:id="94"/>
    </w:p>
    <w:p>
      <w:pPr>
        <w:pStyle w:val="BookText"/>
        <w:rPr/>
      </w:pPr>
      <w:r>
        <w:rPr>
          <w:rFonts w:ascii="IRNazanin" w:hAnsi="IRNazanin" w:eastAsia="IRNazanin"/>
          <w:color w:val="111111"/>
          <w:sz w:val="28"/>
          <w:sz w:val="28"/>
          <w:szCs w:val="28"/>
          <w:rtl w:val="true"/>
          <w:lang w:bidi="fa-IR"/>
        </w:rPr>
        <w:t xml:space="preserve">به هر حال روشن است كه اين گونه بيانات فلسفي، دو حديث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توضيح نمي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نتيجه ي بيان فلسفي اين است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 محدوديتي كه براي مفاهيمي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محدوديّت براي همه ي مفاهيم برگرفته از عالَم مخلوقات – كه صرفاً سلبي و تنزيهي نيستند – ذاتي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خداوند به معنايي باشد كه فلاسفه ادّعا مي كنند، اين موهوم شدن قطعاً به محدود شدنِ ذات حق مي انجامد و به همين جهت نمي تواند مراد فرمايش هاي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در فرمايش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تصريح شده كه آن چه مورد توهّم قرار مي گيرد، غير معقول و غير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يقيناً مرادِ امامان بزرگوار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موهوم يا متوهَّم شدن خداي متعال، آن معناي فلسفي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معنايي كه باشد، نبايد معقول و محدود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مشرب فلسفي همه ي تلاش بر اين است كه به نوعي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گردانند و حتّي</w:t>
      </w:r>
      <w:bookmarkStart w:id="95" w:name="pg1513_15723"/>
    </w:p>
    <w:p>
      <w:pPr>
        <w:pStyle w:val="BookText"/>
        <w:rPr/>
      </w:pPr>
      <w:bookmarkEnd w:id="95"/>
      <w:r>
        <w:rPr>
          <w:rFonts w:ascii="Amiri" w:hAnsi="Amiri" w:eastAsia="Amiri" w:cs="Amiri"/>
          <w:color w:val="111111"/>
          <w:sz w:val="28"/>
          <w:sz w:val="28"/>
          <w:szCs w:val="28"/>
          <w:rtl w:val="true"/>
          <w:lang w:bidi="ar-SA"/>
        </w:rPr>
        <w:t>تصريح مي كنند كه مفاهيم قابل اطلاق بر خداوند، از سنخ معقولات ثانيه ي فلسفي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نمونه به اين اظهار نظر توجّه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تصوّر خدا مستقيماً از راه حواس وارد ذهن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تصوّر از نوع تصوّر آن سلسله معاني و مفاهيم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معقولات ثانيه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 فلسفي ناميده مي شود و از قبيل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 ها، اين گونه تصوّرات كه انتزاعي مي باشند، نه مسبوق اند به صورت حسّي و نه به صورت خيالي، بلكه عقل مستقيماً آن ها را از صور حسّي و خيالي انتزاع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تصور ذات باري از قبيل تصوّر مفهوم وجود و مفهوم وجوب و امثال اين هاست، با اين تفاوت كه تصوّر خداوند از ناحيه ي تركيبچند مفهوم از اين مفاهيم، با يكي از اين مفاهيم با مفهومي از نوع ماهيّات صورت مي گيرد از قبيل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نخستين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ازلي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 ها</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ملاحظه مي شود كه تلاش براي معقول جلوه دادن حقّ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گفت كه يقيناً مراد از موهوم يا متوهَّم شدن خداوند، اطلاق اين گونه مفاهيم بر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مفاهيم او را هم محدود و هم معقول مي كنند، در حالي كه در فرمايش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نفي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معناي مورد قبولي براي متوهّم و موهوم شدن خداي متعال مي توان كرد كه اصول عقلي و نقلي بحث توحيد نقض نشود؟</w:t>
      </w:r>
    </w:p>
    <w:p>
      <w:pPr>
        <w:pStyle w:val="BookText"/>
        <w:rPr/>
      </w:pPr>
      <w:r>
        <w:rPr>
          <w:rFonts w:ascii="IRNazanin" w:hAnsi="IRNazanin" w:eastAsia="IRNazanin"/>
          <w:color w:val="111111"/>
          <w:sz w:val="28"/>
          <w:sz w:val="28"/>
          <w:szCs w:val="28"/>
          <w:rtl w:val="true"/>
          <w:lang w:bidi="fa-IR"/>
        </w:rPr>
        <w:t xml:space="preserve">به نظر مي رسد نكته ي بسيار مهمّي كه در اين بحث بايد مورد توجّه قرار گيرد،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هم در عبارتي كه سائل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وجود دارد كه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التّوحيد و هم در متن فرمايش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 منكر خدا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لكان التّوحيد عنّا مرتفعاً</w:t>
      </w:r>
      <w:r>
        <w:rPr>
          <w:rFonts w:eastAsia="IRNazanin" w:cs="IRNazanin"/>
          <w:color w:val="111111"/>
          <w:sz w:val="28"/>
          <w:szCs w:val="28"/>
          <w:rtl w:val="true"/>
          <w:lang w:bidi="fa-IR"/>
        </w:rPr>
        <w:t>.</w:t>
      </w:r>
    </w:p>
    <w:p>
      <w:pPr>
        <w:pStyle w:val="Heading4"/>
        <w:numPr>
          <w:ilvl w:val="3"/>
          <w:numId w:val="1"/>
        </w:numPr>
        <w:rPr/>
      </w:pPr>
      <w:bookmarkStart w:id="96" w:name="__RefHeading___Toc418610_3650668749"/>
      <w:bookmarkStart w:id="97" w:name="_Toc35"/>
      <w:bookmarkEnd w:id="96"/>
      <w:r>
        <w:rPr>
          <w:rtl w:val="true"/>
        </w:rPr>
        <w:t xml:space="preserve">ضرورت </w:t>
      </w:r>
      <w:r>
        <w:rPr>
          <w:rtl w:val="true"/>
        </w:rPr>
        <w:t>«</w:t>
      </w:r>
      <w:r>
        <w:rPr>
          <w:rtl w:val="true"/>
        </w:rPr>
        <w:t>توهّم</w:t>
      </w:r>
      <w:r>
        <w:rPr>
          <w:rtl w:val="true"/>
        </w:rPr>
        <w:t xml:space="preserve">» </w:t>
      </w:r>
      <w:r>
        <w:rPr>
          <w:rtl w:val="true"/>
        </w:rPr>
        <w:t xml:space="preserve">براي </w:t>
      </w:r>
      <w:r>
        <w:rPr>
          <w:rtl w:val="true"/>
        </w:rPr>
        <w:t>«</w:t>
      </w:r>
      <w:r>
        <w:rPr>
          <w:rtl w:val="true"/>
        </w:rPr>
        <w:t>توحيد</w:t>
      </w:r>
      <w:r>
        <w:rPr>
          <w:rtl w:val="true"/>
        </w:rPr>
        <w:t>»</w:t>
      </w:r>
      <w:bookmarkEnd w:id="9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توحيد به چه معناست و كار كيست؟ همان طور كه در دفتر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اثبات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داديم، توحيد مصدر باب تفعيل و به معناي واحد دانستن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w:t>
      </w:r>
    </w:p>
    <w:p>
      <w:pPr>
        <w:pStyle w:val="BookText"/>
        <w:rPr/>
      </w:pPr>
      <w:r>
        <w:rPr>
          <w:rFonts w:ascii="IRNazanin" w:hAnsi="IRNazanin" w:eastAsia="IRNazanin"/>
          <w:color w:val="111111"/>
          <w:sz w:val="28"/>
          <w:sz w:val="28"/>
          <w:szCs w:val="28"/>
          <w:rtl w:val="true"/>
          <w:lang w:bidi="fa-IR"/>
        </w:rPr>
        <w:t>معنا، توحيد فعل قلبيِ انسان موحّد به شمار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در مقام اعتقاد قلبي خداوند را خارج از حدّ تشبيه بشمارد و به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او اقرار داشته باشد، اهل توحيد محسوب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ما انسان هاست؛ نه صُنع خداي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و تكليف عقليِ هر عاقل مختاري است كه خداوند معرفت خويش را به او ارزاني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اصل حصول معرفت خداوند وظيفه اي نداريم؛ چون به اختيار و صُنع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وقتي خداوند فرد عاقلي را مورد تفضّل خود قرار داد و معرفتش را به او بخشيد، او مكلّف به پذيرش آن معرفت و اخراج خداوند از حدّ تشبيه و تعطيل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 تشبيه همان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در متن حديث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چشم مي خورد؛ آن جا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لكان التّوحيد عنّا مرتفعاً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كه توحيد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نشانگر اين است كه ما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مكلّف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تكليفي در مورد آن نداشته باشيم،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مرتفع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معنايي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تكليف وقتي مصداق پيدا مي كند كه تكليفي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قرينه ي ديگر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نُكَلَّف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صراحت از تكليف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قرينه ي سوم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مرحوم صدوق از فرمايش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فعل قلبي اختياري است كه پس از حصول معرفت خداوند، به عنوان يك تكليف عقلي متوجّه انسان مي 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معناي 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اضافه ي اين قرائن نشان مي دهد كه كلام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اعتقاد و تصديق و ايمان به خداست؛ نه اصل تحقّق معرفت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قبل از حصول معرفت خداوند هيچ تكليفي نداريم و وظيفه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عارف شدن بر اصل تحقّق معرفت او مربوط نمي شود؛ بلكه به مقام اعتقاد و پذيرش آن معرفت برمي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است كه توهّم نسبت به خداوند مطرح مي شود؛ امّا البتّه</w:t>
      </w:r>
    </w:p>
    <w:p>
      <w:pPr>
        <w:pStyle w:val="BookText"/>
        <w:rPr/>
      </w:pPr>
      <w:r>
        <w:rPr>
          <w:rFonts w:ascii="IRNazanin" w:hAnsi="IRNazanin" w:eastAsia="IRNazanin"/>
          <w:color w:val="111111"/>
          <w:sz w:val="28"/>
          <w:sz w:val="28"/>
          <w:szCs w:val="28"/>
          <w:rtl w:val="true"/>
          <w:lang w:bidi="fa-IR"/>
        </w:rPr>
        <w:t>توهّمي كه او را معقول و محدود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قطع موهوم و متوهَّم شدن خداي متعال در مرحله ي معروف واقع شدن او نيست و او در مقامي كه معروف مي شود، به هيچ وجه قابل توهّم و موهوم شدن نمي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شود كه اصولاً معروفيّت او اقتضا مي كند كه در حال معروفيّت، متعلَّق و هم يا فكر قرار نگيرد؛ بلكه هم ذهن و هم دهان نسبت به او تعطيل و مسدود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مقام اعتقاد و توحيد، موهوم شدن خدا به چه معنا مي تواند باشد؟ موهوم شدني كه او را محدود هم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بتوانيم اين طور بگوييم كه وقتي ما خداي خود را شناختيم، پس از حصول معرفت مي خواهيم به او اعتقاد بورزيم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اين است كه از حال معرفت خارج شده ايم و اعتقاد به او پس از خروج از آن حال، همواره براي ما امكان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مي 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مقام چه چيزي از آن حال در ما باقي است؟ آيا خداوندي كه در ظرف حصول معرفت، حاضر و شاهدش مي يافتيم، اكنون هم همان حال را نسبت به او داريم يا خير؟ مرحله ي اعتقاد و وظيفه ي توحيد، يك رتبه پس از تحقّق اصل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بايد معرفتي حاصل شود تا نسبت به آن تكليف پذيرش و توحيد، متوجّه عارف بالله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مرحله وقتي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گوييم، خاطره اي قلبي از او در روح ما هست كه همان را مي توانيم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متوهَّم بناميم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توجه داشته باشيم كه وقتي حال معرفت سپري مي شود، ما به نقطه ي قبل از آن معرفتِ خاص برنمي گرديم؛ بلكه اثري از آن معرفت در ما مي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اگر بخواهيم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ياد كنيم، حضور و شهودي را كه در هنگام حصول معرفت داشت،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تحقّق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مطرح نبود؛ چون خودش حاضر بود و ما حضورش را با همه ي وجود مي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اكنون آن حضورِ پُر رنگ و شهود وجداني، رنگ باخته است و ما كه مي خواهيم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شويم و به وحدانيّتش اقرار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مبهم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توهّم نباشد،</w:t>
      </w:r>
      <w:bookmarkStart w:id="98" w:name="pg1513_15726"/>
    </w:p>
    <w:p>
      <w:pPr>
        <w:pStyle w:val="BookText"/>
        <w:rPr/>
      </w:pPr>
      <w:bookmarkEnd w:id="98"/>
      <w:r>
        <w:rPr>
          <w:rFonts w:ascii="IRNazanin" w:hAnsi="IRNazanin" w:eastAsia="IRNazanin"/>
          <w:color w:val="111111"/>
          <w:sz w:val="28"/>
          <w:sz w:val="28"/>
          <w:szCs w:val="28"/>
          <w:rtl w:val="true"/>
          <w:lang w:bidi="fa-IR"/>
        </w:rPr>
        <w:t>آن وقت تكليف توحيد از ما برداشته مي شود؛ چون وقتي چيزي از آن معروف براي ما باقي نمانده باشد، به چه كسي مي خواهيم معتقد شويم؟ و از چه موجودي نفي تشبيه كنيم؟</w:t>
      </w:r>
    </w:p>
    <w:p>
      <w:pPr>
        <w:pStyle w:val="BookText"/>
        <w:rPr/>
      </w:pPr>
      <w:r>
        <w:rPr>
          <w:rFonts w:ascii="IRNazanin" w:hAnsi="IRNazanin" w:eastAsia="IRNazanin"/>
          <w:color w:val="111111"/>
          <w:sz w:val="28"/>
          <w:sz w:val="28"/>
          <w:szCs w:val="28"/>
          <w:rtl w:val="true"/>
          <w:lang w:bidi="fa-IR"/>
        </w:rPr>
        <w:t xml:space="preserve">اين است كه تكليف توحيد پروردگار در صورتي متوجه ما مي شود كه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باشد كه هر موهومي را مخلوق بدانيم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مخاطبِ منكر خدا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ديگر وظيفه ي توحيد نسبت به خداوند مرتفع مي شود</w:t>
      </w:r>
      <w:r>
        <w:rPr>
          <w:rFonts w:eastAsia="IRNazanin" w:cs="IRNazanin"/>
          <w:color w:val="111111"/>
          <w:sz w:val="28"/>
          <w:szCs w:val="28"/>
          <w:rtl w:val="true"/>
          <w:lang w:bidi="fa-IR"/>
        </w:rPr>
        <w:t>.</w:t>
      </w:r>
    </w:p>
    <w:p>
      <w:pPr>
        <w:pStyle w:val="Heading4"/>
        <w:numPr>
          <w:ilvl w:val="3"/>
          <w:numId w:val="1"/>
        </w:numPr>
        <w:rPr/>
      </w:pPr>
      <w:bookmarkStart w:id="99" w:name="__RefHeading___Toc418612_3650668749"/>
      <w:bookmarkStart w:id="100" w:name="_Toc36"/>
      <w:bookmarkEnd w:id="99"/>
      <w:r>
        <w:rPr>
          <w:rtl w:val="true"/>
        </w:rPr>
        <w:t>توهّم خداوند در مقام معروفيّت او نيست</w:t>
      </w:r>
      <w:bookmarkEnd w:id="100"/>
    </w:p>
    <w:p>
      <w:pPr>
        <w:pStyle w:val="BookText"/>
        <w:rPr/>
      </w:pPr>
      <w:r>
        <w:rPr>
          <w:rFonts w:ascii="IRNazanin" w:hAnsi="IRNazanin" w:eastAsia="IRNazanin"/>
          <w:color w:val="111111"/>
          <w:sz w:val="28"/>
          <w:sz w:val="28"/>
          <w:szCs w:val="28"/>
          <w:rtl w:val="true"/>
          <w:lang w:bidi="fa-IR"/>
        </w:rPr>
        <w:t>پس موهوم و متوهّم شدن خداي متعال در مقام معروف شدنِ او نيست و اشتباهي كه در مشرب فلسفي به كار گرفتار مي شوند، دامن گير ما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فلاسفه توهّم خداوند را در همان مرحله ي معروفيّت او مطرح مي كنند و همان توهّم را عين معروفيّتِ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توصيفي كه گذشت، روشن شد كه تعلّق توهّم قلبي به خداي متعال او را معروفِ انسان نمي نمايد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ذات مقدس الهي پس از تحقّق معرفت او در مقام اعتقاد مطرح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مقام معرفت او هيچ لفظي با هيچ مفهومي قابل اطلاق بر او نيست و همه ي اين چارچوب هاي فكري و وهمي در آن مقام فرو مي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معروف شدن او به متوهَّم شدن اوست و نه در مقام معروفيّت، قابل توهّم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نكته ي مهمّي كه نبايد از نظر دور داشت، اين است كه اين توهّم نبايد به گونه اي باشد كه خداوند معقول و محدود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يادآوري مي كنيم تأكيدهاي مكرّر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تصريح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وَقَعَ وَهمُكَ عَلَيهِ مِن شَيءٍ فَهُوَ خِلافُهُ؛ يعني هر چه وهم بر آن واقع شود، غير خداست و نيز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خِلافُ ما يُعقَلُ وَ خِلافُ ما يُتَصَوَّرُ فِي الأوهامِ؛ يعني او مغاير و مباين با هر معقول و هر چيزي است كه در وهم انسان مورد تصوّر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كلام خود دو بار بر غير معقول و غير محدود بودن خداوند در فرض توهّم تصريح فرمودند</w:t>
      </w:r>
      <w:r>
        <w:rPr>
          <w:rFonts w:eastAsia="IRNazanin" w:cs="IRNazanin"/>
          <w:color w:val="111111"/>
          <w:sz w:val="28"/>
          <w:szCs w:val="28"/>
          <w:rtl w:val="true"/>
          <w:lang w:bidi="fa-IR"/>
        </w:rPr>
        <w:t>.</w:t>
      </w:r>
      <w:bookmarkStart w:id="101" w:name="pg1513_15727"/>
    </w:p>
    <w:p>
      <w:pPr>
        <w:pStyle w:val="Heading4"/>
        <w:numPr>
          <w:ilvl w:val="3"/>
          <w:numId w:val="1"/>
        </w:numPr>
        <w:rPr/>
      </w:pPr>
      <w:bookmarkStart w:id="102" w:name="__RefHeading___Toc418614_3650668749"/>
      <w:bookmarkStart w:id="103" w:name="_Toc37"/>
      <w:bookmarkEnd w:id="101"/>
      <w:bookmarkEnd w:id="102"/>
      <w:r>
        <w:rPr>
          <w:rtl w:val="true"/>
        </w:rPr>
        <w:t xml:space="preserve">منظور از </w:t>
      </w:r>
      <w:r>
        <w:rPr>
          <w:rtl w:val="true"/>
        </w:rPr>
        <w:t>«</w:t>
      </w:r>
      <w:r>
        <w:rPr>
          <w:rtl w:val="true"/>
        </w:rPr>
        <w:t>موهوم</w:t>
      </w:r>
      <w:r>
        <w:rPr>
          <w:rtl w:val="true"/>
        </w:rPr>
        <w:t xml:space="preserve">» </w:t>
      </w:r>
      <w:r>
        <w:rPr>
          <w:rtl w:val="true"/>
        </w:rPr>
        <w:t>در مورد خداوند متعال</w:t>
      </w:r>
      <w:bookmarkEnd w:id="103"/>
    </w:p>
    <w:p>
      <w:pPr>
        <w:pStyle w:val="BookText"/>
        <w:rPr/>
      </w:pPr>
      <w:r>
        <w:rPr>
          <w:rFonts w:ascii="IRNazanin" w:hAnsi="IRNazanin" w:eastAsia="IRNazanin"/>
          <w:color w:val="111111"/>
          <w:sz w:val="28"/>
          <w:sz w:val="28"/>
          <w:szCs w:val="28"/>
          <w:rtl w:val="true"/>
          <w:lang w:bidi="fa-IR"/>
        </w:rPr>
        <w:t>همه ي اين تأكيدها نشان مي دهد توهّمي كه در مورد خداي متعال مطرح مي شود، نبايد به تصوّر او به گونه اي كه مخلوقات را تصوّر مي كنيم، بينجامد؛ بايد چنان در ابهام باشد كه هيچ كشفي از هيچ جهت از ذات ِ او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الفاظي كه براي او به كار مي بريم، بايد چنان مفهوم مبهم و عامّي داشه باشند كه بر هيچ خصوصيتي دلالت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اگر در عربي 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نظر بگيريم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گزارش دادن از خدايي كه معرفتش برايِ ما حاصل شده، بسيار تغيير مناسبي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مفهومي بسيار مبهم و كلّي دارد كه هيچ چيز از خدا را نشان نمي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ديگر 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بر خداي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اطلاق مي كنيم، هيچ كشفي از هيچ جنبه براي ما حاصل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كه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بگوييم، با وقتي كه اين لفظ را به او اطلاق مي كنيم، اطّلاعمان از خداوند هيچ تفاوتي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بالأخره مي توان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 ولي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كلّي و مبهم است كه هيچ علمي از هيچ جهت براي ما ايجاد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بحث منحصر به اين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هر لفظِ ديگري را در عربي يا فارسي يا هر زبان ديگر، به شرطي كه چنان مفهوم عامّ و مبهمي از آن فهميده شود، مي توان براي گزارش دادن از خداي معروف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مي آيد مراد از متوهّم و موهوم واقع شدن خداي متعال، اطلاقِ همين نوع مفاهيم عامّه در مقام گزارش دادن از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 واقعي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الفاظي هم كه در اين حدّ از ابهام نيستند، اگر معناي تنزيهي و سلبي محض داشته باشند، به همان معاني قابل اطلاق برخداوند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فقط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رود، قابل اطلاق بر خداوند است؛ ولي اگر غير از اين معناي سلبي، بر يك سنخ و نحوه يا گونه اي دلالت كند كه بالأخره براي ما سر نخ قابل كشفي در عالَم مخلوقات داشته باشد، ديگر نمي توان آن را بر خداوند اطلاق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w:t>
      </w:r>
      <w:bookmarkStart w:id="104" w:name="pg1513_15728"/>
    </w:p>
    <w:p>
      <w:pPr>
        <w:pStyle w:val="BookText"/>
        <w:rPr/>
      </w:pPr>
      <w:bookmarkEnd w:id="104"/>
      <w:r>
        <w:rPr>
          <w:rFonts w:ascii="Amiri" w:hAnsi="Amiri" w:eastAsia="Amiri" w:cs="Amiri"/>
          <w:color w:val="111111"/>
          <w:sz w:val="28"/>
          <w:sz w:val="28"/>
          <w:szCs w:val="28"/>
          <w:rtl w:val="true"/>
          <w:lang w:bidi="ar-SA"/>
        </w:rPr>
        <w:t xml:space="preserve">است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مي تواند صرفاً به معناي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نيست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كه در اين صورت، صرفاً به مفهوم تنزيهي اش بر خداوند، قابل اطلاق است</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418616_3650668749"/>
      <w:bookmarkStart w:id="106" w:name="_Toc38"/>
      <w:bookmarkEnd w:id="105"/>
      <w:r>
        <w:rPr>
          <w:rtl w:val="true"/>
        </w:rPr>
        <w:t>توهّم خداوند بدون آن كه او موهوم شود</w:t>
      </w:r>
      <w:bookmarkEnd w:id="106"/>
    </w:p>
    <w:p>
      <w:pPr>
        <w:pStyle w:val="BookText"/>
        <w:rPr/>
      </w:pPr>
      <w:r>
        <w:rPr>
          <w:rFonts w:ascii="IRNazanin" w:hAnsi="IRNazanin" w:eastAsia="IRNazanin"/>
          <w:color w:val="111111"/>
          <w:sz w:val="28"/>
          <w:sz w:val="28"/>
          <w:szCs w:val="28"/>
          <w:rtl w:val="true"/>
          <w:lang w:bidi="fa-IR"/>
        </w:rPr>
        <w:t>با اين همه بايد به نكته ي ظريف ديگري هم توجّه كنيم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اين توضيحات نوعي توهّم را به خداوند متعال نسبت مي دهيم، در عين حال بايد بر اين امر تأكيد كنيم كه ذات مقدّس پروردگار مصداق هيچ مفهومي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اي كه بين هر مفهوم و مصداقش وجود دارد، در مورد مفاهيمي كه به خداي متعال نسبت مي دهيم و ذات خداوند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است كه خداوند هيچ شباهتي به ديگران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اين جهت هم مانند ساير اشياء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مفهوم و مصداقي بالأخره يك نوع رابطه اي با يكديگر دارند كه بين مفاهيم ديگر و مصاديقشان وجود ندارد؛ اما مفاهيم عامّه اي كه براي گزارش دادن از خداوند به كار مي بريم، هيچ نوع رابطه اي از هيچ جهت با خداي قدّوس ندارند و ميان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بينونت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صرفاً از باب ناچاري، وقتي بخواهيم از خداي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كنيم، مجبوريم با يك لفظ داراي مفهوم به آن اشاره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در خود آن مفهوم تأمّل نماييم، هيچ گونه كشفي از خداي معروف ندارد و لذا ترجيح مي دهيم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خداي متعال اطلاق نكنيم تا مشابهتي ميان او و ديگر موجوداتي كه مصداقِ مفاهيمي واقع مي شوند، لازم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جهت است كه با وجود توهّمي از قبيل آن چه بيان شد، مي توانيم با قاطعيّت اظهار كنيم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به همين عنايت باشد كه حضرت جوادالأئمّه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كه بر وجود توهّمي در اعتقاد به توحيد صحّه گذاشته اند، بلافاصله تصريح كرده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وَقَعَ وَهمُكَ عَلَيهِ مِن شَيءٍ فَهُوَ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اين توهّم نبايد به اين بينجامد كه وهم بر خدا اطلاق شود و او موهوم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اضافه فرموده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تُدرِكُهُ الأوهامُ و براي بار سوم، با اين تعبير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خِلافُ ما يُتَصَوَّرُ فِي الأوهامِ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تأكيدهاي مكرّر نشان مي دهد كه ما بايد حساب سخن گفتن و به كار بردن</w:t>
      </w:r>
    </w:p>
    <w:p>
      <w:pPr>
        <w:pStyle w:val="BookText"/>
        <w:rPr/>
      </w:pPr>
      <w:r>
        <w:rPr>
          <w:rFonts w:ascii="IRNazanin" w:hAnsi="IRNazanin" w:eastAsia="IRNazanin"/>
          <w:color w:val="111111"/>
          <w:sz w:val="28"/>
          <w:sz w:val="28"/>
          <w:szCs w:val="28"/>
          <w:rtl w:val="true"/>
          <w:lang w:bidi="fa-IR"/>
        </w:rPr>
        <w:t>الفاظي را كه بالأخره مفاهيمي دارند، در مورد خداي متعال از هر موجود ديگر به طور كامل جدا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هم كه مجبور مي شويم به نوعي توسّط مفاهيم، گزارشي از خداوند بدهيم، بايد كاملاً مراقب باشيم كه در ورطه ي تشبيه نيفتيم و رابطه اي را كه بين هر مفهوم با مصداقش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 متعال سرايت ندهيم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جاست كه شايد بتوانيم خلاصه ي بحث را اين گونه بيان كنيم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مقام اعتقاد و نفي تشبيه از ذات مقدّس الهي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توحيد و اعتقاد به وحدانيّت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ناچار با مفاهيم عامّ و مبهمي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خداي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كنيم و اين ياد كدن با مفاهيم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عين حال تصريح مي كنيم كه خداوند با اين توهّمِ ما، موهوم و متوهَّم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توهّم مي كنيم ولي او متوهَّم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سخن گفتن البته تناقض گويي نيست؛ بلكه مي خواهيم بگوييم كه اين گونه توهّمات باعث نمي شود كه خداوند متعال مانند همه ي مصاديق مفاهيم، مصداقِ مفهوم عامّي شود كه ما آن را توهّم او ناميده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متوهَّم نشدنِ او يعني عدم شباهتِ او با ساير چيزهايي كه توهم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توهم كردن ما بدون آن كه خداوند متوهَّم شود، تناقض گويي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خواهيم بر اين حقيقت تأكيد كنيم كه رابطه ي اي مفاهيم و اين توهمات با خداي متعال رابطه اي نيست كه هر مفهومي با مصداقش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كلّي ما هيچ قالب و مُدلي را كه در مخلوقات ديده ايم، نمي توانيم براي خداوند به كار ببريم؛ همه ي اين ها بالأخريه رنگ و بوي مخلوقي دارند و خالق اين ها مبرّا و منزّه از آن است كه اين قالب ها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جا كه سخن به خداوند مي رسد، قالب هاي لفظ و مفهوم، مفهوم و مصداق و ساير قالب هاي عالم مخلوقات فرو مي ريزد و همه چيز در بحث توحيد اختصاصي است وَ كُلُّ ما فِي الخَلقِ لَيسش في خالِقِهِ</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فصل را با نقل جمله اي از حديث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 تر قسمت هايي از آن را در خصوص توصيف ناپذيري خداي متعال نقل كرديم، به پايان مي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پس</w:t>
      </w:r>
    </w:p>
    <w:p>
      <w:pPr>
        <w:pStyle w:val="BookText"/>
        <w:rPr/>
      </w:pPr>
      <w:r>
        <w:rPr>
          <w:rFonts w:ascii="IRNazanin" w:hAnsi="IRNazanin" w:eastAsia="IRNazanin"/>
          <w:color w:val="111111"/>
          <w:sz w:val="28"/>
          <w:sz w:val="28"/>
          <w:szCs w:val="28"/>
          <w:rtl w:val="true"/>
          <w:lang w:bidi="fa-IR"/>
        </w:rPr>
        <w:t>از آن كه در سجده خدا را به وصف ناپذيري و شباهت نداشتن با مخلوقات ستايش كردند، رو به حاضران كردن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تَوَهَّمتُم مِن شَيءٍ فَتَوَهَّمُوا اللهَ غَيرَهُ</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هر چيزي را كه توهّم كرديد، خداوند را غير آن توهّم كنيد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عبارت به زبان پاك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همان مطلبي كه گفتيم تأكيد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از توهم خداوند مي شود، نبايد او را در رديف ساير متوهَّم ها نشاند؛ او – جلّ و علا – هيچ حساب مشتركي با هيچ مخلوق متوهَّمي در هيچ شرايطي پيدا نمي كند و در بحث توهّم هم بايد قاعده ي نفي تشبيه را به طور كامل جاري كرد</w:t>
      </w:r>
      <w:r>
        <w:rPr>
          <w:rFonts w:eastAsia="IRNazanin" w:cs="IRNazanin"/>
          <w:color w:val="111111"/>
          <w:sz w:val="28"/>
          <w:szCs w:val="28"/>
          <w:rtl w:val="true"/>
          <w:lang w:bidi="fa-IR"/>
        </w:rPr>
        <w:t>.</w:t>
      </w:r>
      <w:bookmarkStart w:id="107" w:name="pg1513_15732"/>
    </w:p>
    <w:p>
      <w:pPr>
        <w:pStyle w:val="Heading3"/>
        <w:numPr>
          <w:ilvl w:val="2"/>
          <w:numId w:val="1"/>
        </w:numPr>
        <w:rPr/>
      </w:pPr>
      <w:bookmarkStart w:id="108" w:name="__RefHeading___Toc418618_3650668749"/>
      <w:bookmarkStart w:id="109" w:name="_Toc39"/>
      <w:bookmarkEnd w:id="107"/>
      <w:bookmarkEnd w:id="108"/>
      <w:r>
        <w:rPr>
          <w:rtl w:val="true"/>
        </w:rPr>
        <w:t xml:space="preserve">فصل </w:t>
      </w:r>
      <w:r>
        <w:rPr/>
        <w:t>5</w:t>
      </w:r>
      <w:r>
        <w:rPr>
          <w:rtl w:val="true"/>
        </w:rPr>
        <w:t xml:space="preserve">: </w:t>
      </w:r>
      <w:r>
        <w:rPr>
          <w:rtl w:val="true"/>
        </w:rPr>
        <w:t>بررسي نظريّه ي جمع بين تشبيه و تنزيه در اتّصاف خداوند به صفات كمال</w:t>
      </w:r>
      <w:bookmarkEnd w:id="109"/>
    </w:p>
    <w:p>
      <w:pPr>
        <w:pStyle w:val="Heading4"/>
        <w:numPr>
          <w:ilvl w:val="3"/>
          <w:numId w:val="1"/>
        </w:numPr>
        <w:rPr/>
      </w:pPr>
      <w:bookmarkStart w:id="110" w:name="__RefHeading___Toc418620_3650668749"/>
      <w:bookmarkStart w:id="111" w:name="_Toc40"/>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بحث درباره ي توصيف ناپذيري خداي متعال بود و به همين مناسبت از تصورناپذيري آن ذات مقدس سخن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لازم است تا درباره ي توهّم نسبت به خداوند و معناي درست و نادرست آن قدري توضيح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بحث توصيف ناپذيري باز مي گرديم و نظريّه اي را مطرح مي كنيم كه توصيف خداوند را نه تنها مجاز، بلكه لازم واجب مي شمرد؛ معتقد است كه براي نفي تعطيل از ذات و صفات پروردگار چاره اي جز توصيف او نيست و در حقيقت براي فرار از تعطيل، تنها راه، تشبيه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مدافعان اين نظريّه به هيچ وجه نمي خواهند از تشبيه خدا به خلق دفاع كنند؛ بلكه آن را در مباحث خود، نفي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مي خواهيم نشان دهيم كه نظريه ي ايشان ضرورتاً به تشبيه خداوند مي انجامد و مباني مورد اعتماد ايشان، اجازه ي فرار از محظور تشبيه را به آنان نمي دهد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به فضل الهي، روشن مي شود كه با مباني مورد قبول ايشان يا بايد به تعطيل فتوا داد يا به تشبيه؛ اخراج خداوند از هر دو حد نيز با حفظ اصول مورد پذيرش اينان امكان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نهايت ايشان مجبور مي شوند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ميان تشبيه و تنزيه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شوند كه در واقع جمع ميان دو نقيض است</w:t>
      </w:r>
      <w:r>
        <w:rPr>
          <w:rFonts w:eastAsia="IRNazanin" w:cs="IRNazanin"/>
          <w:color w:val="111111"/>
          <w:sz w:val="28"/>
          <w:szCs w:val="28"/>
          <w:rtl w:val="true"/>
          <w:lang w:bidi="fa-IR"/>
        </w:rPr>
        <w:t>!!</w:t>
      </w:r>
      <w:bookmarkStart w:id="112" w:name="pg1513_15733"/>
    </w:p>
    <w:p>
      <w:pPr>
        <w:pStyle w:val="Heading4"/>
        <w:numPr>
          <w:ilvl w:val="3"/>
          <w:numId w:val="1"/>
        </w:numPr>
        <w:rPr/>
      </w:pPr>
      <w:bookmarkStart w:id="113" w:name="__RefHeading___Toc418622_3650668749"/>
      <w:bookmarkStart w:id="114" w:name="_Toc41"/>
      <w:bookmarkEnd w:id="112"/>
      <w:bookmarkEnd w:id="113"/>
      <w:r>
        <w:rPr>
          <w:rtl w:val="true"/>
        </w:rPr>
        <w:t>نظريّه</w:t>
      </w:r>
      <w:r>
        <w:rPr>
          <w:rtl w:val="true"/>
        </w:rPr>
        <w:t xml:space="preserve">: </w:t>
      </w:r>
      <w:r>
        <w:rPr>
          <w:rtl w:val="true"/>
        </w:rPr>
        <w:t>ضرورت توصيف خداوند به همه ي اوصاف كماليّه</w:t>
      </w:r>
      <w:bookmarkEnd w:id="114"/>
    </w:p>
    <w:p>
      <w:pPr>
        <w:pStyle w:val="BookText"/>
        <w:rPr/>
      </w:pPr>
      <w:r>
        <w:rPr>
          <w:rFonts w:ascii="IRNazanin" w:hAnsi="IRNazanin" w:eastAsia="IRNazanin"/>
          <w:color w:val="111111"/>
          <w:sz w:val="28"/>
          <w:sz w:val="28"/>
          <w:szCs w:val="28"/>
          <w:rtl w:val="true"/>
          <w:lang w:bidi="fa-IR"/>
        </w:rPr>
        <w:t>مدافعان اين نظريّه شيعياني هستند كه سعي دارند مباني فلسفه ي صدرايي را حفظ كنند و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آموزه هاي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احاديث معتبر وارد شده، جمع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در كنار مباحث فلسفي، بحث نقلي هم مطرح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بحث را از همين نقطه آغاز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چنين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النّهي عن الصّفة بغير ما وصف به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و جوابي كتبي كه ميان عبدالرّحيم قصير و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وسيله ي عبدالملك بن أعين مبادله شده است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سؤال اين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مردمي در عراق پيدا شده اند كه خداوند را با تجسم و خطوط چهره توصيف مي كنند، استدعا دارم مرا راهنمايي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جواب مي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ي موضوعي كه پرسش كرده اي، خداوند متعالي است از اين نسبت ها، او را مانند نمي باشد، او شنوا و بيناست، او منزّه است و از توصيف وصف كنندگان كه او را به مخلوقاتش تشبيه مي كنند و به او افتراء مي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صحيح همان است كه در قرآن درباره ي صفات الهي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خدا هم نفي و بطلان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تعطيل از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منفي بدان و هم تشبيه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خداي ثابت موجود، برتر است از آن چه وصف كنندگان او را توصيف مي كنند، هرگز از قرآن تجاوز نكنيد كه در اين صورت با آن كه راهنمايي شده ايد گمراه شده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بديهي است كه مفاد اين جواب اين نيست كه هيچ كس حق ندارد خداوند را به هيچ وجه توصيف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جواب استفاده مي شود كه به تبع قرآن بايد راهي بين نفي و تعطيل از يك طرف و تشبيه از طرف ديگر انتخاب كرد و افراد ناوارد بحث نكنند</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مراد ايشان اين است كه از روايات – از جمله همين حديثي كه ترجمه اش را آورده اند – نهي از هر توصيفي نسبت به خداي متعال استفاده نمي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نهي متوجه</w:t>
      </w:r>
    </w:p>
    <w:p>
      <w:pPr>
        <w:pStyle w:val="BookText"/>
        <w:rPr/>
      </w:pPr>
      <w:r>
        <w:rPr>
          <w:rFonts w:ascii="IRNazanin" w:hAnsi="IRNazanin" w:eastAsia="IRNazanin"/>
          <w:color w:val="111111"/>
          <w:sz w:val="28"/>
          <w:sz w:val="28"/>
          <w:szCs w:val="28"/>
          <w:rtl w:val="true"/>
          <w:lang w:bidi="fa-IR"/>
        </w:rPr>
        <w:t>افراد ناوارد است؛ وگرنه با تسلّط بر مباني فلسفي مي توان راه صحيح توصيف خداوند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بحث خود را با استناد به آيه اي از قرآن كريم به پايان مي برند كه معتقدند بر اساس آن مي توان – و بلكه بايد – خداوند را به همه ي صفات حُسن و كمال توصيف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آياتي نظير آيه 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الأسْمَاءُ الْحُسْنَى فَادْعُوهُ بِهَا وَذَرُوا الَّذِينَ يُلْحِدُونَ فِي أَسْمَائِهِ سَيُجْزَوْنَ مَا كَانُوا يَعْمَلُونَ</w:t>
      </w:r>
      <w:r>
        <w:rPr>
          <w:rFonts w:eastAsia="Amiri" w:cs="Amiri" w:ascii="Amiri" w:hAnsi="Amiri"/>
          <w:color w:val="111111"/>
          <w:sz w:val="28"/>
          <w:szCs w:val="28"/>
          <w:rtl w:val="true"/>
          <w:lang w:bidi="ar-SA"/>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با توجه به اين كه 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استغراق است نه عهد، استنباط مي شود كه خداوند را با هر وصفي كه حاكي از حُسن و كمال باشد و در حدّ اعلاي حُسن و كمال باشد و هيچ جهت نقص و عدم در او نباشد، مي توان توصيف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ي توقيفي بودن و يا نبودن اسماء الله، هر چند دليل تمامي ندارد، فرضاً مورد قبول واقع شود، مسأله ي جداگانه 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را نام خدا دانستن و او را تحت آن نام، نام بردن مي تواند شرعاً قانون خاصّي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فرق است ميان تسميه و ميان توصيف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بحث كرديم درباره ي توصيف بود نه تسميه</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اين كه توصيف خداوند به اوصاف حُسن و كمال نه تنها اشكالي ندارد، بلكه طبق آيه ي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 اعراف بايد خدا را به همه ي آن ها توصيف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در بعضي احاديث سخن از توقيفي بودن اسماء الهي مطرح شده است، با اين كه اين امر دليل تمامي ندارد، اما تسميه با توصيف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تسميه مي تواند قانون خاصّي در شرح داشته باشد؛ ولي توصيف مسأله ي ديگري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پاورقي تكميل بحث خويش را به تفسير نفيس الميزان، جلد هشتم، صفحات </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365</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داده اند</w:t>
      </w:r>
      <w:r>
        <w:rPr>
          <w:rFonts w:eastAsia="IRNazanin" w:cs="IRNazanin"/>
          <w:color w:val="111111"/>
          <w:sz w:val="28"/>
          <w:szCs w:val="28"/>
          <w:rtl w:val="true"/>
          <w:lang w:bidi="fa-IR"/>
        </w:rPr>
        <w:t>.</w:t>
      </w:r>
      <w:bookmarkStart w:id="115" w:name="pg1513_15735"/>
    </w:p>
    <w:p>
      <w:pPr>
        <w:pStyle w:val="Heading4"/>
        <w:numPr>
          <w:ilvl w:val="3"/>
          <w:numId w:val="1"/>
        </w:numPr>
        <w:rPr/>
      </w:pPr>
      <w:bookmarkStart w:id="116" w:name="__RefHeading___Toc418624_3650668749"/>
      <w:bookmarkStart w:id="117" w:name="_Toc42"/>
      <w:bookmarkEnd w:id="115"/>
      <w:bookmarkEnd w:id="116"/>
      <w:r>
        <w:rPr>
          <w:rtl w:val="true"/>
        </w:rPr>
        <w:t>تفسير علّامه ي طباطبايي رحمة اله از آيه ي</w:t>
      </w:r>
      <w:r>
        <w:rPr>
          <w:rtl w:val="true"/>
        </w:rPr>
        <w:t>«</w:t>
      </w:r>
      <w:r>
        <w:rPr>
          <w:rtl w:val="true"/>
        </w:rPr>
        <w:t>وَلِلَّهِ الأسْمَاءُ الْحُسْنَى</w:t>
      </w:r>
      <w:r>
        <w:rPr>
          <w:rtl w:val="true"/>
        </w:rPr>
        <w:t>»</w:t>
      </w:r>
      <w:bookmarkEnd w:id="117"/>
    </w:p>
    <w:p>
      <w:pPr>
        <w:pStyle w:val="BookText"/>
        <w:rPr/>
      </w:pPr>
      <w:r>
        <w:rPr>
          <w:rFonts w:ascii="Amiri" w:hAnsi="Amiri" w:eastAsia="Amiri" w:cs="Amiri"/>
          <w:color w:val="111111"/>
          <w:sz w:val="28"/>
          <w:sz w:val="28"/>
          <w:szCs w:val="28"/>
          <w:rtl w:val="true"/>
          <w:lang w:bidi="ar-SA"/>
        </w:rPr>
        <w:t>ما هم براي تكميل بحث به همين منبع مورد اشاره ي ايشان رجوع مي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قسمت ها مربوط است به تفسير آيه ي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ي اعراف كه ما قسمت هايي از ترجمه ي آن را در اين جا عيناً نقل مي كنيم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توصيف اسماء خدا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مؤنّث احسن است – دلالت مي كند بر اين كه منظور از اين اسماء، قسم اول از معناي اسم است، يعني آن اسمايي است كه در آن ها معناي وصفي مي باشد، مانند آن اسمايي كه جز بر ذات خداي تعالي دلالت ندارد، اگر چنين اسمايي در ميان اسماي خدا وجود داشته باشد، آن هم نه هر اسم داراي معناي وصفي، بلكه اسمي كه در معناي وصفي اش حسني هم باشد، باز هم نه هر اسمي كه در معناي وصفي اش حُسن و كمال نهفته باشد بلكه آن اسمايي كه معناي وصفي اش وقتي با ذات خداي تعالي اعتبار شود از غير خود احسن هم باشد، بنابراين شجاع و عفيف هر چند از اسمايي هستند كه داراي معناي وصفي اند و هر چند در معناي وصفي آن ها حُسن خوابيده ليكن لايق به ساحت قدس خدا نيستند، براي اين كه از يك خصوصيّت جسماني خبر مي دهند، و به هيچ وجه ممكن نيست اين خصوصيت رااز آن ها سلب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كاري كرد كه وقتي اسم شجاع و عفيف برده مي شود جسمانيّت موصوف به ذهن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چنين كاري ممكن بود البته اطلاق آن ها بر ذات خداي تعالي هيچ عيبي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ممكن بود به خداي تعالي هم اسم شجاع و عفيف و امثال آن را اطلاق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جواد، عدل و رحيم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اين گنه اسماء پديده هاي زبان ما آدميان است و آن ها را وضع نكرده ايم مگر براي آن معاني اي كه در خود ما وجود دارد و معلوم است كه آن معاني هيچ وقت از شائبه ي حاجت و نقص و عدم خالي نيست، چيزي كه هست بعضي از آن ها لغاتي است كه به هيچ وجه ممكن نيست جهات حاجت و</w:t>
      </w:r>
    </w:p>
    <w:p>
      <w:pPr>
        <w:pStyle w:val="BookText"/>
        <w:rPr/>
      </w:pPr>
      <w:r>
        <w:rPr>
          <w:rFonts w:ascii="IRNazanin" w:hAnsi="IRNazanin" w:eastAsia="IRNazanin"/>
          <w:color w:val="111111"/>
          <w:sz w:val="28"/>
          <w:sz w:val="28"/>
          <w:szCs w:val="28"/>
          <w:rtl w:val="true"/>
          <w:lang w:bidi="fa-IR"/>
        </w:rPr>
        <w:t>نقص را از آن ها سلب كرد مانند كلمه ي جسم، رنگ و مقدار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ديگر لغاتي است كه اين تفكيك در آن ها ممكن است، مانند علم، حيات و قدرت، زيرا علم وقتي در خود ما اطلاق مي شود به معناي احاطه از طريق عكس برداري ذهن به وسايل مادّي تعبيه شده در ذهن است، و هم چنين قدرت در ما به معناي منشأيّت فعل است به آن كيفيّتي كه در عضلات ما تعبيه گشته، و نيز حيات درما عبارت است از اين كه ما با همين وسايل مادّي علم و قدرت، دانا و توانا شويم، و اين علم و اين قدرت و اين حيات لايق ساحت قدس خداي تعالي نيست، وليكن چنان هم نيست كه نتوان آن ها را به ذات مقدّسش نسبت داد، زيرا اگر ما معاني آن ها را از خصوصيات مادي مجرد ساخته و تفكيك كنيم و آن وقتمعناي علم – مثلاً – صِرف احاطه به چيزي و حضور آن چيز در نزد عالِم و معناي قدرت منشأيّت ايجاد چيزي و معناي حيات اين باشد كه موجود داراي حيات به نحوي باشد كه علم و قدرت را داشته باشد، چنين علم و قدرت و حياتي را مي توان به ساحت قدس خداي تعالي نسبت داد، براي اين كه معاني اي است كمالي و خالي از جهات نقص و حاجت، و عقل و نقل هم دلالت مي كند بر اين كه هر صفت كمالي از آنِ خداي تعالي است، و اگر غير او هم به صفتي از صفات كمال متّصف باشد خداوند آن را به وي افاضه كرده است بدون اين كه الگوي آن را از موجودي قبل از آن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خداي تعالي عالِم، قادر و حيّ است، ولي نه مثل عالِم و قادر وحي بودن ما، بلكه به علم و قدرت و حياتي كه لايق به ساحت قدس او است و آن همان طور كه گفته شد حقيقت اين معاني كماليّه است مجرد از نقايص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حقيقت بهترين اسم ها فقط و فقط از خداي سبحان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جمله 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الأسْمَاءُ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است مقدم ذكر شده و اين خود حصر را مي رساند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معناي جمله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براي خدا است اسماء حسني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 و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و هر جمعي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 و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سرش درآيد عموميّت را مي رساند و معناي آن اين است كه هر اسم احسن كه در</w:t>
      </w:r>
      <w:bookmarkStart w:id="118" w:name="pg1513_15737"/>
    </w:p>
    <w:p>
      <w:pPr>
        <w:pStyle w:val="BookText"/>
        <w:rPr/>
      </w:pPr>
      <w:bookmarkEnd w:id="118"/>
      <w:r>
        <w:rPr>
          <w:rFonts w:ascii="IRNazanin" w:hAnsi="IRNazanin" w:eastAsia="IRNazanin"/>
          <w:color w:val="111111"/>
          <w:sz w:val="28"/>
          <w:sz w:val="28"/>
          <w:szCs w:val="28"/>
          <w:rtl w:val="true"/>
          <w:lang w:bidi="fa-IR"/>
        </w:rPr>
        <w:t xml:space="preserve">وجود باشد از آنِ خدا است و احدي در آن با خدا شريك نيست، و چون خود خداي تعالي همين معاني را به غير خود هم نسبت مي دهد و مثلاً غير خودرا نيز عالم، قادر، حيّ و رحيم مي داند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براي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ها معنايش اين است كه حقيقت اين معاني فقط و فقط براي خدا است و كسي در آن ها با خدا شركت ندارد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ايشان در توضيح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فَادعُوهُ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 احتمال در معناي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فادعُوهُ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دعوت به معناي نام نهادن است هم چنان كه مي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زيد خواندم و تو را اباعبدالله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او را به آن اسم و تو را به اين اسم نام نهادم، و يا از دعوت به معناي ندا است و معنايش اين است كه خدا را به اسماء حُسنايش ندا كنيد مثلاً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رحمان، اي رحيم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از دعوت به معناي عبادت است و معنايش اين است كه خدا را عبادت كنيد با اعتقاد به اين كه او متّصف به اوصاف حسنه و معاني جميله اي است كه اين اسماء دلالت بر آن دارد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 در نهايت معناي سوم را ترجيح داده اند و معناي اول و دوم را از لواحق معناي سوم مي 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معناي آيه ي مورد بحث چنين مي شود – و خدا داناتر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خدا است تمامي اسمايي كه بهترين اسماء است پس او را عبادت كنيد و با آن ها به سويش توجّه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معلوم است كه اين معنا شامل تسميه و نداء هم مي شود چون اين دو از لواحق عبادت است</w:t>
      </w:r>
      <w:r>
        <w:rPr>
          <w:rFonts w:eastAsia="IRNazanin" w:cs="IRNazanin"/>
          <w:color w:val="111111"/>
          <w:sz w:val="28"/>
          <w:szCs w:val="28"/>
          <w:rtl w:val="true"/>
          <w:lang w:bidi="fa-IR"/>
        </w:rPr>
        <w:t xml:space="preserve">. </w:t>
      </w:r>
      <w:r>
        <w:rPr>
          <w:rStyle w:val="FootnoteAnchor"/>
          <w:rtl w:val="true"/>
        </w:rPr>
        <w:footnoteReference w:id="70"/>
      </w:r>
    </w:p>
    <w:p>
      <w:pPr>
        <w:pStyle w:val="Heading4"/>
        <w:numPr>
          <w:ilvl w:val="3"/>
          <w:numId w:val="1"/>
        </w:numPr>
        <w:rPr/>
      </w:pPr>
      <w:bookmarkStart w:id="119" w:name="__RefHeading___Toc418626_3650668749"/>
      <w:bookmarkStart w:id="120" w:name="_Toc43"/>
      <w:bookmarkEnd w:id="119"/>
      <w:r>
        <w:rPr>
          <w:rtl w:val="true"/>
        </w:rPr>
        <w:t>اثبات فلسفي اتّصاف خداوند به همه ي صفات كماليّه</w:t>
      </w:r>
      <w:bookmarkEnd w:id="120"/>
    </w:p>
    <w:p>
      <w:pPr>
        <w:pStyle w:val="BookText"/>
        <w:rPr/>
      </w:pPr>
      <w:r>
        <w:rPr>
          <w:rFonts w:ascii="Amiri" w:hAnsi="Amiri" w:eastAsia="Amiri" w:cs="Amiri"/>
          <w:color w:val="111111"/>
          <w:sz w:val="28"/>
          <w:sz w:val="28"/>
          <w:szCs w:val="28"/>
          <w:rtl w:val="true"/>
          <w:lang w:bidi="ar-SA"/>
        </w:rPr>
        <w:t>ايشان ادامه ي بحث را با بيان برخي استدلال هاي فلسفي مطرح مي فرمايند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ابتدايي ترين مطلبي كه به آن برمي خوريم اين است كه ما در نهاد خود چنين مي يابيم كه انتهاي وجود هر موجودي به اين حقيقت است و خلاصه وجود</w:t>
      </w:r>
    </w:p>
    <w:p>
      <w:pPr>
        <w:pStyle w:val="BookText"/>
        <w:rPr/>
      </w:pPr>
      <w:r>
        <w:rPr>
          <w:rFonts w:ascii="IRNazanin" w:hAnsi="IRNazanin" w:eastAsia="IRNazanin"/>
          <w:color w:val="111111"/>
          <w:sz w:val="28"/>
          <w:sz w:val="28"/>
          <w:szCs w:val="28"/>
          <w:rtl w:val="true"/>
          <w:lang w:bidi="fa-IR"/>
        </w:rPr>
        <w:t>هر چيزي از او است، پس او مالك تمام موجودات است، چون مي دانيم اگر داراي آن نباشد نمي تواند آن را به غير خود افاضه كند، علاوه بر اين كه بعضي از موجودات هست كه اصل حقيقتش بر اساس احتياج است، و خودش از نقص خود خبر مي دهد، و خداي تعالي منزّه از هر حاجت و هر نقيصه ي آن چيز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 نتيجه مي گيريم كه پس خداي تعالي هم داراي مِلك – به كسر ميم – است، و هم صاحب مُلك – به ضم ميم – يعني همه چيز از آنِ او است و در زير فرمان او است و اين دارا بودنش علي الاطلاق است، پس او دارا و حكمران همه ي كمالاتي است كه ما در عالِم، سميع و بصير است، چون اگر نباشد ناقص است، و حال آن كه نقص در او راه ندارد، و هم چنين رازق، رحيم، عزيز، محيي، مميت، مبدي، معيد و باعث و امثال آن است، و اين كه مي گوييم رزق، رحمت، عزّت، زنده كردن، ميراندن، ابداء، اعاده و برانگيختن كار او است، و او است سبّوح، قدّوس، عليّ، كبير و متعال و امثال آن منظور ما اين است كه هر صفت عدمي و صفت نقصي را از او نفي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طريقه ي ساده اي است كه ما در اثبات اسماء و صفات براي خداي تعالي مي پيماييم</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پيش از آن كه سير بحث ايشان را ادامه دهيم تا ببينيم در نهايت به چه نتيجه اي خواهند رسيد، خوب است استدلال اصلي اين نظريّه را در اثبات توصيف خداي متعال به صفات كماليّه نقد و بررسي نماييم تا ابتدا قوّت يا ضعف بحث عقلي آن روشن شود؛ آن گاه سير مباحث را ادامه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آن كه سير بحث ايشان را ادامه دهيم تا ببينيم در نهايت به چه نتيجه اي خواهند رسيد، خوب است استدلال اصلي اين نظريّه را در اثبات توصيف خداي متعال به صفات كماليّه نقد و بررسي نماييم تا ابتدا قوّت يا ضعف بحث عقلي آن روشن شود؛ آن گاه سير مباحث را ادامه خواهيم داد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استدلال عقلي بر اين پايه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كينونت و هستي هر چيز از خداست،</w:t>
      </w:r>
    </w:p>
    <w:p>
      <w:pPr>
        <w:pStyle w:val="BookText"/>
        <w:rPr/>
      </w:pPr>
      <w:r>
        <w:rPr>
          <w:rFonts w:ascii="IRNazanin" w:hAnsi="IRNazanin" w:eastAsia="IRNazanin"/>
          <w:color w:val="111111"/>
          <w:sz w:val="28"/>
          <w:sz w:val="28"/>
          <w:szCs w:val="28"/>
          <w:rtl w:val="true"/>
          <w:lang w:bidi="fa-IR"/>
        </w:rPr>
        <w:t xml:space="preserve">پس او مالك هر چيزي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يَملِكُ كُلَّ شَيءٍ</w:t>
      </w:r>
      <w:r>
        <w:rPr>
          <w:rFonts w:eastAsia="IRNazanin" w:cs="IRNazanin"/>
          <w:color w:val="111111"/>
          <w:sz w:val="28"/>
          <w:szCs w:val="28"/>
          <w:rtl w:val="true"/>
          <w:lang w:bidi="fa-IR"/>
        </w:rPr>
        <w:t xml:space="preserve">) </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مطلب آن است كه اگر مالك و صاحب اختيار اشياء نبود، امكان نداشت كه آن ها را افاضه كند؛ پس هم مِلك با خداست و هم مُلك؛ هم مالك و صاحب اختيار آن هاست و هم بر آن ها سلطنت و پادشاهيِ واقعي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خداي سبحان صاحب اختيار و سلطنت بر همه ي كمالات وجوديِ ماست؛ اعمّ از حيات، قدرت، علم، شنوايي، بينايي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نتيجه اي كه از مالكيت و سلطنت خداوند بر اين كمالات مي گيرند، اين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سبحانهُ حيٌّ قادرٌ عليمٌ سميعٌ بصيرٌ لِأنَّ في نفيِها اثباتَ النَّقصِ و لا سبيلَ لِلنَّقصِ إليه</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يعني خداي سبحان حيّ، قادر، سميع و بصير است؛ چون اگر اين كمالات از او نفي شود، نقص برايش اثبات مي شود، در حالي كه نقص در او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توضيح بيشتري دراين جا نداده اند كه چرا اگر اين كمالات از خداي سبحان نفي شود، نقص او لازم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مقدمه اي كه بيان فرموده اند، علي القاعده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اين كمالات را مالك و واجد نباشد، چگونه ممكن است آن ها را افاضه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ذات نايافته از هستي بخش</w:t>
      </w:r>
    </w:p>
    <w:p>
      <w:pPr>
        <w:pStyle w:val="BookText"/>
        <w:rPr/>
      </w:pPr>
      <w:r>
        <w:rPr>
          <w:rFonts w:ascii="Amiri" w:hAnsi="Amiri" w:eastAsia="Amiri" w:cs="Amiri"/>
          <w:color w:val="111111"/>
          <w:sz w:val="28"/>
          <w:sz w:val="28"/>
          <w:szCs w:val="28"/>
          <w:rtl w:val="true"/>
          <w:lang w:bidi="ar-SA"/>
        </w:rPr>
        <w:t>كي تواند كه شود هستي بخش؟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گاهي اين مطلب را به صورت يك قاعده ي كلّي بيان مي كنند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مُعطِي الشَّيءِ لا يكونُ فاقِداً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چيزي را فاقد است، نمي تواند آن را اعطا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همه ي كمالات هستي توسّط خداي سبحان افاضه شده و مي شود، بايد او را متّصف به همه ي آن كمالات بدانيم؛ وگرنه توانايي افاضه ي آن ها را نخواهد داشت و اين نقص او به حساب مي آيد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صرف نظر از افاضه نمودن كمالات به مخلوقات هم مي توان از منظر فلسفه ي</w:t>
      </w:r>
      <w:bookmarkStart w:id="121" w:name="pg1513_15740"/>
    </w:p>
    <w:p>
      <w:pPr>
        <w:pStyle w:val="BookText"/>
        <w:rPr/>
      </w:pPr>
      <w:bookmarkEnd w:id="121"/>
      <w:r>
        <w:rPr>
          <w:rFonts w:ascii="IRNazanin" w:hAnsi="IRNazanin" w:eastAsia="IRNazanin"/>
          <w:color w:val="111111"/>
          <w:sz w:val="28"/>
          <w:sz w:val="28"/>
          <w:szCs w:val="28"/>
          <w:rtl w:val="true"/>
          <w:lang w:bidi="fa-IR"/>
        </w:rPr>
        <w:t>صدرايي چنين استدلال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صفات كماليّه عين وجود هستند و خداوند هم وجود محض و بسيط است، بايد همه ي آن كمالات را داشته باشد؛ بلكه عينِ همه ي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البتّه در بحث چنين استدلال نكرده اند و تنها به صورت اجمالي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دَلَّ العَقلُ و النَّقلُ أنَّ كُلَّ صِفَةٍ كماليّة فهي لَهُ تعالي</w:t>
      </w:r>
      <w:r>
        <w:rPr>
          <w:rFonts w:eastAsia="IRNazanin" w:cs="IRNazanin"/>
          <w:color w:val="111111"/>
          <w:sz w:val="28"/>
          <w:szCs w:val="28"/>
          <w:rtl w:val="true"/>
          <w:lang w:bidi="fa-IR"/>
        </w:rPr>
        <w:t xml:space="preserve">». </w:t>
      </w:r>
      <w:r>
        <w:rPr>
          <w:rStyle w:val="FootnoteAnchor"/>
          <w:rtl w:val="true"/>
        </w:rPr>
        <w:footnoteReference w:id="74"/>
      </w:r>
      <w:r>
        <w:rPr>
          <w:rFonts w:ascii="Amiri" w:hAnsi="Amiri" w:eastAsia="Amiri" w:cs="Amiri"/>
          <w:color w:val="111111"/>
          <w:sz w:val="28"/>
          <w:sz w:val="28"/>
          <w:szCs w:val="28"/>
          <w:rtl w:val="true"/>
          <w:lang w:bidi="ar-SA"/>
        </w:rPr>
        <w:t>اما توضيحي درباره ي دليل عقلي مورد نظر خود نداده اند</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418628_3650668749"/>
      <w:bookmarkStart w:id="123" w:name="_Toc44"/>
      <w:bookmarkEnd w:id="122"/>
      <w:r>
        <w:rPr>
          <w:rtl w:val="true"/>
        </w:rPr>
        <w:t>نقد و برري دليل فلسفي اتّصاف خداوند به صافت كمال</w:t>
      </w:r>
      <w:bookmarkEnd w:id="123"/>
    </w:p>
    <w:p>
      <w:pPr>
        <w:pStyle w:val="BookText"/>
        <w:rPr/>
      </w:pPr>
      <w:r>
        <w:rPr>
          <w:rFonts w:ascii="IRNazanin" w:hAnsi="IRNazanin" w:eastAsia="IRNazanin"/>
          <w:color w:val="111111"/>
          <w:sz w:val="28"/>
          <w:sz w:val="28"/>
          <w:szCs w:val="28"/>
          <w:rtl w:val="true"/>
          <w:lang w:bidi="fa-IR"/>
        </w:rPr>
        <w:t>ما فعلاً به بررسي دليل دوم نمي پردازيم و بحث را در خصوص نقد دليل اول پيش مي 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ايراد را داشته باشد، بايد خود، متّصف به آن چيز باشد؟ اين قاعده ي كلّي چگونه اثبات مي شود؟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كسي كه چيزي را افاضه مي كند، بايد مالك و صاحب اختيار آن باشد؛ سلطه و سلطنت هم بايد بر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مرحوم علّامه ي طباطبايي، بر آن چيز هم ملك و هم مُلك داشته باشد؛ اما از اين ها لازم نمي آيد كه خودش هم متّصف به آن 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مغالطه اي كه اين جا صورت پذيرفته، اين است كه از مالك و مَلِك بودن، اتّصاف را نتيجه گرفته اند، در حالي كه منطقاً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معطي الشّيء لا يكونُ فاقداً له</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بيش از اين نمي رساند كه اعطا كننده ي يك چيز نمي تواند مالك و صاحب اختيار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قاعده نتيجه نمي شود كه بايد مُعطيِ يك شيء به اوصاف آن هم متّصف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مثالي كه براي اين قاعده مي توان زد، مثال انسان نسبت به افعال اختياري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روي اختيار فعلي را انجام مي دهد، در حقيقت مُعطي و افاضه كننده ي آن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بايد مالك و صاحب سلطنت بر آن فعل باشد؛ يعني بتواند آن فعل را ايجاد كند يا ايجاد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دقيق تر</w:t>
      </w:r>
    </w:p>
    <w:p>
      <w:pPr>
        <w:pStyle w:val="BookText"/>
        <w:rPr/>
      </w:pPr>
      <w:r>
        <w:rPr>
          <w:rFonts w:ascii="Amiri" w:hAnsi="Amiri" w:eastAsia="Amiri" w:cs="Amiri"/>
          <w:color w:val="111111"/>
          <w:sz w:val="28"/>
          <w:sz w:val="28"/>
          <w:szCs w:val="28"/>
          <w:rtl w:val="true"/>
          <w:lang w:bidi="ar-SA"/>
        </w:rPr>
        <w:t>بتواند به ماهيّتِ فعل اختياري اش اعطاي وجود بكند يا نكند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 عقلي و بديهيِ قاعده 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مُعطي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 از اين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از مالك بودنِ انسان نسبت به فعل اختياري خود، نمي توان نتيجه گرفت كه انسان بايد متّصف به اوصافِ فعل خويش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كسي كه با اختيار مرتكب معصيتي مي شود، بايد مالك و صاحب اختيار آن معصيت باشد؛ چون مُعطي و افاضه كننده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اين دليل نمي توان او را متّصف به صفات آن معصيت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معصيتِ او بد و قبيح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آن معصيت قبيح است، نتيجه نمي شود كه خود فاعل هم قبيح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قبيح بودن فاعل غيراز قبيح بودن فعل است و معيار مستقلّ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فعل، ملاك قبيح بودن فاعل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اوّلي نمي توان دومي را نتيجه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خداوند مالك و صاحب اختيار كمالاتي چون علم، قدرت، حيات و وجود است، نمي توان نتيجه گرفت كه خودِ او هم متّصف به صفت علم، قدرت، حيات و وجود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تعبير دقيقي به كار ببريم، بايد او را مالك و ربّ اين كمالات بدانيم؛ او مالك علم، مالك قدرت و مالك وجود است يا ربّ العلم، ربّ القدرة، ربّ الوجود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كمالات همگي مخلوق اويند و او متّصف به مخلوقات خود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پيش تر هم گفته ايم </w:t>
      </w:r>
      <w:r>
        <w:rPr>
          <w:rStyle w:val="FootnoteAnchor"/>
          <w:rtl w:val="true"/>
        </w:rPr>
        <w:footnoteReference w:id="76"/>
      </w:r>
      <w:r>
        <w:rPr>
          <w:rFonts w:ascii="Amiri" w:hAnsi="Amiri" w:eastAsia="Amiri" w:cs="Amiri"/>
          <w:color w:val="111111"/>
          <w:sz w:val="28"/>
          <w:sz w:val="28"/>
          <w:szCs w:val="28"/>
          <w:rtl w:val="true"/>
          <w:lang w:bidi="ar-SA"/>
        </w:rPr>
        <w:t>اين كمالات هر كدام محدوديّت و نقص ذاتي خود را دارند كه لازمه ي مخلوقيّت آن 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دليل نمي توان خالقِ اين كمالات را متّصف به آن ها دانست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خود مرحوم علّامه ي طباطبايي هم به اين مطلب اذعان داشته اند كه همه ي اين مفاهيم، حدّ و حدود ذاتي دارند كه تا وقتي مفهوم باقي است اين حدّ ذاتي هم هست</w:t>
      </w:r>
      <w:r>
        <w:rPr>
          <w:rFonts w:eastAsia="Amiri" w:cs="Amiri" w:ascii="Amiri" w:hAnsi="Amiri"/>
          <w:color w:val="111111"/>
          <w:sz w:val="28"/>
          <w:szCs w:val="28"/>
          <w:rtl w:val="true"/>
          <w:lang w:bidi="ar-SA"/>
        </w:rPr>
        <w:t xml:space="preserve">. </w:t>
      </w:r>
      <w:r>
        <w:rPr>
          <w:rStyle w:val="FootnoteAnchor"/>
          <w:rtl w:val="true"/>
        </w:rPr>
        <w:footnoteReference w:id="7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اتّصافِ خالق هستي به اين كمالات، او را محدود به حدود ذاتيِ آن ها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چه فرموده 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في نفيها اثباتَ النّقص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كمالات را از او</w:t>
      </w:r>
      <w:bookmarkStart w:id="124" w:name="pg1513_15742"/>
    </w:p>
    <w:p>
      <w:pPr>
        <w:pStyle w:val="BookText"/>
        <w:rPr/>
      </w:pPr>
      <w:bookmarkEnd w:id="124"/>
      <w:r>
        <w:rPr>
          <w:rFonts w:ascii="IRNazanin" w:hAnsi="IRNazanin" w:eastAsia="IRNazanin"/>
          <w:color w:val="111111"/>
          <w:sz w:val="28"/>
          <w:sz w:val="28"/>
          <w:szCs w:val="28"/>
          <w:rtl w:val="true"/>
          <w:lang w:bidi="fa-IR"/>
        </w:rPr>
        <w:t>نفي كنيم، نقص لازم مي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صحيح به نظر نمي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دقيقاً عكس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متّصف به اين كمالاتِ محدود دانستيم، محدود و ناقصش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لازمه ي اين سخن، اتّصاف خالق متعال به ضدّ و نقيضِ اين كمالات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 گوييم او را نمي توان متّصف به علم، قدرت و وجود مخلوقي دانست، نه اين كه ذات مقدّسش را متّصف به جهل، عجز و عدم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نبايد چنين نتيجه اي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بالاتر از حدّ و حدود مخلوقات است و لذا محكوم به هيچ يك از احكام مخلوقات نيست؛ نه وجود آن ها و نه عدم آن ها؛ نه علم آن ها و نه جهلشان؛نه قدرتشان و نه عجزشان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رتبه اي است كه مالك و صاحب اختيار همه ي مخلوقات است و وجود و عدم، علم و جهل، قدرت و عجزِ همه ي مخلوقات به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بالاتر و بزرگتر از آن است كه با اين مفاهيم بتوان درباره ي ذات منزّهش سخن گفت</w:t>
      </w:r>
      <w:r>
        <w:rPr>
          <w:rFonts w:eastAsia="IRNazanin" w:cs="IRNazanin"/>
          <w:color w:val="111111"/>
          <w:sz w:val="28"/>
          <w:szCs w:val="28"/>
          <w:rtl w:val="true"/>
          <w:lang w:bidi="fa-IR"/>
        </w:rPr>
        <w:t>.</w:t>
      </w:r>
    </w:p>
    <w:p>
      <w:pPr>
        <w:pStyle w:val="Heading4"/>
        <w:numPr>
          <w:ilvl w:val="3"/>
          <w:numId w:val="1"/>
        </w:numPr>
        <w:rPr/>
      </w:pPr>
      <w:bookmarkStart w:id="125" w:name="__RefHeading___Toc418630_3650668749"/>
      <w:bookmarkStart w:id="126" w:name="_Toc45"/>
      <w:bookmarkEnd w:id="125"/>
      <w:r>
        <w:rPr>
          <w:rtl w:val="true"/>
        </w:rPr>
        <w:t>نظريّه ي جمع بين تشبيه و تنزيه در اثبات صفات براي خداوند</w:t>
      </w:r>
      <w:bookmarkEnd w:id="126"/>
    </w:p>
    <w:p>
      <w:pPr>
        <w:pStyle w:val="BookText"/>
        <w:rPr/>
      </w:pPr>
      <w:r>
        <w:rPr>
          <w:rFonts w:ascii="IRNazanin" w:hAnsi="IRNazanin" w:eastAsia="IRNazanin"/>
          <w:color w:val="111111"/>
          <w:sz w:val="28"/>
          <w:sz w:val="28"/>
          <w:szCs w:val="28"/>
          <w:rtl w:val="true"/>
          <w:lang w:bidi="fa-IR"/>
        </w:rPr>
        <w:t>مرحوم علّامه ي طباطبايي در چندين مورد بر همين مطلب تأكيد داشته اند كه صفات كماليّه ي ما محدود ذاتي دارد و لذا قابل اسناد به خالقِ اين كمالات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مواردي كه پيش تر از ايشان نقل كرديم، در موردي چنين مي فرمايند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عقل ما چيزهايي از قبيل علم، قدرت و حيات و غير آن را براي خداي تعالي اثبات مي كند، و يا موجودات را مستند به وي مي داند، و يا صفات فعلي از قبيل رحمت، مغفرت، رزق، انعام و هدايت و غير آن را برايش قائل مي شود، همه از اين جهت است كه در خود نمونه اي از خروار آن كمالات را سراغ دارد و لذا در عين اين كه علي رغم اشاعره مي گوييم عقل را تشخيصات خود مصيب و براهين او معتبر و حجّت است ادّعا هم نمي كنيم كه عقل به كُنه ذات و صفات خدا احاطه دارد، بلكه اعتراف مي كنيم به اين كه آن چه را كه ما به عقل خود براي او اثبات مي كنيم غير از چيزي است كه در خداي تعالي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علمي را كه ما براي خدا اثبات مي كنيم از آن جايي كه ما خود محدود هستيم آن نيز محدود است، و خداي تعالي بزرگتر از آن</w:t>
      </w:r>
      <w:bookmarkStart w:id="127" w:name="pg1513_15743"/>
    </w:p>
    <w:p>
      <w:pPr>
        <w:pStyle w:val="BookText"/>
        <w:rPr/>
      </w:pPr>
      <w:bookmarkEnd w:id="127"/>
      <w:r>
        <w:rPr>
          <w:rFonts w:ascii="IRNazanin" w:hAnsi="IRNazanin" w:eastAsia="IRNazanin"/>
          <w:color w:val="111111"/>
          <w:sz w:val="28"/>
          <w:sz w:val="28"/>
          <w:szCs w:val="28"/>
          <w:rtl w:val="true"/>
          <w:lang w:bidi="fa-IR"/>
        </w:rPr>
        <w:t>است كه حدّي او را در خود محدود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مفاهيم صفاتي كه ما براي او اثبات مي كنيم هر كدام قالب معناي خودش است و غير خود را شامل نمي شود، مفهوم علم غير از مفهوم قدرت است و هم چنين هر مفهومي غير از مفاهيم ديگر است، و چنين مفاهيمي نمي تواند آيينه ي وجود بي كران پروردگار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اين معنا باعث نمي شود كه ما مانند اشاعده قضاوت و تشخيص عقل را در اين باره معتبر ندانيم، بلكه با توسّل به صفات سلبيّه اين نقيصه را جبران نموده و در عين اين كه مي گوييم خدا عالم است، قادر است، حيّ است اين را نيز اضافه مي كنيم كه خداوند در وصف نمي گنجد و بزرگ تر از آن است كه در چارديواري اوصاف و تحديدات مامحصور گردد و در آن محدود شود، و اين خود ما را به حقيقت امر نزديك مي سازد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نتيجه اي كه در پايان مي گيرند، بسيار جالب و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فَمَجموعُ التّشبيهِ و التّنزيهِ يُقَرِّبُنا إلي حَقيقةِ الأمرِ</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جمع ميان تشبيه و تنزيه ما را به حقيقت امر نزديك مي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سخن علّامه، اعتراف صريحي است به اين كه اثبات صفات براي خداوند – آن طور كه در بيان آيه ي شريفه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الأسماء الحُسني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 ولي آيا اين گونه معالجه، مشكل را حل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تشبيه با تنزيه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كاملاً ضدّ و عكس يكديگرند و تنزيه كه معنايي جز نفي تشبيه ندارد، چگونه با تشبيه جمع مي شود؟</w:t>
      </w:r>
      <w:r>
        <w:rPr>
          <w:rFonts w:eastAsia="IRNazanin" w:cs="IRNazanin"/>
          <w:color w:val="111111"/>
          <w:sz w:val="28"/>
          <w:szCs w:val="28"/>
          <w:rtl w:val="true"/>
          <w:lang w:bidi="fa-IR"/>
        </w:rPr>
        <w:t>!</w:t>
      </w:r>
    </w:p>
    <w:p>
      <w:pPr>
        <w:pStyle w:val="Heading4"/>
        <w:numPr>
          <w:ilvl w:val="3"/>
          <w:numId w:val="1"/>
        </w:numPr>
        <w:rPr/>
      </w:pPr>
      <w:bookmarkStart w:id="128" w:name="__RefHeading___Toc418632_3650668749"/>
      <w:bookmarkStart w:id="129" w:name="_Toc46"/>
      <w:bookmarkEnd w:id="128"/>
      <w:r>
        <w:rPr>
          <w:rtl w:val="true"/>
        </w:rPr>
        <w:t>بررسي و نقد نظريّه ي جمع ميان تشبيه و تنزيه</w:t>
      </w:r>
      <w:bookmarkEnd w:id="12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مقصود ايشان – چنان كه خود فرموده اند – از جمع بين تشبيه و تنزيه، اين است كه بگوييم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تعالي عالمٌ قادرٌ حيٌّ لكن لا كَعِلمِنا و قُدرتِنا و حَياتِنا</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خداي متعال عالم، قادر و حيّ است؛ اما نه مانند علم و قدرت و حياتِ 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گونه هم تشبيه كرده ايم و هم تنزيه؛ تشبيه از آن جهت كه علم و قدرت در حيات را به خدا نسبت داده ايم و تنزيه، چون شباهتِ آن ها را به علم و قدرت و حيات خود نفي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مرحوم علامه تبيين وافي بحث را به آن چه در ذيل آيه 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كَفَرَ الَّذِينَ قَالُوا إِنَّ اللَّهَ ثَالِثُ ثَلاثَةٍ</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ارجاع داده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در بحث اثبات صانع همين قسمتِ مورد نظر ايشان را عيناً از ترجمه ي تفسير الميزان نقل كرده ايم</w:t>
      </w:r>
      <w:r>
        <w:rPr>
          <w:rFonts w:eastAsia="Amiri" w:cs="Amiri" w:ascii="Amiri" w:hAnsi="Amiri"/>
          <w:color w:val="111111"/>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در آن جا به صراحت اثبات صفات و مفاهيم را براي ذات مقدّس پروردگار نفي كرده و پذيرفته اند كه همه ي مفاهيم وقتي به ساحت عظمت و كبرياي الهي مي رسند، ساقط مي شوند </w:t>
      </w:r>
      <w:r>
        <w:rPr>
          <w:rStyle w:val="FootnoteAnchor"/>
          <w:rtl w:val="true"/>
        </w:rPr>
        <w:footnoteReference w:id="83"/>
      </w:r>
      <w:r>
        <w:rPr>
          <w:rFonts w:ascii="IRNazanin" w:hAnsi="IRNazanin" w:eastAsia="IRNazanin"/>
          <w:color w:val="111111"/>
          <w:sz w:val="28"/>
          <w:sz w:val="28"/>
          <w:szCs w:val="28"/>
          <w:rtl w:val="true"/>
          <w:lang w:bidi="fa-IR"/>
        </w:rPr>
        <w:t>و به همين دليل هر گون احاطه ي مفهومي را، حتّي به صورت اجمالي از ذات پروردگار نفي كرده اند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با اين ترتيب ديگر چيزي از آن چه تحت عنوان اثبات صفات براي خداوند مطرح مي شود، باقي نمي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هر صفتي براي پروردگار متعال جز تشبيه و اسناد نقص و محدوديّت به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ي آن چه در ذيل آيه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الأسماء الحُسني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با توجه به ديگر فرمايش هاي خودشان مصداق تشبيه باطل خواهد 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ي كلّي بحث اين كه ما با فهم و فكر خود نمي توانيم هيچ گونه توصيفي از خداي متعال داشته باشيم كه تشبيه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ي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 اعراف هم كه بحث خواندنِ خداوند به اسماء حُسنايش را مطرح فرموده، هيچ ارتباطي با بحث توصيف خداوند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اسم و صفت در فرهنگ معارف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معنا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هستند؛ اما اين دو به معناي نشانه و علامتي هستند كه خداوند آن ها را خلق فرموده و خود را به آن اسم و صفت، توصيف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توصيف خداوند توسط ما انسان ها چيزي جز تشبيه باطل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مرحوم علّامه ي طباطبايي ذيل آيه ي مورد بحث هم ناظر به همين توصيف و اثبات صفاتِ ما براي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إن شاءالله درباره ي اسماء حُسناي الهي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خداوند به اسم و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خواهيم گفت</w:t>
      </w:r>
      <w:r>
        <w:rPr>
          <w:rFonts w:eastAsia="IRNazanin" w:cs="IRNazanin"/>
          <w:color w:val="111111"/>
          <w:sz w:val="28"/>
          <w:szCs w:val="28"/>
          <w:rtl w:val="true"/>
          <w:lang w:bidi="fa-IR"/>
        </w:rPr>
        <w:t xml:space="preserve">. </w:t>
      </w:r>
      <w:r>
        <w:rPr>
          <w:rStyle w:val="FootnoteAnchor"/>
          <w:rtl w:val="true"/>
        </w:rPr>
        <w:footnoteReference w:id="85"/>
      </w:r>
      <w:bookmarkStart w:id="130" w:name="pg1513_15746"/>
    </w:p>
    <w:p>
      <w:pPr>
        <w:pStyle w:val="Heading3"/>
        <w:numPr>
          <w:ilvl w:val="2"/>
          <w:numId w:val="1"/>
        </w:numPr>
        <w:rPr/>
      </w:pPr>
      <w:bookmarkStart w:id="131" w:name="__RefHeading___Toc418634_3650668749"/>
      <w:bookmarkStart w:id="132" w:name="_Toc47"/>
      <w:bookmarkEnd w:id="130"/>
      <w:bookmarkEnd w:id="131"/>
      <w:r>
        <w:rPr>
          <w:rtl w:val="true"/>
        </w:rPr>
        <w:t xml:space="preserve">فصل </w:t>
      </w:r>
      <w:r>
        <w:rPr/>
        <w:t>6</w:t>
      </w:r>
      <w:r>
        <w:rPr>
          <w:rtl w:val="true"/>
        </w:rPr>
        <w:t xml:space="preserve">: </w:t>
      </w:r>
      <w:r>
        <w:rPr>
          <w:rtl w:val="true"/>
        </w:rPr>
        <w:t>نفي صفات از ذات الهي</w:t>
      </w:r>
      <w:bookmarkEnd w:id="132"/>
    </w:p>
    <w:p>
      <w:pPr>
        <w:pStyle w:val="Heading4"/>
        <w:numPr>
          <w:ilvl w:val="3"/>
          <w:numId w:val="1"/>
        </w:numPr>
        <w:rPr/>
      </w:pPr>
      <w:bookmarkStart w:id="133" w:name="__RefHeading___Toc418636_3650668749"/>
      <w:bookmarkStart w:id="134" w:name="_Toc48"/>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 xml:space="preserve">در بحث توصيف ناپذيري خداي متعال تنبيهات و ارشادات روشني از پيشوايان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رسيده كه به ذكر برخي از نمونه هاي آن مي پردازيم</w:t>
      </w:r>
      <w:r>
        <w:rPr>
          <w:rFonts w:eastAsia="IRNazanin" w:cs="IRNazanin"/>
          <w:color w:val="111111"/>
          <w:sz w:val="28"/>
          <w:szCs w:val="28"/>
          <w:rtl w:val="true"/>
          <w:lang w:bidi="fa-IR"/>
        </w:rPr>
        <w:t>.</w:t>
      </w:r>
    </w:p>
    <w:p>
      <w:pPr>
        <w:pStyle w:val="Heading4"/>
        <w:numPr>
          <w:ilvl w:val="3"/>
          <w:numId w:val="1"/>
        </w:numPr>
        <w:rPr/>
      </w:pPr>
      <w:bookmarkStart w:id="135" w:name="__RefHeading___Toc418638_3650668749"/>
      <w:bookmarkStart w:id="136" w:name="_Toc49"/>
      <w:bookmarkEnd w:id="135"/>
      <w:r>
        <w:rPr>
          <w:rtl w:val="true"/>
        </w:rPr>
        <w:t>محدود كردن، لازمه ي توصيف خداوند</w:t>
      </w:r>
      <w:bookmarkEnd w:id="136"/>
    </w:p>
    <w:p>
      <w:pPr>
        <w:pStyle w:val="BookText"/>
        <w:rPr/>
      </w:pP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ضمن ايراد خطبه اي براي مردم كوفه،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وَصَفَ اللهَ فَقَد حَدَّهُ وَ مَن حَدَّهُ فَقَد عَدَّهُ وَ مَن عَدَّهُ فَقَد أبطَلَ أزلَهُ</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هر كس خدا را وصف كند، او را محدود كرده است وهر كس او را محدود كند، شمارشش كرده است و هر كه او را بشمارد، ازليّت او را باطل دانسته است</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توضيحات گذشته روشن است كه هر گونه توصيفي از خداوند، نوعي محدود كردنِ اوست؛ چون همه ي اوصافي كه ما مي فهميم از عالَم مخلوقات اخذ شده و هر چند تصوّر كنيم كه حدود نقايص آن ها را برمي داريم، ولي تا جايي كه مفهومي از آن ها باقي باشد، حدود ذاتيِ آن ها هم باقي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قابل استناد به خداي</w:t>
      </w:r>
    </w:p>
    <w:p>
      <w:pPr>
        <w:pStyle w:val="BookText"/>
        <w:rPr/>
      </w:pPr>
      <w:r>
        <w:rPr>
          <w:rFonts w:ascii="Amiri" w:hAnsi="Amiri" w:eastAsia="Amiri" w:cs="Amiri"/>
          <w:color w:val="111111"/>
          <w:sz w:val="28"/>
          <w:sz w:val="28"/>
          <w:szCs w:val="28"/>
          <w:rtl w:val="true"/>
          <w:lang w:bidi="ar-SA"/>
        </w:rPr>
        <w:t>متعال نيستند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خداوند را محدود كند، او را شمارش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شمارش كردن اين است كه به او نسبت يك عدد بدهد؛ مثلاً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در كنار دو و 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هر كس او را محدود كند، نسبتِ يك عدد به او داده است؟ به خاطر اين كه براي او مثل و شبيه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با بيان وصفي براي خداوند او را محدود كرده است، در حقيقت شبيه و مانندي براي او از پيش خود درست كرده و آن را در كنار خداي واقعي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او را يكي فرض كرده كه در كنارش دو و 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نسبت به عدد به او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كسي خداوند را شمارش نمايد، ازليّت او را باطل دانسته است؛ يعني عدد قائل شدن براي خداوند با اعتقاد به ازليّت او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تعدّد قدما لازم مي آيد كه اعتقاد باطلي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ازليت با تعدد نمي سازد؟ چه اشكالي دارد كه به چند موجود قديم معتقد شويم؟ به دو بيان مي توان اشكال تعدد قدما را توضيح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بيان ساده اين است كه از اين چند قديم، كدام يك خدا هستند؟ اگر يكي از آن ها خدا باشد، بقيّه چه كاره هستند؟ و اگر بايد با هم خدا باشند، پس هيچ يك به تنهايي خدا نيستند؛ چون متّكي و نيازمند به يكديگر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ساده و عوامانه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دقيق تر مي توان گفت كه تعدّد خدا با نفي تشبيه از او نمي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 بودن از احكام مخلوقات است و نسبت دادن اين ويژگي به خداوند، در حقيقت تشبيه او به خلق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ديگر در اين زمينه، بخشي از اولين خطبه ي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شريف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وَصَفَ اللهَ سُبحانه قَرَنَه و مَن قَرَنَهُ فَقَد ثَناهُ وَ مَن ثَنّاهُ فَقَد جَزَّأَهُ وَ مَن جَزَّأَهُ فَقَد جَهِلَهُ وَ مَن جَهِلَهُ فَقَد أشارَ إليهِ وَ مَن أشارَ إلَيهِ فَقَد حَدَّهُ وَ مَن حَدَّهُ فَقَد عَدَّهُ</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پس هر كس خداي سبحان را وصف نمايد، هر آينه او را قرين و ضميمه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و هر كس او را قرين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گرداند، به دوگانگي او قائل شده است و هر كه به دوگانگي او معتقد شود، برايش اجزاء فرض كرده است و هر كه او را داراي جزء بداند، او را نشناخته است و هر كس او را نشناسد،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مفاهيم ذهني و فكري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اشاره قرار مي دهد و هر كس او را مورد اشاره قرار دهد، محدودش دانسته است و هر كه او را محدود بداند، شمارشش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هر كس خداوند را به وصفي توصيف نمايد، در اعتقاد خود يك موجود فرضي از عالَم مخلوقات را به خداوند ضميمه كرده و در واقع غير خدا را قرين و كنار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چنين كند، به دوگانگي خداوند قائل شده است؛ چون صفتي را در عرض موصوف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دوگانگي او معتقد شود، در حقيقت او را مسنقسم به اجزاء دانسته است؛ چون خدا را مركّب از دو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و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او را داراي اجزاء بداند، معرفت به او ندارد؛ بلكه جاهل به اوست؛ چون معرفتِ او وقتي است كه او را از حدّ تشبيه خارج بداند و كسي كه براي او جزء قائل باشد، گرفتار تشبيه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معرفت به خدا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جهلش خدا را مورد اشاره ي ذهني و فكري قرار مي دهد و با الفاظ و مفاهيمي كه برگرفته از عالم مخلوقات است، به او اشاره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نداشتن معرفت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معرفت درستي به خدا داشت، او را از اين كه مورد اشاره ي فكري و ذهني قرار دهد، منزّه مي دانست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جاهلي كه خداوند را قابل اشاره ي فكري و مفهومي مي داند، در حقيقت او را محدود دانسته است؛ چون او را به مخلوقات تشبيه كرده و در قالب آن ها محدود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كسي – چنان كه در توضيح حديث قبلي گذشت – خداوند را شمارش نموده و در نتيجه، ازليّت او را باطل دانسته است</w:t>
      </w:r>
      <w:r>
        <w:rPr>
          <w:rFonts w:eastAsia="IRNazanin" w:cs="IRNazanin"/>
          <w:color w:val="111111"/>
          <w:sz w:val="28"/>
          <w:szCs w:val="28"/>
          <w:rtl w:val="true"/>
          <w:lang w:bidi="fa-IR"/>
        </w:rPr>
        <w:t>.</w:t>
      </w:r>
      <w:bookmarkStart w:id="137" w:name="pg1513_15749"/>
    </w:p>
    <w:p>
      <w:pPr>
        <w:pStyle w:val="Heading4"/>
        <w:numPr>
          <w:ilvl w:val="3"/>
          <w:numId w:val="1"/>
        </w:numPr>
        <w:rPr/>
      </w:pPr>
      <w:bookmarkStart w:id="138" w:name="__RefHeading___Toc418640_3650668749"/>
      <w:bookmarkStart w:id="139" w:name="_Toc50"/>
      <w:bookmarkEnd w:id="137"/>
      <w:bookmarkEnd w:id="138"/>
      <w:r>
        <w:rPr>
          <w:rtl w:val="true"/>
        </w:rPr>
        <w:t>كمال توحيد</w:t>
      </w:r>
      <w:r>
        <w:rPr>
          <w:rtl w:val="true"/>
        </w:rPr>
        <w:t xml:space="preserve">: </w:t>
      </w:r>
      <w:r>
        <w:rPr>
          <w:rtl w:val="true"/>
        </w:rPr>
        <w:t>نفي صفات از ذات</w:t>
      </w:r>
      <w:bookmarkEnd w:id="139"/>
    </w:p>
    <w:p>
      <w:pPr>
        <w:pStyle w:val="BookText"/>
        <w:rPr/>
      </w:pPr>
      <w:r>
        <w:rPr>
          <w:rFonts w:ascii="Amiri" w:hAnsi="Amiri" w:eastAsia="Amiri" w:cs="Amiri"/>
          <w:color w:val="111111"/>
          <w:sz w:val="28"/>
          <w:sz w:val="28"/>
          <w:szCs w:val="28"/>
          <w:rtl w:val="true"/>
          <w:lang w:bidi="ar-SA"/>
        </w:rPr>
        <w:t xml:space="preserve">حديث بعدي را از فرمايش هاي حضرت امام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ايشان در پاسخ به پرسشي از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مرقوم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الدِّيانَةِ بِهِ مَعرِفَتُهُ وَ كَمالُ مَعرِفَتِهِ تَوحيدُهُ وَ كَمالُ تَوحيدِهِ نَفيُ الصِّفاتِ عَنهُ، بِشَهادَةِ كُلِّ صِفَةٍ أنَّها غَيرُ المَوصُوفِ وَ شَهادَةِ المَوصُوفِ أنَّهُ غَيرُ الصِّفَةِ وَ شَهادَتُهُمَا جَميعاً بِالتَّثنيَةِ المُمتَنِعِ مِنعُ الأزلُ</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اولين پلّه ي دين داري نسبت به خداوند، معرفت اوست و معرفت كامل او نتيجه اش توحيد اوست و توحيد كامل او به نفي صفات از او تحقّق مي يابد؛ به سبب اين كه هر صفتي گواهي مي دهد كه غير موصوف است وهر موصوفي هم گواهي مي دهد كه غير صفت است و هر دو با هم گواهي به دوگانگي مي دهند كه منافات با ازليّت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فهم فرمايش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پنج نكته بايد توجّه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متن حديث، اول زماني نيست؛ بلكه اول رتبي منظور است؛ يعني مرتبه اي كه محور و اساس دين داري است و آن معرفت خداي سبحان مي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دين داري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امر اختياري است، پس معرفتي هم كه اشاره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اختياري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همانا پذيرش آن معرفتِ صُنعِ خداوند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 معناي معرفت در دفتر دوم گذشت</w:t>
      </w:r>
      <w:r>
        <w:rPr>
          <w:rFonts w:eastAsia="IRNazanin" w:cs="IRNazanin"/>
          <w:color w:val="111111"/>
          <w:sz w:val="28"/>
          <w:szCs w:val="28"/>
          <w:rtl w:val="true"/>
          <w:lang w:bidi="fa-IR"/>
        </w:rPr>
        <w:t xml:space="preserve">. </w:t>
      </w:r>
      <w:r>
        <w:rPr>
          <w:rStyle w:val="FootnoteAnchor"/>
          <w:rtl w:val="true"/>
        </w:rPr>
        <w:footnoteReference w:id="89"/>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به اصل معرفت خداوند مربوط مي شود؛ نه به درجه ي خاصّي از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هر معرفتي وقتي كامل و صحيح است كه به توحيد خداوند منتهي شود و در غير اين صورت، اصلاً معرفتِ خدا نيست</w:t>
      </w:r>
      <w:r>
        <w:rPr>
          <w:rFonts w:eastAsia="Amiri" w:cs="Amiri" w:ascii="Amiri" w:hAnsi="Amiri"/>
          <w:color w:val="111111"/>
          <w:sz w:val="28"/>
          <w:szCs w:val="28"/>
          <w:rtl w:val="true"/>
          <w:lang w:bidi="ar-SA"/>
        </w:rPr>
        <w:t xml:space="preserve">. </w:t>
      </w:r>
      <w:r>
        <w:rPr>
          <w:rStyle w:val="FootnoteAnchor"/>
          <w:rtl w:val="true"/>
        </w:rPr>
        <w:footnoteReference w:id="90"/>
      </w:r>
      <w:r>
        <w:rPr>
          <w:rFonts w:ascii="IRNazanin" w:hAnsi="IRNazanin" w:eastAsia="IRNazanin"/>
          <w:color w:val="111111"/>
          <w:sz w:val="28"/>
          <w:sz w:val="28"/>
          <w:szCs w:val="28"/>
          <w:rtl w:val="true"/>
          <w:lang w:bidi="fa-IR"/>
        </w:rPr>
        <w:t>علّت اين بيان آن است كه معرفت خدا اگر به توحيد او يعني به نفي تشبيه از او منتهي نشود،</w:t>
      </w:r>
      <w:bookmarkStart w:id="140" w:name="pg1513_15750"/>
    </w:p>
    <w:p>
      <w:pPr>
        <w:pStyle w:val="BookText"/>
        <w:rPr/>
      </w:pPr>
      <w:bookmarkEnd w:id="140"/>
      <w:r>
        <w:rPr>
          <w:rFonts w:ascii="Amiri" w:hAnsi="Amiri" w:eastAsia="Amiri" w:cs="Amiri"/>
          <w:color w:val="111111"/>
          <w:sz w:val="28"/>
          <w:sz w:val="28"/>
          <w:szCs w:val="28"/>
          <w:rtl w:val="true"/>
          <w:lang w:bidi="ar-SA"/>
        </w:rPr>
        <w:t>ناقص است و معرفت ناقص اصلاً معرفت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مباحث گذشته گفته ايم كه اعتقاد به خداوند و توحيد او دو مرحله ي جدا نيستند كه ابتدا وجود او را ثابت كنيم و در مرحله ي بعد توحيدش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كسي كه معرفت را پذيرفته است به نفي تشبيه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متنبّه و معتقد شده باشد، معرفت درست و كامل دارد؛ وگرنه اصلاً به معرفتِ خدا قائل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صفتِ هر معرفتي در هر درجه اي است؛ نه اين كه مربوط به درجه ي بالايي از معرفت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شود كه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فعل اختياريِ عارف به خدا مي دانيم؛ همان 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اختياري دانستيم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پيش تر گفته ايم، اعتقاد قلبي به وحدانيّت و نفي شباهت از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اعتقاد يك فعل قلبي اختياري مي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كمال در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توحيده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مانند عبارت قبل معنا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توحيد كامل وقتي تحقّق مي يابد، به نفي صفات از ذات پروردگار مي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نشانه ي توحيد حقيقي، نفي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وقتي عارف به خدا، نفي صفات از ذات او نكند، به توحيد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پاسخ را در نكته ي بعدي بيان مي كنيم</w:t>
      </w:r>
      <w:r>
        <w:rPr>
          <w:rFonts w:eastAsia="IRNazanin" w:cs="IRNazanin"/>
          <w:color w:val="111111"/>
          <w:sz w:val="28"/>
          <w:szCs w:val="28"/>
          <w:rtl w:val="true"/>
          <w:lang w:bidi="fa-IR"/>
        </w:rPr>
        <w:t>.</w:t>
      </w:r>
    </w:p>
    <w:p>
      <w:pPr>
        <w:pStyle w:val="Heading4"/>
        <w:numPr>
          <w:ilvl w:val="3"/>
          <w:numId w:val="1"/>
        </w:numPr>
        <w:rPr/>
      </w:pPr>
      <w:bookmarkStart w:id="141" w:name="__RefHeading___Toc418642_3650668749"/>
      <w:bookmarkStart w:id="142" w:name="_Toc51"/>
      <w:bookmarkEnd w:id="141"/>
      <w:r>
        <w:rPr>
          <w:rtl w:val="true"/>
        </w:rPr>
        <w:t>گواهي دادن هر صفت و موصوف به مغايرت و معيّت با يكديگر</w:t>
      </w:r>
      <w:bookmarkEnd w:id="14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علّتي كه خود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صراحت بيان فرموده اند، اين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 هر صفتي به غيريّتش با موصوف گواهي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هر موصوفي هم به غيريّتش با صفت گواهي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صفت و موصوف با هم به دوگانگي گواهي مي دهند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صفت بودنِ صفت اقتضا مي كند كه غير موصوف باشد و موصوف بودنِ موصوف هم اقتضا مي كند كه غير از صفت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صفتِ چيزي بخواهد عين آن و خودِ آن باشد، ديگر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نمي توان كرد؛ حال چه صفت را به معناي نشانه و علامت بگيريم و چه نشانه بودنِ آن را لحاظ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وصف يك چيز، غير خود آن بايد باشد</w:t>
      </w:r>
      <w:r>
        <w:rPr>
          <w:rFonts w:eastAsia="IRNazanin" w:cs="IRNazanin"/>
          <w:color w:val="111111"/>
          <w:sz w:val="28"/>
          <w:szCs w:val="28"/>
          <w:rtl w:val="true"/>
          <w:lang w:bidi="fa-IR"/>
        </w:rPr>
        <w:t>.</w:t>
      </w:r>
      <w:bookmarkStart w:id="143" w:name="pg1513_15751"/>
    </w:p>
    <w:p>
      <w:pPr>
        <w:pStyle w:val="BookText"/>
        <w:rPr/>
      </w:pPr>
      <w:bookmarkEnd w:id="143"/>
      <w:r>
        <w:rPr>
          <w:rFonts w:ascii="IRNazanin" w:hAnsi="IRNazanin" w:eastAsia="IRNazanin"/>
          <w:color w:val="111111"/>
          <w:sz w:val="28"/>
          <w:sz w:val="28"/>
          <w:szCs w:val="28"/>
          <w:rtl w:val="true"/>
          <w:lang w:bidi="fa-IR"/>
        </w:rPr>
        <w:t>نكته ي ديگر اين كه صفت هميشه موصوف را محدود و مقيّد مي كند؛ صفت خود يك حدّ است و موصوف محدود به آن حد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مرحوم علّامه ي طباطبايي كه از رسالة التّوحيد ايشان نقل كرده بوديم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المعلومِ أنَّ نَفسَ الصِّفَةِ تَحديدٌ و تعيينٌ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ي سوم اين كه صفت و موصوف هميشه با هم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 بدون موصوف نمي شود و موصوف هم بدون صفت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اصطلاح فلسفي صفت و موصوف متضايفين هستند</w:t>
      </w:r>
      <w:r>
        <w:rPr>
          <w:rFonts w:eastAsia="Amiri" w:cs="Amiri" w:ascii="Amiri" w:hAnsi="Amiri"/>
          <w:color w:val="111111"/>
          <w:sz w:val="28"/>
          <w:szCs w:val="28"/>
          <w:rtl w:val="true"/>
          <w:lang w:bidi="ar-SA"/>
        </w:rPr>
        <w:t xml:space="preserve">. </w:t>
      </w:r>
      <w:r>
        <w:rPr>
          <w:rStyle w:val="FootnoteAnchor"/>
          <w:rtl w:val="true"/>
        </w:rPr>
        <w:footnoteReference w:id="91"/>
      </w:r>
      <w:r>
        <w:rPr>
          <w:rFonts w:ascii="IRNazanin" w:hAnsi="IRNazanin" w:eastAsia="IRNazanin"/>
          <w:color w:val="111111"/>
          <w:sz w:val="28"/>
          <w:sz w:val="28"/>
          <w:szCs w:val="28"/>
          <w:rtl w:val="true"/>
          <w:lang w:bidi="fa-IR"/>
        </w:rPr>
        <w:t>نتيجه اين كه هر صفتي اقتضاي وجود موصوف و غيريّتِ با آن را دارد و هر موصوفي هم اقتضاي وجود صفت و غيريّت با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اين دو بدون هم نيستند و در عين حال يكي هم نيستند؛ غير هم هستند اما با هم؛ و همين است كه اين دو جمعاً اقتضاي دوگانگي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بدونِ موصوف نيست و موصوف هم بدون صفت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دو با هم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توضيح علّت فرمايش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مقام بيان علّت اين كه چرا كمال توحيد خداوند نفي صفات از اوست، به غيريّت صفت و موصوف با يكديگر و در عين حال معيّتِ آن دو با هم اشاره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پروردگار وقتي محقّق مي شود كه از ذات مقدّس او هر گونه تشبيهي را نفي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معيّت صفتِ او با ذاتش باعث مي شود كه آن ها دو گونه باشند كه اين ويژگي خود عين تشبيه است و با ازليّت خداوند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توضيح داديم كه تعدّد قدما مُحال است و دليل آن تشبيه به خلق مي باشد</w:t>
      </w:r>
      <w:r>
        <w:rPr>
          <w:rFonts w:eastAsia="IRNazanin" w:cs="IRNazanin"/>
          <w:color w:val="111111"/>
          <w:sz w:val="28"/>
          <w:szCs w:val="28"/>
          <w:rtl w:val="true"/>
          <w:lang w:bidi="fa-IR"/>
        </w:rPr>
        <w:t>.</w:t>
      </w:r>
    </w:p>
    <w:p>
      <w:pPr>
        <w:pStyle w:val="Heading4"/>
        <w:numPr>
          <w:ilvl w:val="3"/>
          <w:numId w:val="1"/>
        </w:numPr>
        <w:rPr/>
      </w:pPr>
      <w:bookmarkStart w:id="144" w:name="__RefHeading___Toc418644_3650668749"/>
      <w:bookmarkStart w:id="145" w:name="_Toc52"/>
      <w:bookmarkEnd w:id="144"/>
      <w:r>
        <w:rPr>
          <w:rtl w:val="true"/>
        </w:rPr>
        <w:t>گواهي دادن صفت و موصوف به مخلوقيّت خودشان</w:t>
      </w:r>
      <w:bookmarkEnd w:id="14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بعدي از وجود مقدّس امام هشتم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ابتداي يك خطبه ي نسبتاً مفصّل توحيدي است كه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عِبادَةِ اللهِ مَعرِفَتُهُ و أصلُ مَعرِفَةِ اللهِ تَوحيدُهُ وَ نِظامُ تَوحيدِ اللهِ نَفيُ الصِّفاتِ عَنهُ لِشَهادَةِ العُقُولِ أنَّ كُلَّ صِفَةٍ وَ مَوصُوفٍ مَخلُوقٌ وَ شَهادَةِ كُلِّ مَخلُوقٍ أنَّ لَهُ خالِقاً لَيسَ بِصِفَةٍ و لا مَوصُوفٍ وَ شَهادَةِ كُلِّ صِفَةٍ و مَوصُوفٍ بِالإقتِرانِ وَ شَهادَةِ الاقتِرانِ بِالحَدَثِ وَ شَهادَةِ الحَدَثِ بِالامتِناعِ مِنَ الأزَلِ المُمتَنِعِ مِنَ الحَدَثِ فَلَيسَ اللهَ عَرَفَ مَن عَرَفَ بِالتَّشبيهِ ذاتَهُ</w:t>
      </w:r>
      <w:r>
        <w:rPr>
          <w:rFonts w:eastAsia="Amiri" w:cs="Amiri" w:ascii="Amiri" w:hAnsi="Amiri"/>
          <w:color w:val="111111"/>
          <w:sz w:val="28"/>
          <w:szCs w:val="28"/>
          <w:rtl w:val="true"/>
          <w:lang w:bidi="ar-SA"/>
        </w:rPr>
        <w:t xml:space="preserve">... .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اولين پلّه ي بندگي خدا، معرفت اوست و اساس معرفت خدا، توحيد اوست و قوام توحيد خدا نفي صفات از اوست؛ زيرا عقل ها گواهي مي دهند به اين كه هر صفت و موصوفي مخلوق اند و هر مخلوقي گواهي مي دهد كه خالقي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و موصوف نيست و هر صفت و موصوفي گواهي به همراه بودن با يكديگر مي دهند و همراهي، گواهي به حدوث مي دهد و حدوث، گواهي به محال بودن ازليّت مي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حدوث امتناع دارد پس آن كه ذات خدا را به تشبيه بشناسد،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جمله ي اول اين حديث با توضيح حديث قبلي روشن است؛ اما ادامه ي آن نكته اي جديد بر مضمون حديث گذشته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 عقل ها گواه اند بر اين كه هر صفت و موصوفي مخلوق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همان طور كه بارها گفته ايم، توصيف يعني تحديد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براي چيزي صفتي قرار مي دهيم، در واقع او را محدود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صفت يك حدّ است و موصوف هم محدود به آن حدن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جاست كه عقل گواهي مي دهد به اين كه صفت و موصوف هر دو مخلوق اند؛ چون هر محدودي مخلوق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ديگر عقل گواهي مي دهد كه هر مخلوقي بايد خالقي غير شبيه به خود داشته باشد </w:t>
      </w:r>
      <w:r>
        <w:rPr>
          <w:rStyle w:val="FootnoteAnchor"/>
          <w:rtl w:val="true"/>
        </w:rPr>
        <w:footnoteReference w:id="93"/>
      </w:r>
      <w:r>
        <w:rPr>
          <w:rFonts w:ascii="IRNazanin" w:hAnsi="IRNazanin" w:eastAsia="IRNazanin"/>
          <w:color w:val="111111"/>
          <w:sz w:val="28"/>
          <w:sz w:val="28"/>
          <w:szCs w:val="28"/>
          <w:rtl w:val="true"/>
          <w:lang w:bidi="fa-IR"/>
        </w:rPr>
        <w:t>يعني خالق نبايد هم چون مخلوق، محدود باشد و چون نبايد محدود باشد، پس نبايد صفت يا موصوف باشد؛ زيرا هر صفت و موصوفي محدودند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بودن هر صفت و موصوفي دلالت مي كند بر اين كه بايد خالقي كه نه صفت و نه موصوف است، وجود داشته باشد</w:t>
      </w:r>
      <w:r>
        <w:rPr>
          <w:rFonts w:eastAsia="IRNazanin" w:cs="IRNazanin"/>
          <w:color w:val="111111"/>
          <w:sz w:val="28"/>
          <w:szCs w:val="28"/>
          <w:rtl w:val="true"/>
          <w:lang w:bidi="fa-IR"/>
        </w:rPr>
        <w:t>.</w:t>
      </w:r>
      <w:bookmarkStart w:id="146" w:name="pg1513_15753"/>
    </w:p>
    <w:p>
      <w:pPr>
        <w:pStyle w:val="BookText"/>
        <w:rPr/>
      </w:pPr>
      <w:bookmarkEnd w:id="146"/>
      <w:r>
        <w:rPr>
          <w:rFonts w:ascii="IRNazanin" w:hAnsi="IRNazanin" w:eastAsia="IRNazanin"/>
          <w:color w:val="111111"/>
          <w:sz w:val="28"/>
          <w:sz w:val="28"/>
          <w:szCs w:val="28"/>
          <w:rtl w:val="true"/>
          <w:lang w:bidi="fa-IR"/>
        </w:rPr>
        <w:t>مطلب ديگري كه عقل گواهي مي دهد، اين است كه صفت و موصوف هميشه با هم اند و به تعبير ديگر اقتران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محدود باهم هستند؛ حدّ بدون محدود نيست و محدود هم بدون حد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دو قرين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بودنِ دو چيز گواه است براين كه آن دو حادث هستند و نمي توانند ازلي باشند؛ چون همان گونه كه در توضيح دو حديث گذشته بيان شد، دو قديم ازلي نمي توانيم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ازليّت با حدوث جمع نمي شود و امتناع از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يكي از بارزترين ويژگي هاي مخلوقات است و خداي خارج از حدّ تشبيه نمي تواند متّصف به صفات مخلوقي باشد؛ پس خداي ازلي نمي تواند حادث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ي اين سير عقلاني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صفت و موصوف آيه و نشانه ي مخلوقيّت است و مخلوقات بايد متّكي به خالقي باشند كه نه صفت باشد و نه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كسي كه خدا را مي شناسد بايد او را بالاتر از حدّ صفت و موصوف بودن قرار دهد وگرنه او را نشناخته است؛ چون اگر كسي به طريق تشبيه بيفتد، از معرفت خدا محروم مي شود</w:t>
      </w:r>
      <w:r>
        <w:rPr>
          <w:rFonts w:eastAsia="IRNazanin" w:cs="IRNazanin"/>
          <w:color w:val="111111"/>
          <w:sz w:val="28"/>
          <w:szCs w:val="28"/>
          <w:rtl w:val="true"/>
          <w:lang w:bidi="fa-IR"/>
        </w:rPr>
        <w:t>.</w:t>
      </w:r>
    </w:p>
    <w:p>
      <w:pPr>
        <w:pStyle w:val="Heading4"/>
        <w:numPr>
          <w:ilvl w:val="3"/>
          <w:numId w:val="1"/>
        </w:numPr>
        <w:rPr/>
      </w:pPr>
      <w:bookmarkStart w:id="147" w:name="__RefHeading___Toc418646_3650668749"/>
      <w:bookmarkStart w:id="148" w:name="_Toc53"/>
      <w:bookmarkEnd w:id="147"/>
      <w:r>
        <w:rPr>
          <w:rtl w:val="true"/>
        </w:rPr>
        <w:t>گواهي دادن عقل به مصنوعيّت هر موصوف</w:t>
      </w:r>
      <w:bookmarkEnd w:id="148"/>
    </w:p>
    <w:p>
      <w:pPr>
        <w:pStyle w:val="BookText"/>
        <w:rPr/>
      </w:pPr>
      <w:r>
        <w:rPr>
          <w:rFonts w:ascii="Amiri" w:hAnsi="Amiri" w:eastAsia="Amiri" w:cs="Amiri"/>
          <w:color w:val="111111"/>
          <w:sz w:val="28"/>
          <w:sz w:val="28"/>
          <w:szCs w:val="28"/>
          <w:rtl w:val="true"/>
          <w:lang w:bidi="ar-SA"/>
        </w:rPr>
        <w:t xml:space="preserve">حديث بعدي از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عِبادَةِ اللهِ مَعرِفَتُهُ وَ أصلُ مَعرِفَتِهِ تَوحيدُهُ وَ نِظامُ تَوحيدِهِ نَفيُ الصِّفاتِ عَنهُ، جَلَّ أن تَحُلَّهُ الصِّفاتُ بِشَهادَةِ العُقُولِ أنَّ كُلَّ مَن حَلَّتهُ الصِّفاتُ فَهُوَ مَصنُوعٌ و شهادَةِ العُقُولِ أنَّهُ جَلَّ جَلالُهُ صانِعٌ لَيسَ بِمَصنُوعٍ</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اولين پلّه ي بندگي خدا، معرفت اوست و اساس معرفتِ او، توحيد اوست و قوام توحيد او به نفي صفات از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آن است كه محلّ صفات باشد؛ زيرا عقل ها گواهي مي دهند كه هر كس محلّ صفات باشد، مصنوع است و عقل ها گواه اند كه او – جلّ جلاله صانع غير مصنوع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محلّ صفت بودن، نشانه ي محدوديّت است؛ چون خود صفت حدّ</w:t>
      </w:r>
      <w:bookmarkStart w:id="149" w:name="pg1513_15754"/>
    </w:p>
    <w:p>
      <w:pPr>
        <w:pStyle w:val="BookText"/>
        <w:rPr/>
      </w:pPr>
      <w:bookmarkEnd w:id="149"/>
      <w:r>
        <w:rPr>
          <w:rFonts w:ascii="IRNazanin" w:hAnsi="IRNazanin" w:eastAsia="IRNazanin"/>
          <w:color w:val="111111"/>
          <w:sz w:val="28"/>
          <w:sz w:val="28"/>
          <w:szCs w:val="28"/>
          <w:rtl w:val="true"/>
          <w:lang w:bidi="fa-IR"/>
        </w:rPr>
        <w:t>است و هر محلّ باشد، در حقيقت محدود است و محدود هم مصنوع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صت داشتن نشانه ي مصنوع بودن است و اين امري عقلي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عقل گواه است بر اين كه خداي متعال صانع غير مصنوع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استدلال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چيز كه صفت داشته باشد، مصنوع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مقدّمه ي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صانع غير مصنوع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مقدّمه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نتيجه اين مي شود كه خداي متعال، صفت ندارد؛ چون اگر صفت داشت، مصنوع مي شد در حالي كه غير مصنوع است</w:t>
      </w:r>
      <w:r>
        <w:rPr>
          <w:rFonts w:eastAsia="IRNazanin" w:cs="IRNazanin"/>
          <w:color w:val="111111"/>
          <w:sz w:val="28"/>
          <w:szCs w:val="28"/>
          <w:rtl w:val="true"/>
          <w:lang w:bidi="fa-IR"/>
        </w:rPr>
        <w:t>.</w:t>
      </w:r>
    </w:p>
    <w:p>
      <w:pPr>
        <w:pStyle w:val="Heading4"/>
        <w:numPr>
          <w:ilvl w:val="3"/>
          <w:numId w:val="1"/>
        </w:numPr>
        <w:rPr/>
      </w:pPr>
      <w:bookmarkStart w:id="150" w:name="__RefHeading___Toc418648_3650668749"/>
      <w:bookmarkStart w:id="151" w:name="_Toc54"/>
      <w:bookmarkEnd w:id="150"/>
      <w:r>
        <w:rPr>
          <w:rtl w:val="true"/>
        </w:rPr>
        <w:t>كمال اخلاص</w:t>
      </w:r>
      <w:r>
        <w:rPr>
          <w:rtl w:val="true"/>
        </w:rPr>
        <w:t xml:space="preserve">: </w:t>
      </w:r>
      <w:r>
        <w:rPr>
          <w:rtl w:val="true"/>
        </w:rPr>
        <w:t>نفي صفات از ذات</w:t>
      </w:r>
      <w:bookmarkEnd w:id="151"/>
    </w:p>
    <w:p>
      <w:pPr>
        <w:pStyle w:val="BookText"/>
        <w:rPr/>
      </w:pPr>
      <w:r>
        <w:rPr>
          <w:rFonts w:ascii="IRNazanin" w:hAnsi="IRNazanin" w:eastAsia="IRNazanin"/>
          <w:color w:val="111111"/>
          <w:sz w:val="28"/>
          <w:sz w:val="28"/>
          <w:szCs w:val="28"/>
          <w:rtl w:val="true"/>
          <w:lang w:bidi="fa-IR"/>
        </w:rPr>
        <w:t xml:space="preserve">حديث ديگر خطبه ي اول نهج البلاغه ي مولا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قسمتي از آن چنين 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الدِّينِ مَعرِفَتُه و كَمالُ مَعرِفَتِهِ التَّصديقُ و كَمالُ التَّصديقِ بِهِ تَوحيدُهُ و كَمالُ تَوحيدِه الإخلاصُ لَه و كمالُ الإخلاصِ لَه نَفيُ الصِّفاتِ عنه لِشهادَةِ كُلِّ صِفَةٍ أنّها غَيرُ المَوصوفِ و شَهادَةِِ كُلِّ موصوفٍ أنَّّه غيرُ الصِّفةِ</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اصل و اساس دين معرفتِ اوست و كمال معرفت او تصديق و اعتراف به اوست و تصديق كامل او، توحيد اوست و توحيد كامل او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اوست و كمال اخلاص براي او نفي صفات از اوست؛ چون هر صفتي گواهي مي دهد كه غير موصوف است و هر موصوفي نيز گواهي مي دهد كه غير از صفت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عبارات با احاديث شبيه آن كه پيش تر آورديم، تفاوت هاي جزئي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اول اين كه در موارد قبلي تعابير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الدّيانَةِ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عِبادةِ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ولي اين جا به</w:t>
      </w:r>
    </w:p>
    <w:p>
      <w:pPr>
        <w:pStyle w:val="BookText"/>
        <w:rPr/>
      </w:pPr>
      <w:r>
        <w:rPr>
          <w:rFonts w:ascii="IRNazanin" w:hAnsi="IRNazanin" w:eastAsia="IRNazanin"/>
          <w:color w:val="111111"/>
          <w:sz w:val="28"/>
          <w:sz w:val="28"/>
          <w:szCs w:val="28"/>
          <w:rtl w:val="true"/>
          <w:lang w:bidi="fa-IR"/>
        </w:rPr>
        <w:t xml:space="preserve">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عناويني براي اعمال اختياري بندگان اند</w:t>
      </w:r>
      <w:r>
        <w:rPr>
          <w:rStyle w:val="FootnoteAnchor"/>
          <w:rtl w:val="true"/>
        </w:rPr>
        <w:footnoteReference w:id="96"/>
      </w:r>
      <w:r>
        <w:rPr>
          <w:rFonts w:ascii="IRNazanin" w:hAnsi="IRNazanin" w:eastAsia="IRNazanin"/>
          <w:color w:val="111111"/>
          <w:sz w:val="28"/>
          <w:sz w:val="28"/>
          <w:szCs w:val="28"/>
          <w:rtl w:val="true"/>
          <w:lang w:bidi="fa-IR"/>
        </w:rPr>
        <w:t xml:space="preserve">اما 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به خود آيين و مذهب اطلاق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معنا مراد باشد، نمي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اعمال اختياري بندگان اطلاق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حديث فعلي همان معرفتي كه صُنع خداست مي گيريم؛ نه پذيرفتن آن، كه صُنع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ترتيب كمال معرفت به اين است كه خداوند مورد تصديق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پذيرش و ايمان به خداوندي است كه معرفتش را به شخص اعطا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خودش را بشناسد، اما مورد تصديق قرار نگيرد، آن معرفت ناقص است و آثار معرفتِ خدا بر آن مترتّب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اين آثار با پذيرش و تصديق خداي معروف براي او به بار مي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دو حديث گذشته به كار نرفته بود، تفاوت دوم اين حديث با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نبود كه به مرحله ي تصديق او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مضمونِ جمله ي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التَّصديقِ بِهِ تَوحيدُهُ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احاديث قبلي تكراري است و نيازي به توضيح مجدّد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تفاوت سوم جمله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تَوحيدِه الإخلاص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احاديث گذشته چنين تعبيري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خالص گردنيدن است و معمولاً به خالص كردن عبادت و بندگي براي خداي متعال اطلاق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همين معنا مراد امير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معناي جمله ي اخير، آن است كه توحيدِ كاملِ پروردگار با اخلاص دربندگي او حاصل مي شود؛ يعني اين كه فرد موحّد در بندگي خود، غير خدا را شريك او نگرداند و در اعتقاد و عمل خويش تنها و تنها او را بندگي كند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معناي توحيد، نفي تشبيه باشد، آن گاه توحيد كامل به اين است كه در بندگي خدا شريكي براي او قرار ندهد؛ زيرا قائل شدن به هر شريكي، در واقع نوعي شبيه قرار دادن براي ذات مقدّس ربوبي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 توان گفت كه كمال توحيد او اخلاص براي</w:t>
      </w:r>
      <w:bookmarkStart w:id="152" w:name="pg1513_15756"/>
    </w:p>
    <w:p>
      <w:pPr>
        <w:pStyle w:val="BookText"/>
        <w:rPr/>
      </w:pPr>
      <w:bookmarkEnd w:id="152"/>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ارتباط اخلاص با نفي صفات چگونه است؟ شايد بتوان اين گونه توضيح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كامل براي خداوند به اين است كه انسان در بندگي او به هيچ چيز جز او توجّه نداشته باشد و به اين منظور بايد به طور كلّي از او نفي صفات كند؛ چون لازمه ي هر گونه توصيفي از خداوند، قرين كردن غير او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عبارات بعدي اين خطبه ي شريف به همين مطلب تذكّر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وَصَفَ اللهَ سُبحانَه فَقَد قَرَنَه و مَن قَرَنَهُ فَقَد ثَناهُ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خداوند را به صفتي وصف نمايد، او را همراه و قرين با غير او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عبادت هم اخلاص كامل خود را از دست مي دهد؛ چون در عرض او به قرين او، يعني غير او توجّه مي نمايد</w:t>
      </w:r>
      <w:r>
        <w:rPr>
          <w:rFonts w:eastAsia="IRNazanin" w:cs="IRNazanin"/>
          <w:color w:val="111111"/>
          <w:sz w:val="28"/>
          <w:szCs w:val="28"/>
          <w:rtl w:val="true"/>
          <w:lang w:bidi="fa-IR"/>
        </w:rPr>
        <w:t xml:space="preserve">. </w:t>
      </w:r>
      <w:r>
        <w:rPr>
          <w:rStyle w:val="FootnoteAnchor"/>
          <w:rtl w:val="true"/>
        </w:rPr>
        <w:footnoteReference w:id="97"/>
      </w:r>
    </w:p>
    <w:p>
      <w:pPr>
        <w:pStyle w:val="Heading4"/>
        <w:numPr>
          <w:ilvl w:val="3"/>
          <w:numId w:val="1"/>
        </w:numPr>
        <w:rPr/>
      </w:pPr>
      <w:bookmarkStart w:id="153" w:name="__RefHeading___Toc418650_3650668749"/>
      <w:bookmarkStart w:id="154" w:name="_Toc55"/>
      <w:bookmarkEnd w:id="153"/>
      <w:r>
        <w:rPr>
          <w:rtl w:val="true"/>
        </w:rPr>
        <w:t>نفي صفات از طريق نفي حدّ آن ها</w:t>
      </w:r>
      <w:bookmarkEnd w:id="154"/>
    </w:p>
    <w:p>
      <w:pPr>
        <w:pStyle w:val="BookText"/>
        <w:rPr/>
      </w:pPr>
      <w:r>
        <w:rPr>
          <w:rFonts w:ascii="IRNazanin" w:hAnsi="IRNazanin" w:eastAsia="IRNazanin"/>
          <w:color w:val="111111"/>
          <w:sz w:val="28"/>
          <w:sz w:val="28"/>
          <w:szCs w:val="28"/>
          <w:rtl w:val="true"/>
          <w:lang w:bidi="fa-IR"/>
        </w:rPr>
        <w:t>در ابتداي همين خطبه ي مورد بحث، عبارتي است كه مورد سوء برداشت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براي تكميل بحث فعلي، توجّه به آن نيز لازم و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لَيسَ لِصِفَتِهِ حَدٌّ مَحدُودٌ و لا نَعتٌ مَوجُودٌ وَ لا وَقتٌ مَعدُودٌ وَ لا أجَلٌ مَمدُودٌ</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ستايش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براي صفتش نه حدّ محدودي است و نه وصف موجودي؛ نه زمان قابل شمارشي و نه مهلت زمانيِ گسترده اي</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ين عبارت چيست؟ آيا منظور اين است كه خداوند صفاتي دارد اما اين صفات محدود به حدّي نيستند؟ آيا با توجّه به مباحث گذشته مي توانيم صفتي را فرض كنيم كه با وجود صفت بودن، هيچ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نعت موجودي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اگر هر صفتي خود يك حد و مخلوقي از مخلوقات است، مي تواند حد</w:t>
      </w:r>
      <w:bookmarkStart w:id="155" w:name="pg1513_15757"/>
    </w:p>
    <w:p>
      <w:pPr>
        <w:pStyle w:val="BookText"/>
        <w:rPr/>
      </w:pPr>
      <w:bookmarkEnd w:id="155"/>
      <w:r>
        <w:rPr>
          <w:rFonts w:ascii="IRNazanin" w:hAnsi="IRNazanin" w:eastAsia="IRNazanin"/>
          <w:color w:val="111111"/>
          <w:sz w:val="28"/>
          <w:sz w:val="28"/>
          <w:szCs w:val="28"/>
          <w:rtl w:val="true"/>
          <w:lang w:bidi="fa-IR"/>
        </w:rPr>
        <w:t>نداشته و محدود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واقعيّت اين است كه اگر نخواهيم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 العياذ بالله – به بي دقّتي يا تناقض گويي در سخنانش متّهم كنيم، بايد بگوييم در اين عبارات خواسته اند صفت داشتن را از خدا نفي كرده، بر توصيف ناپذيري او تأكيد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كسي بخواهد بگويد خداي متعال قابل توصيف نيست، ممكن است به دو تعبير 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صريحاً بگويد صفتي ندارد و اين كه هر صفت و موصوفي مخلوق اند يا تلويحاً بگويد كه صفت او هيچ حدّ و نعتي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عاقل از اين عبارات مي فهمد كه مراد گوينده نفي هر گونه توصيف از خداي متعال است؛ زيرا هر توصيفي نوعي محدود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صفتي كه حدّ ندارد، اصلاً صفت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احاديث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و موصوفي را مخلوق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لِشهادَةِ العُقُولِ أنَّ كُلَّ صِفَةٍ وَ مَوصُوفٍ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استدلال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امكان دارد مخلوقي حد نداشته و نَعت موجودي براي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به هر صفتي مي توان با يك لفظِ داراي مفهوم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لفظ و مفهومي كه بر آن وصف دلالت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وصف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كه بتوان با مفهومي، وصفي را بيان كرد كه داراي حدّ محدود و نعت موجود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توضيحات روشن است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كلام موجز خويش خواسته اند توصيف ناپذيري خداوند را بيان كنند؛ اما با تعابيري كه فهم آن احتياج به كمي دقّت و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هيچ وجه نمي توان گفت كه آن حضرت در كلام خود اثبات صفت براي حقّ متعال كرده اند؛ ولي صفتِ نامحدود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نامحدود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نوعي تناقض گويي است</w:t>
      </w:r>
      <w:r>
        <w:rPr>
          <w:rFonts w:eastAsia="IRNazanin" w:cs="IRNazanin"/>
          <w:color w:val="111111"/>
          <w:sz w:val="28"/>
          <w:szCs w:val="28"/>
          <w:rtl w:val="true"/>
          <w:lang w:bidi="fa-IR"/>
        </w:rPr>
        <w:t>.</w:t>
      </w:r>
    </w:p>
    <w:p>
      <w:pPr>
        <w:pStyle w:val="Heading4"/>
        <w:numPr>
          <w:ilvl w:val="3"/>
          <w:numId w:val="1"/>
        </w:numPr>
        <w:rPr/>
      </w:pPr>
      <w:bookmarkStart w:id="156" w:name="__RefHeading___Toc418652_3650668749"/>
      <w:bookmarkStart w:id="157" w:name="_Toc56"/>
      <w:bookmarkEnd w:id="156"/>
      <w:r>
        <w:rPr>
          <w:rtl w:val="true"/>
        </w:rPr>
        <w:t>نفي صفات از ذات در احاديث با عبارات مختلف</w:t>
      </w:r>
      <w:bookmarkEnd w:id="157"/>
    </w:p>
    <w:p>
      <w:pPr>
        <w:pStyle w:val="BookText"/>
        <w:rPr/>
      </w:pPr>
      <w:r>
        <w:rPr>
          <w:rFonts w:ascii="IRNazanin" w:hAnsi="IRNazanin" w:eastAsia="IRNazanin"/>
          <w:color w:val="111111"/>
          <w:sz w:val="28"/>
          <w:sz w:val="28"/>
          <w:szCs w:val="28"/>
          <w:rtl w:val="true"/>
          <w:lang w:bidi="fa-IR"/>
        </w:rPr>
        <w:t>براي تبيين بيشتر مطلب به برخي نمونه هاي ديگر از احاديث در اين خصوص اشاره مي كنيم تا با نحوه ي سخن گفتن ائمّه در اين باب آشناتر شويم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يكي از خطبه هاي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براي برانگيختن مردم براي جنگ</w:t>
      </w:r>
    </w:p>
    <w:p>
      <w:pPr>
        <w:pStyle w:val="BookText"/>
        <w:rPr/>
      </w:pPr>
      <w:r>
        <w:rPr>
          <w:rFonts w:ascii="IRNazanin" w:hAnsi="IRNazanin" w:eastAsia="IRNazanin"/>
          <w:color w:val="111111"/>
          <w:sz w:val="28"/>
          <w:sz w:val="28"/>
          <w:szCs w:val="28"/>
          <w:rtl w:val="true"/>
          <w:lang w:bidi="fa-IR"/>
        </w:rPr>
        <w:t>مجدّد با معاويه ايراد فرموده اند، در وصف خداوند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فَلَيسَت لَهُ صِفَةٌ تُنالُ وَ لا حَدٌّ تُضرَبُ لَهُ فيهِ الأَمثالُ كُلَّ دونَ صِفاتِهِ تَحبيرُ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اللُّغاتِ وَ ضَلَّ هُناكَ تَصاريفُ الصِّفاتِ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براي او صفتي كه بتوان به آن رسيد و حدّي كه قابل مثال زدن باشد،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تعبير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لغات از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توصيفات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ناتوان و گونه هاي مختلف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توصيفات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مقدّس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گشته و حيران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 كه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صفتي كه بتوان به آن رسيد و حدّي كه قابل مثال زدن باشد، ندارد؛ قطعاً به اين معنا نيست كه خداوند صفت دارد اما نمي توان به آن رسيد يا اين كه حدّ دارد ولي برايش مثال نمي توان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اگر باشد، قطعاً به وسيله ي مفاهيم قابل نيل است و حدّي اگر باشد، قابل مثال زدن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كه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قابل نيل ندارد، يعني اصلاَ هيچ صفتي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چون هر صفتي قابل نيل است، با توجّه دادن به اين كه چيزي از او قابل نيل نيست، اصل صفت داشتن را از او نفي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در مورد حد، از اين ويژگي خداوند كه هيچ مثالي ندارد استفاده كرده و فرموده اند حدّي ندارد كه قابل مثال زدن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اصلاً حدّي ندارد؛ چون اگر حد داشت، قابل مثال زدن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وقتي مي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آرايش يا تعبير لغات از بيان وصف يا از توصيف او عاجزند، مراد اين نيست كه صفت دارد ولي با آرايش لغات نمي توان آن را بيان كرد؛ بلكه چون هر صفتي قابل بيان با مفاهيم و الفاظ است، با تذكّر دادن به عجز از بيان، اصل توصيف پذيري او را مردود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 جا كه فرموده اند گونه هاي مختلف توصيف در آستان مقدّس پروردگار گُم و حيران اند، مقصودشان اين است كه هيچ گونه توصيفي به آن مقام منيع راه ندارد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كافي، كتاب التّوحيد، باب جوامع التّوحيد،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صدوق در كتاب التّوحيد همين حديث را نقل فرموده اند و به جاي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آورده اند و به جاي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باب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فَصُرَت دُونَ بُلُوغِ صِفَتِهِ أوهامُ الخَلائِقِ</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اوهام و افكار خلايق از رسيدن به 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توصيف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قاصر و ناتوان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جا هم روشن است كه از ذات الهي نفي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توصيف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تصوّر كرد كه چون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برده اند، اثبات صفت براي او كرده اند؛ اما صفتي كه از دسترس اوهام خلايق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فرضي اصلاً امكان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آن چيزي است كه اوهام بدان مي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صفتي كه با هيچ مفهومي نتوان از آن سخن گفت، اصلاً صفت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مورد بعدي از فرمايش هاي حضرت امام مجتبي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تُدرِكُ العُقُولُ و أوهامُها وَ لا الفِكرُ وَ خَطَراتُها و الألبابُ و أذهانُها صِفَتَهُ</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عقل ها و اوهامش، فكر و خطوراتش و مغزها و اذهانش، هيچ كدام صفتِ او را درك نمي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جا براي خداوند اثبات صفت كرده اند يا نفي صفت؟ صفتي كه هيچ فكر و وهم و عقلي به درك آن راه ندارد، اصلاً صفت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گونه صفت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صفتي كه قابل درك با افكار و مفاهيم باشد و صفتي كه ذهن و وهم به آن راه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صفتي قطعاً موهوم و مُدرَك به افكار و مفاهيم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خويش در حقيقت خواسته اند با تذكّر به غير قابل درك بودن پروردگار متعال، اصل صفت داشتن را از او نفي كنند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ها سه نمونه از سخنان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درباره ي نفي صفات از پروردگار متعال و توصيف ناپذيري آن ذات مقدّس كه با تعابير مختلف همگي در نفي صفت و توصيف مشترك اند</w:t>
      </w:r>
      <w:r>
        <w:rPr>
          <w:rFonts w:eastAsia="IRNazanin" w:cs="IRNazanin"/>
          <w:color w:val="111111"/>
          <w:sz w:val="28"/>
          <w:szCs w:val="28"/>
          <w:rtl w:val="true"/>
          <w:lang w:bidi="fa-IR"/>
        </w:rPr>
        <w:t>.</w:t>
      </w:r>
      <w:bookmarkStart w:id="158" w:name="pg1513_15760"/>
    </w:p>
    <w:p>
      <w:pPr>
        <w:pStyle w:val="Heading4"/>
        <w:numPr>
          <w:ilvl w:val="3"/>
          <w:numId w:val="1"/>
        </w:numPr>
        <w:rPr/>
      </w:pPr>
      <w:bookmarkStart w:id="159" w:name="__RefHeading___Toc418654_3650668749"/>
      <w:bookmarkStart w:id="160" w:name="_Toc57"/>
      <w:bookmarkEnd w:id="158"/>
      <w:bookmarkEnd w:id="159"/>
      <w:r>
        <w:rPr>
          <w:rtl w:val="true"/>
        </w:rPr>
        <w:t xml:space="preserve">نظريّه ي </w:t>
      </w:r>
      <w:r>
        <w:rPr>
          <w:rtl w:val="true"/>
        </w:rPr>
        <w:t>«</w:t>
      </w:r>
      <w:r>
        <w:rPr>
          <w:rtl w:val="true"/>
        </w:rPr>
        <w:t>اتّحاد ذات با صفات نامحدود</w:t>
      </w:r>
      <w:r>
        <w:rPr>
          <w:rtl w:val="true"/>
        </w:rPr>
        <w:t>»</w:t>
      </w:r>
      <w:bookmarkEnd w:id="160"/>
    </w:p>
    <w:p>
      <w:pPr>
        <w:pStyle w:val="BookText"/>
        <w:rPr/>
      </w:pPr>
      <w:r>
        <w:rPr>
          <w:rFonts w:ascii="IRNazanin" w:hAnsi="IRNazanin" w:eastAsia="IRNazanin"/>
          <w:color w:val="111111"/>
          <w:sz w:val="28"/>
          <w:sz w:val="28"/>
          <w:szCs w:val="28"/>
          <w:rtl w:val="true"/>
          <w:lang w:bidi="fa-IR"/>
        </w:rPr>
        <w:t xml:space="preserve">اكنون اين مطالب را با يك نظريّه ي فلسفي در مورد صفات خالق متعال مقايسه مي كنيم كه مي كوشد تا از احاديث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صفات كمال را با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خداوند اثبات نمايد و ذاتِ حق را متّحد با صفات نامحدود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لَيسَ لِصِفَتِهِ حَدٌّ مَحدُودٌ وَ لا نَعتٌ مَوجودٌ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چون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اين كه صفت را با گفتن 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خدا اثبات مي كند، در عين حال، آن را در 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نفي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حدّ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تحدّه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مي نمايد با اين كه معلوم است كه اثبات صفت منفكّ از حد نيست، با اين حال نفي كردن حد در حقيقت نفي بعد از اثبات است، و برگشتش به اين است كه اثبات چيزي از صفات كماليّه درباره ي خداي تعالي، ساير صفات كماليّه اش را نفي نمي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صفات همه با هم متّحدند، و همه ي آن ها با ذات متّحد است، و برايشان حدّي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عين حال چيزهايي كه درباره اش ثابت كرده ايم معنايش اين نيست كه در ساحت مقدّسش چيز ديگري از كمالات زايد بر آن چه ما مفهوممان شده است نيست، نه، ممكن است چيزهايي باشد كه ما نتوانيم آن ها را حكايت كنيم، و مفهومي كه حاكي از آن ها باشد در دست نداشته باشيم، و داراي ادراكي كه بتواند آن صفات كماليّه را درك كند نباشيم – دقّت كنيد</w:t>
      </w:r>
      <w:r>
        <w:rPr>
          <w:rFonts w:eastAsia="IRNazanin" w:cs="IRNazanin"/>
          <w:color w:val="111111"/>
          <w:sz w:val="28"/>
          <w:szCs w:val="28"/>
          <w:rtl w:val="true"/>
          <w:lang w:bidi="fa-IR"/>
        </w:rPr>
        <w:t xml:space="preserve">. </w:t>
      </w:r>
      <w:r>
        <w:rPr>
          <w:rStyle w:val="FootnoteAnchor"/>
          <w:rtl w:val="true"/>
        </w:rPr>
        <w:footnoteReference w:id="10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ي اين نظريه آن است كه خداي متعال صفت دارد ولي صفتش محدود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اثبات هر صفتي با اثبات يك حد همراه و ملازم است، بايد بگوييم كه اثبات هر صفت كماليّه براي خداوند ماوراي آن صفت را نفي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چنين نيست كه اثبات علم براي او، قدرت را نفي نمايد يا اثبات قدرت، حيات را نفي نمايد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صفات هميشه ماوراي خود را نفي مي كنند؛ اما در مورد خداي متعال چون حدود صفات از بين مي روند، پس هيچ يك، ديگري را نفي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همه ي</w:t>
      </w:r>
      <w:bookmarkStart w:id="161" w:name="pg1513_15761"/>
    </w:p>
    <w:p>
      <w:pPr>
        <w:pStyle w:val="BookText"/>
        <w:rPr/>
      </w:pPr>
      <w:bookmarkEnd w:id="161"/>
      <w:r>
        <w:rPr>
          <w:rFonts w:ascii="IRNazanin" w:hAnsi="IRNazanin" w:eastAsia="IRNazanin"/>
          <w:color w:val="111111"/>
          <w:sz w:val="28"/>
          <w:sz w:val="28"/>
          <w:szCs w:val="28"/>
          <w:rtl w:val="true"/>
          <w:lang w:bidi="fa-IR"/>
        </w:rPr>
        <w:t>صفات با يكديگر متّحد و با ذات نامحدود هم متّحد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البتّه اين صفاتي كه با هم متّحدند، ماوراي خود را نفي نمي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ماورايِ آن ها چيست؟ همان چيزي كه ما مفهومي حاكي از آن نداريم و مورد ادراك ما هم قرار نمي گيرد</w:t>
      </w:r>
      <w:r>
        <w:rPr>
          <w:rFonts w:eastAsia="IRNazanin" w:cs="IRNazanin"/>
          <w:color w:val="111111"/>
          <w:sz w:val="28"/>
          <w:szCs w:val="28"/>
          <w:rtl w:val="true"/>
          <w:lang w:bidi="fa-IR"/>
        </w:rPr>
        <w:t>.</w:t>
      </w:r>
    </w:p>
    <w:p>
      <w:pPr>
        <w:pStyle w:val="Heading4"/>
        <w:numPr>
          <w:ilvl w:val="3"/>
          <w:numId w:val="1"/>
        </w:numPr>
        <w:rPr/>
      </w:pPr>
      <w:bookmarkStart w:id="162" w:name="__RefHeading___Toc418656_3650668749"/>
      <w:bookmarkStart w:id="163" w:name="_Toc58"/>
      <w:bookmarkEnd w:id="162"/>
      <w:r>
        <w:rPr>
          <w:rtl w:val="true"/>
        </w:rPr>
        <w:t xml:space="preserve">نقد و بررسي نظريّه ي </w:t>
      </w:r>
      <w:r>
        <w:rPr>
          <w:rtl w:val="true"/>
        </w:rPr>
        <w:t>«</w:t>
      </w:r>
      <w:r>
        <w:rPr>
          <w:rtl w:val="true"/>
        </w:rPr>
        <w:t>اتّحاد ذات با صفات نامحدود</w:t>
      </w:r>
      <w:r>
        <w:rPr>
          <w:rtl w:val="true"/>
        </w:rPr>
        <w:t>»</w:t>
      </w:r>
      <w:bookmarkEnd w:id="163"/>
    </w:p>
    <w:p>
      <w:pPr>
        <w:pStyle w:val="BookText"/>
        <w:rPr/>
      </w:pPr>
      <w:r>
        <w:rPr>
          <w:rFonts w:ascii="IRNazanin" w:hAnsi="IRNazanin" w:eastAsia="IRNazanin"/>
          <w:color w:val="111111"/>
          <w:sz w:val="28"/>
          <w:sz w:val="28"/>
          <w:szCs w:val="28"/>
          <w:rtl w:val="true"/>
          <w:lang w:bidi="fa-IR"/>
        </w:rPr>
        <w:t>ما در مقام بررسي اين نظريّه عرض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كه اثبات هر صفت كماليّه براي خداوند، ماوراي آن صفت را از او نفي نكند، لازمه اش آن است كه آن صفت، مفهوم خاصّ خود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وقتي مفهوم هر صفت باقي است، ويژگي مفاهيم، كثرت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مفهوم علم با مفهوم قدرت يكي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اين ها متّحد شوند، بايد مفاهيمشان را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مفهومِ هر كدام، نمي توان آن ها را با يكديگر متّحد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هر مفهومي داراي ماورايي است كه شامل آن نمي شود، مورد تصديقِ صاحبِ نظريّه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سطر بالاتر از جملاتي كه نقل كرديم، متن اصلي صاحب نظريّه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مفهومٍ وَراءٌ يَقصُرُ عَن شُموله</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مثالي هم كه خودشان مطرح فرموده اند،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لا كَالعُلوم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قول ايشان ممكن است برخي حدود را نداشته باشد؛ اما تا وقتي مفهوم علم باقي است، يك محدوديّت ذاتي دارد و آن عدم شمولش نسبت به ساير كمالات مانند قدرت و حيات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اين مفاهيم به يكديگر ضميمه شوند، اين محدوديّت ذاتي كه ويژگي مفهوم داشتن است، از بين نمي رود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همين اساس مي توان گفت كه تنها وقتي صفات كماليّه با هم متّحد مي شوند كه هر صفتي، مفهوم خود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وقتي مفاهيم صفات باقي است، كثرتِ آن ها هم حفظ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دست دادن مفهوم مساوي است با از بين رفتنِ خودِ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بودنِ صفت به مفهوم خاصّ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صفتي داراي مفهوم نباشد، بر چه چيزي در موصوف خود دلالت مي كند؟</w:t>
      </w:r>
      <w:r>
        <w:rPr>
          <w:rFonts w:eastAsia="IRNazanin" w:cs="IRNazanin"/>
          <w:color w:val="111111"/>
          <w:sz w:val="28"/>
          <w:szCs w:val="28"/>
          <w:rtl w:val="true"/>
          <w:lang w:bidi="fa-IR"/>
        </w:rPr>
        <w:t>!</w:t>
      </w:r>
      <w:bookmarkStart w:id="164" w:name="pg1513_15762"/>
    </w:p>
    <w:p>
      <w:pPr>
        <w:pStyle w:val="Heading4"/>
        <w:numPr>
          <w:ilvl w:val="3"/>
          <w:numId w:val="1"/>
        </w:numPr>
        <w:rPr/>
      </w:pPr>
      <w:bookmarkStart w:id="165" w:name="__RefHeading___Toc418658_3650668749"/>
      <w:bookmarkStart w:id="166" w:name="_Toc59"/>
      <w:bookmarkEnd w:id="164"/>
      <w:bookmarkEnd w:id="165"/>
      <w:r>
        <w:rPr>
          <w:rtl w:val="true"/>
        </w:rPr>
        <w:t>امتناع ذات از صفات در احاديث</w:t>
      </w:r>
      <w:bookmarkEnd w:id="166"/>
    </w:p>
    <w:p>
      <w:pPr>
        <w:pStyle w:val="BookText"/>
        <w:rPr/>
      </w:pPr>
      <w:r>
        <w:rPr>
          <w:rFonts w:ascii="IRNazanin" w:hAnsi="IRNazanin" w:eastAsia="IRNazanin"/>
          <w:color w:val="111111"/>
          <w:sz w:val="28"/>
          <w:sz w:val="28"/>
          <w:szCs w:val="28"/>
          <w:rtl w:val="true"/>
          <w:lang w:bidi="fa-IR"/>
        </w:rPr>
        <w:t>نتيجه اي كه نفي مفاهيم از صفات پروردگار به نفي خود صفات از ذات مي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چيزي است كه از ابتداي بحث بر آن تأكيد داشتيم و ائمّه ي 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تعابير مختلف بر آن اصرار ورزيده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آن چه در برخي از كتاب هاي فلسفي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عينيّت ذات با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مي شود و از آن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صفاتي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مي برند </w:t>
      </w:r>
      <w:r>
        <w:rPr>
          <w:rStyle w:val="FootnoteAnchor"/>
          <w:rtl w:val="true"/>
        </w:rPr>
        <w:footnoteReference w:id="103"/>
      </w:r>
      <w:r>
        <w:rPr>
          <w:rFonts w:ascii="IRNazanin" w:hAnsi="IRNazanin" w:eastAsia="IRNazanin"/>
          <w:color w:val="111111"/>
          <w:sz w:val="28"/>
          <w:sz w:val="28"/>
          <w:szCs w:val="28"/>
          <w:rtl w:val="true"/>
          <w:lang w:bidi="fa-IR"/>
        </w:rPr>
        <w:t>، معناي صحيحي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آن ها دقيقاً نفي توحيد است؛ چون طبق فرمايش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توحيد الله نفي الصّفات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صحيح در اين جا همان تعبيري است كه در احاديثِ ما مكرّر و با عبارات مختلف آمده است؛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نفي صفات از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هم اين گونه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المُمتَنِعَةِ مِنَ الصِّفاتِ ذاتُهُ</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يعني ذات مقدّس پروردگار از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از توصيفات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دارد و هيچ صفتي با ذاتِ او جمع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هيچ تعبيري از اين صريح تر نتوان براي عدم اتّحات ذات حق با صفات مطرح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اِباي از پذيرش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پروردگار از اين كه صفت داشته باشد، امتناع دارد يا به عبارت ديگر صفت داشتنِ او مُحال است</w:t>
      </w:r>
      <w:r>
        <w:rPr>
          <w:rFonts w:eastAsia="IRNazanin" w:cs="IRNazanin"/>
          <w:color w:val="111111"/>
          <w:sz w:val="28"/>
          <w:szCs w:val="28"/>
          <w:rtl w:val="true"/>
          <w:lang w:bidi="fa-IR"/>
        </w:rPr>
        <w:t>.</w:t>
      </w:r>
    </w:p>
    <w:p>
      <w:pPr>
        <w:pStyle w:val="Heading4"/>
        <w:numPr>
          <w:ilvl w:val="3"/>
          <w:numId w:val="1"/>
        </w:numPr>
        <w:rPr/>
      </w:pPr>
      <w:bookmarkStart w:id="167" w:name="__RefHeading___Toc418660_3650668749"/>
      <w:bookmarkStart w:id="168" w:name="_Toc60"/>
      <w:bookmarkEnd w:id="167"/>
      <w:r>
        <w:rPr>
          <w:rtl w:val="true"/>
        </w:rPr>
        <w:t xml:space="preserve">نظريّه ي </w:t>
      </w:r>
      <w:r>
        <w:rPr>
          <w:rtl w:val="true"/>
        </w:rPr>
        <w:t>«</w:t>
      </w:r>
      <w:r>
        <w:rPr>
          <w:rtl w:val="true"/>
        </w:rPr>
        <w:t>نفي صفات زائد بر ذات از ذات</w:t>
      </w:r>
      <w:r>
        <w:rPr>
          <w:rtl w:val="true"/>
        </w:rPr>
        <w:t>»</w:t>
      </w:r>
      <w:bookmarkEnd w:id="168"/>
    </w:p>
    <w:p>
      <w:pPr>
        <w:pStyle w:val="BookText"/>
        <w:rPr/>
      </w:pPr>
      <w:r>
        <w:rPr>
          <w:rFonts w:ascii="Amiri" w:hAnsi="Amiri" w:eastAsia="Amiri" w:cs="Amiri"/>
          <w:color w:val="111111"/>
          <w:sz w:val="28"/>
          <w:sz w:val="28"/>
          <w:szCs w:val="28"/>
          <w:rtl w:val="true"/>
          <w:lang w:bidi="ar-SA"/>
        </w:rPr>
        <w:t xml:space="preserve">اما فيلسوفاني كه خواسته اند در عين حفظ مشرب فلسفي، احاديث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درباره 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صفات از 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امتناع ذات از 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نكنند، دست به تأويل و توجيه عجيبي زده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صفات از 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معناي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صفات زائد بر ذات از 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مي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نمونه اي از اين قبيل توجّه فرماييد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كمالُ الإخلاصِ له نفي الصّفات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نَفيَ الصِّفاتِ الَّتي وجودُها غيرُ وجودِ الذّاتِ و إلّا فذاتُه بِذاتِه مصداقٌ لِجَميعِ</w:t>
      </w:r>
      <w:bookmarkStart w:id="169" w:name="pg1513_15763"/>
    </w:p>
    <w:p>
      <w:pPr>
        <w:pStyle w:val="BookText"/>
        <w:rPr/>
      </w:pPr>
      <w:bookmarkEnd w:id="169"/>
      <w:r>
        <w:rPr>
          <w:rFonts w:ascii="Amiri" w:hAnsi="Amiri" w:eastAsia="Amiri" w:cs="Amiri"/>
          <w:color w:val="111111"/>
          <w:sz w:val="28"/>
          <w:sz w:val="28"/>
          <w:szCs w:val="28"/>
          <w:rtl w:val="true"/>
          <w:lang w:bidi="ar-SA"/>
        </w:rPr>
        <w:t>النُّعُوتِ الكماليّة</w:t>
      </w:r>
      <w:r>
        <w:rPr>
          <w:rFonts w:eastAsia="Amiri" w:cs="Amiri" w:ascii="Amiri" w:hAnsi="Amiri"/>
          <w:color w:val="111111"/>
          <w:sz w:val="28"/>
          <w:szCs w:val="28"/>
          <w:rtl w:val="true"/>
          <w:lang w:bidi="ar-SA"/>
        </w:rPr>
        <w:t xml:space="preserve">... .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ملاحظه مي كنيد كه صاحب نظريّه ي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فرمايش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صفاتِ زائد بر ذات الهي حمل كرده و صراحتاً ذات را مصداق همه ي صفات كماليّه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رويكرد حتّي بر برخي از ترجمه هايي كه از كتب احاديث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رايج است، تأثير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يكي از مترجمين كتاب اصول كافي، در ترجمه ي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الممتنعةِ مِنَ الصِّفاتِ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ذاتش از پذيرش صفات امتناع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تمام صفات كمال عين ذاتش باشد و مُحال است كه صفت زائدي پذيرد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همين مترجم در ترجمه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تَوحيدِه نَفيُ الصِّفاتِ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كمال يگانه دانستنش نفي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 بر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w:t>
      </w:r>
      <w:r>
        <w:rPr>
          <w:rStyle w:val="FootnoteAnchor"/>
          <w:rtl w:val="true"/>
        </w:rPr>
        <w:footnoteReference w:id="107"/>
      </w:r>
    </w:p>
    <w:p>
      <w:pPr>
        <w:pStyle w:val="Heading4"/>
        <w:numPr>
          <w:ilvl w:val="3"/>
          <w:numId w:val="1"/>
        </w:numPr>
        <w:rPr/>
      </w:pPr>
      <w:bookmarkStart w:id="170" w:name="__RefHeading___Toc418662_3650668749"/>
      <w:bookmarkStart w:id="171" w:name="_Toc61"/>
      <w:bookmarkEnd w:id="170"/>
      <w:r>
        <w:rPr>
          <w:rtl w:val="true"/>
        </w:rPr>
        <w:t xml:space="preserve">نقد و بررسي نظريّه ي </w:t>
      </w:r>
      <w:r>
        <w:rPr>
          <w:rtl w:val="true"/>
        </w:rPr>
        <w:t>«</w:t>
      </w:r>
      <w:r>
        <w:rPr>
          <w:rtl w:val="true"/>
        </w:rPr>
        <w:t>نفي صفات زائد بر ذات از ذات</w:t>
      </w:r>
      <w:r>
        <w:rPr>
          <w:rtl w:val="true"/>
        </w:rPr>
        <w:t>»</w:t>
      </w:r>
      <w:bookmarkEnd w:id="17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نيست به چه مجوّزي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 بر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فرمايش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افزايند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راستي اگر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فرمايش هاي خود مي خواستند يك ويژگي كلّي براي هر صفتي نسبت به موصوفش بيان كنند و به طور كلّي هر صفتي را غير موصوف بدانند، بايد چگونه تعبير مي كردند؟ آيا اين كه در مقام تعليلِ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نفي صفات از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صفتي به غيريّت با موصوف گواهي مي دهد و هر موصوفي به غيريّت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لِشهادَةِ كُلِّ صِفَةٍ أنّها غَيرُ المَوصوفِ و شَهادَةِ كُلِّ مَوصُوفٍ أنَّه غيرُ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صراحتِ لازم در اين خصوص برخوردار نيست؟ آيا نمي خواهند بفرمايند كه اصلاً ويژگي صفت بودن اقتضاي غيريّت با موصوف را دارد؟ چه عبارتي بايد مي گفتند كه كسي آن را به غير معناي صريحش تأويل و توجيه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تر اين است كه همين</w:t>
      </w:r>
    </w:p>
    <w:p>
      <w:pPr>
        <w:pStyle w:val="BookText"/>
        <w:rPr/>
      </w:pPr>
      <w:r>
        <w:rPr>
          <w:rFonts w:ascii="IRNazanin" w:hAnsi="IRNazanin" w:eastAsia="IRNazanin"/>
          <w:color w:val="111111"/>
          <w:sz w:val="28"/>
          <w:sz w:val="28"/>
          <w:szCs w:val="28"/>
          <w:rtl w:val="true"/>
          <w:lang w:bidi="fa-IR"/>
        </w:rPr>
        <w:t>عبارات صريح را هم مطابقِ ميل خود تفسير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لِشهادَةِ كُلِّ صِفَةٍ أنّها غَيرُ المَوصوفِ و شَهادَةِ كُلِّ موصوفٍ أنَّه غيرُ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إلي برهان نفي الصّفات العارضة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الصّفة إذا كانت عارضة كانت مغائرةً للموصوف بها</w:t>
      </w:r>
      <w:r>
        <w:rPr>
          <w:rFonts w:eastAsia="Amiri" w:cs="Amiri" w:ascii="Amiri" w:hAnsi="Amiri"/>
          <w:color w:val="111111"/>
          <w:sz w:val="28"/>
          <w:szCs w:val="28"/>
          <w:rtl w:val="true"/>
          <w:lang w:bidi="ar-SA"/>
        </w:rPr>
        <w:t xml:space="preserve">... .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منظور گوينده اين است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صفتي به غيريّتش با موصوف گواهي مي دهد، مراد صفاتِ عارض بر ذات هستند؛ چون هر صفتي اگر عارض بر ذات باشد، مغاير با موصوفش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ابتدا صفت را غير ذات و عارض بر آن فرض مي كنند و سپس نتيجه مي گيرند كه هر صفت غير ذات، غير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استدلال عجيبي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ساير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خواستند بفرمايند كه صفاتِ زائد بر ذات، زائد بر ذات هستند، اين همه تأكيد و تكرار لازم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كسي اين را منكر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زائد بر ذات، زائد بر ذات مي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مطلب چنان بود كه اين فيلسوفان مي پندارند، بايد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 اين همه تأكيد بر غيريّت صفت با ذات، لااقل اشاره اي مي كردند به اين كه صفات مخلوقات، غير ذواتِ آن ها ولي صفتِ خالق، عين ذات اوست؛ نه اين كه به صورت قضيّه ي موجبه ي كلّيّه بر اين مطلب اصرار بورزند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صفتي مغاير با موصوف و هر موصوفي مغاير با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مي شود كه كليّت اين قضيّه را دليل بر نفي صفات از ذات خداوند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مجوّزي وجود ندارد كه آن قضيّه ي كليّه را از كليّت خارج كنيم و آن را مربوط به صفاتِ زائد بر ذات بدانيم</w:t>
      </w:r>
      <w:r>
        <w:rPr>
          <w:rFonts w:eastAsia="IRNazanin" w:cs="IRNazanin"/>
          <w:color w:val="111111"/>
          <w:sz w:val="28"/>
          <w:szCs w:val="28"/>
          <w:rtl w:val="true"/>
          <w:lang w:bidi="fa-IR"/>
        </w:rPr>
        <w:t>.</w:t>
      </w:r>
      <w:bookmarkStart w:id="172" w:name="pg1513_15766"/>
    </w:p>
    <w:p>
      <w:pPr>
        <w:pStyle w:val="Heading3"/>
        <w:numPr>
          <w:ilvl w:val="2"/>
          <w:numId w:val="1"/>
        </w:numPr>
        <w:rPr/>
      </w:pPr>
      <w:bookmarkStart w:id="173" w:name="__RefHeading___Toc418664_3650668749"/>
      <w:bookmarkStart w:id="174" w:name="_Toc62"/>
      <w:bookmarkEnd w:id="172"/>
      <w:bookmarkEnd w:id="173"/>
      <w:r>
        <w:rPr>
          <w:rtl w:val="true"/>
        </w:rPr>
        <w:t xml:space="preserve">فصل </w:t>
      </w:r>
      <w:r>
        <w:rPr/>
        <w:t>7</w:t>
      </w:r>
      <w:r>
        <w:rPr>
          <w:rtl w:val="true"/>
        </w:rPr>
        <w:t xml:space="preserve">: </w:t>
      </w:r>
      <w:r>
        <w:rPr>
          <w:rtl w:val="true"/>
        </w:rPr>
        <w:t xml:space="preserve">جمع ميان </w:t>
      </w:r>
      <w:r>
        <w:rPr>
          <w:rtl w:val="true"/>
        </w:rPr>
        <w:t>«</w:t>
      </w:r>
      <w:r>
        <w:rPr>
          <w:rtl w:val="true"/>
        </w:rPr>
        <w:t>اثبات صفات ذات الهي</w:t>
      </w:r>
      <w:r>
        <w:rPr>
          <w:rtl w:val="true"/>
        </w:rPr>
        <w:t xml:space="preserve">» </w:t>
      </w:r>
      <w:r>
        <w:rPr>
          <w:rtl w:val="true"/>
        </w:rPr>
        <w:t xml:space="preserve">و </w:t>
      </w:r>
      <w:r>
        <w:rPr>
          <w:rtl w:val="true"/>
        </w:rPr>
        <w:t>«</w:t>
      </w:r>
      <w:r>
        <w:rPr>
          <w:rtl w:val="true"/>
        </w:rPr>
        <w:t>نفي صفات خداوند از ذات</w:t>
      </w:r>
      <w:r>
        <w:rPr>
          <w:rtl w:val="true"/>
        </w:rPr>
        <w:t>»</w:t>
      </w:r>
      <w:bookmarkEnd w:id="174"/>
    </w:p>
    <w:p>
      <w:pPr>
        <w:pStyle w:val="Heading4"/>
        <w:numPr>
          <w:ilvl w:val="3"/>
          <w:numId w:val="1"/>
        </w:numPr>
        <w:rPr/>
      </w:pPr>
      <w:bookmarkStart w:id="175" w:name="__RefHeading___Toc418666_3650668749"/>
      <w:bookmarkStart w:id="176" w:name="_Toc63"/>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 xml:space="preserve">براي تكميل اين بحث مهم، لازم است اشاره اي داشته باشيم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تقسيم بندي كلّي دو گونه صفت را به خداوند نسبت مي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ذات و صفات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ويژگي ها مربوط به ذات الهي است و برخي ديگر به افعال او مربوط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الفاظي هم چون عليم، قدير، سميع و بصير جزء صفات ذات محسوب مي شوند و الفاظي نظير رحيم و رازق، جزء صفات فعل</w:t>
      </w:r>
      <w:r>
        <w:rPr>
          <w:rFonts w:eastAsia="IRNazanin" w:cs="IRNazanin"/>
          <w:color w:val="111111"/>
          <w:sz w:val="28"/>
          <w:szCs w:val="28"/>
          <w:rtl w:val="true"/>
          <w:lang w:bidi="fa-IR"/>
        </w:rPr>
        <w:t xml:space="preserve">. </w:t>
      </w:r>
      <w:r>
        <w:rPr>
          <w:rStyle w:val="FootnoteAnchor"/>
          <w:rtl w:val="true"/>
        </w:rPr>
        <w:footnoteReference w:id="109"/>
      </w:r>
    </w:p>
    <w:p>
      <w:pPr>
        <w:pStyle w:val="Heading4"/>
        <w:numPr>
          <w:ilvl w:val="3"/>
          <w:numId w:val="1"/>
        </w:numPr>
        <w:rPr/>
      </w:pPr>
      <w:bookmarkStart w:id="177" w:name="__RefHeading___Toc418668_3650668749"/>
      <w:bookmarkStart w:id="178" w:name="_Toc64"/>
      <w:bookmarkEnd w:id="177"/>
      <w:r>
        <w:rPr>
          <w:rtl w:val="true"/>
        </w:rPr>
        <w:t xml:space="preserve">اثبات </w:t>
      </w:r>
      <w:r>
        <w:rPr>
          <w:rtl w:val="true"/>
        </w:rPr>
        <w:t>«</w:t>
      </w:r>
      <w:r>
        <w:rPr>
          <w:rtl w:val="true"/>
        </w:rPr>
        <w:t>صفات ذات الهي</w:t>
      </w:r>
      <w:r>
        <w:rPr>
          <w:rtl w:val="true"/>
        </w:rPr>
        <w:t xml:space="preserve">» </w:t>
      </w:r>
      <w:r>
        <w:rPr>
          <w:rtl w:val="true"/>
        </w:rPr>
        <w:t>به حكم عقل و نقل</w:t>
      </w:r>
      <w:bookmarkEnd w:id="17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پرسشي كه در اين جا مطرح مي شود، اين است كه آيا وقتي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مي كنيم، كمالاتي را براي ذات مقدّس پروردگار اثبات نمي كنيم؟ وقتي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ناميم، آيا نمي خواهيم كمال علم، قدرت يا شنوايي را براي او اثبات نماييم؟ اگر چنين است، پس نفي صفات از ذات چه مي شود؟ اگر ذات از هر صفتي امتناع دارد، پس چه كمالي براي او اثبات مي شود؟ آيا لازمه ي نفي صفات از</w:t>
      </w:r>
    </w:p>
    <w:p>
      <w:pPr>
        <w:pStyle w:val="BookText"/>
        <w:rPr/>
      </w:pPr>
      <w:r>
        <w:rPr>
          <w:rFonts w:ascii="IRNazanin" w:hAnsi="IRNazanin" w:eastAsia="IRNazanin"/>
          <w:color w:val="111111"/>
          <w:sz w:val="28"/>
          <w:sz w:val="28"/>
          <w:szCs w:val="28"/>
          <w:rtl w:val="true"/>
          <w:lang w:bidi="fa-IR"/>
        </w:rPr>
        <w:t>ذات اين است كه او را عليم و قدير و سميع و بصير ندانيم؟ اگر چنين او را ناقص و نيازمند دانسته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هر عاقلي حكم مي كند كه ما خداي متعال را از نقايصي هم چون جهل و عجز تنزيه كنيم و لازمه ي اين تنزيه، اثبات كمالاتي از قبيل علم و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ذات مقدّس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عقل، ادلّه ي نقلي متعدّدي هم در اين زمينه وارد شده است كه در دلالت بر اثبات صفات براي ذات كاملاً صريح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شيخ صدوق در كتاب گران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صفات الذّات و صفات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فرموده و نوزده حديث در آن جمع آوري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اين احاديث مربوط به صفات ذات و برخي ديگر درباره ي صفات فعلِ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برخي از گروه اوّل اشاره مي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بصير از حضرت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 كند كه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يَزَلِ اللهُ جَلَّ وَ عَزَّ رَبُّنا و العِلمُ ذاتُهُ و لا مَعلومَ وَ السَّمعُ ذاتُهُ و لا مَسمُوعَ وَ البَصَرُ ذاتُهُ و لا مُبصَرَ وَ القُدرَةُ وَ لا مَقدُورَ فَلَمَا أحدَثَ الأشياءَ وَ كانَ المَعلُومُ وَقَعَ العِلمُ مِنهُ عَلَي المَعلُومِ</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از ازل پروردگار ما – جلّ و عزّ – بوده است؛ در حالي كه علم ذاتش بوده بدون آن كه معلومي باشد و شنوايي ذاتش بوده بدون آن كه شنيده شونده اي باشد و بينايي ذاتش بوده بدون آنكه ديده شده اي باشد و قدرت ذاتش بوده بدون آن كه مقدوري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كه اشياء را حادث نمود و معلوم موجود شد، علم از او بر معلوم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وقتي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ايشان چنين فرمودند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عَزَّ و جَلَّ مُثبَتٌ مَوجُودٌ لا مُبطَلٌ وَ لا مَعدُودٌ وَ لا في شَيءٍ مِن صِفَةِ المَخلُوقينَ وَ لَهُ عزّوجلّ نعوتٌ وَ صِفاتٌ، فَالصِّفاتُ لَهُ وَ أسماؤُها جارِيَةٌ عَلَي المَخلُوقينَ مِثلُ السَّميعِ وَ البَصيرِ وَ الرَّؤوفِ وَ الرَّحيمِ وَ</w:t>
      </w:r>
      <w:bookmarkStart w:id="179" w:name="pg1513_15768"/>
    </w:p>
    <w:p>
      <w:pPr>
        <w:pStyle w:val="BookText"/>
        <w:rPr/>
      </w:pPr>
      <w:bookmarkEnd w:id="179"/>
      <w:r>
        <w:rPr>
          <w:rFonts w:ascii="Amiri" w:hAnsi="Amiri" w:eastAsia="Amiri" w:cs="Amiri"/>
          <w:color w:val="111111"/>
          <w:sz w:val="28"/>
          <w:sz w:val="28"/>
          <w:szCs w:val="28"/>
          <w:rtl w:val="true"/>
          <w:lang w:bidi="ar-SA"/>
        </w:rPr>
        <w:t>أشباهِ ذلِكَ وَ النُّعوتُ الذّاتِ لا تَليقُ إلّا بِاللهِ تَبارَكَ وَ تَعالي وَ اللهُ نُورٌ لا ظُلامَ فيهِ وَ حَيٌّ لا مَوتَ لَهُ و عالِمٌ لا جَهلَ فيهِ وَ صَمَدٌ لا مَدخَلَ فيهِ رَبُّنا نُوريُّ الذّاتِ حَيُّ الذّاتِ، عالِمُ الذّاتِ، صَمَديُّ الذّاتِ</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عزّوجلّ – اثبات و از حدّ تعطيل خارج شده است؛ نه اين كه باطل و شمارش شده باشد و نه متّصف به صفتي از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عزّوجلّ – ويژگي ها و صفاتي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صفات از آنِ اوست؛ ولي الفاظِ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مخلوقات هم اطلاق مي شود؛ مانند سميع و بصير و رؤوف و رحيم و مانند اين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اوصاف، اوصافِ ذات است كه جز در شأن خداوند تبارك و تعالي نمي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نوري است كه تاريكي در او نيست و زنده اي است كه مرگ ندارد و دانايي است كه جهل در او راه ندارد و صمدي است كه محلّ نفوذ در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به ذاتش نور، زنده، دانا و صمدي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ها دو نمونه از احاديثي هستند كه كمالاتي را براي ذات مقدّس الهي اثبات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اين ها چگونه با نفي صفات از ذات پروردگار قابل جمع است؟</w:t>
      </w:r>
    </w:p>
    <w:p>
      <w:pPr>
        <w:pStyle w:val="Heading4"/>
        <w:numPr>
          <w:ilvl w:val="3"/>
          <w:numId w:val="1"/>
        </w:numPr>
        <w:rPr/>
      </w:pPr>
      <w:bookmarkStart w:id="180" w:name="__RefHeading___Toc418670_3650668749"/>
      <w:bookmarkStart w:id="181" w:name="_Toc65"/>
      <w:bookmarkEnd w:id="180"/>
      <w:r>
        <w:rPr>
          <w:rtl w:val="true"/>
        </w:rPr>
        <w:t xml:space="preserve">معناي صحيح </w:t>
      </w:r>
      <w:r>
        <w:rPr>
          <w:rtl w:val="true"/>
        </w:rPr>
        <w:t>«</w:t>
      </w:r>
      <w:r>
        <w:rPr>
          <w:rtl w:val="true"/>
        </w:rPr>
        <w:t>اثبات صفات ذات</w:t>
      </w:r>
      <w:r>
        <w:rPr>
          <w:rtl w:val="true"/>
        </w:rPr>
        <w:t xml:space="preserve">» </w:t>
      </w:r>
      <w:r>
        <w:rPr>
          <w:rtl w:val="true"/>
        </w:rPr>
        <w:t>براي خداوند</w:t>
      </w:r>
      <w:bookmarkEnd w:id="181"/>
    </w:p>
    <w:p>
      <w:pPr>
        <w:pStyle w:val="Heading5"/>
        <w:numPr>
          <w:ilvl w:val="4"/>
          <w:numId w:val="1"/>
        </w:numPr>
        <w:rPr/>
      </w:pPr>
      <w:bookmarkStart w:id="182" w:name="__RefHeading___Toc418672_3650668749"/>
      <w:bookmarkStart w:id="183" w:name="_Toc66"/>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اين احاديث همان مطلب عقلي را كه پيش از اين آورديم، اثبات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مي گويد كه ذات خداي متعال از هر حدّ و نقصي منزّه است و ما نمي توانيم او را از هيچ جهت ناقص و نيازمند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تنزيه كامل پروردگار بايد او را از همه ي صفات و خصوصيّات مخلوقات مبرّا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 آن چه در مخلوقات جاري است، حكايت از محدوديّت و نقص مي كند؛ چه صفات كمال باشند و چه صفات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جهل مخلوقات ناقص است و هم علمِ آن ها؛ هم عجز آن ها و هم قدرتشان؛ هم ناشنوايي و هم شنوايي شان؛ هم نابينايي و هم بينايي شان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مي خواهيم خداوند را از جهل تنزيه كنيم، نبايد علمي شبيه علم مخلوقات برايش قائل شويم و هم چنين است اگر بخواهيم او را از عجز و ناشنوايي و</w:t>
      </w:r>
    </w:p>
    <w:p>
      <w:pPr>
        <w:pStyle w:val="BookText"/>
        <w:rPr/>
      </w:pPr>
      <w:r>
        <w:rPr>
          <w:rFonts w:ascii="IRNazanin" w:hAnsi="IRNazanin" w:eastAsia="IRNazanin"/>
          <w:color w:val="111111"/>
          <w:sz w:val="28"/>
          <w:sz w:val="28"/>
          <w:szCs w:val="28"/>
          <w:rtl w:val="true"/>
          <w:lang w:bidi="fa-IR"/>
        </w:rPr>
        <w:t>نابينايي تنزيه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بناميم و مقصودمان صرفاً نفي ناداني از او باشد، هيچ اشكالي ندارد؛ اما در عين حال بايد توجّه داشته باشيم كه همين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مخلوقات هم جاري است؛ ولي البتّه ب آن معنا در مورد خداوند به كار نمي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 صفات ديگري هم كه به ذات الهي نسبت مي دهيم، همين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اين ها اگر به مخلوقات هم نسبت داده شوند، معاني مخلوقي شان قابل اطلاق بر خداوند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معنايي كه براي صفت ذاتِ الهي مي توان قائل شد، معناي تنزيهي است بدون اين كه تشبيهي لازم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وقتي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شماريم، يعني او را از هر ناشنوايي منزّه مي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ناميم، يعني او را از هر گونه نابينايي منزّه مي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سميع بودن خدا به اين است كه هيچ صدايي از هيچ كس و در هيچ شرايطي براي او مخفي نمي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 بودنش به اين است كه هيچ امر ديدني از هيچ جهت بر خداي متعال پنهان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ناميم، هر گونه ظلمت را از او نفي مي كنيم و نيز هر ظلمت ديگري كه بتوان فرض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وقتي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ناميم، مرگ را از او منتفي مي كنيم؛ در حالي كه همه ي مخلوقات مرگ دارند هم چنين وقتي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شماريم، جهل و ناداني را از او سلب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وقتي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ناميم، نفوذ هر گونه فكر و خيال و وهم را به ذات مقدّسش نفي مي كنيم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 بينيم كه همه ي اين صفات فقط معاني تنزيهي دارند و نكته ي بسيار مهم بحث اين است كه از هيچ يك مفهومي اثباتي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مي گوييم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هيچ گونه تصوّري از حيات ذاتي و علم ذاتي نداريم و نمي توانيم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اول كتاب توحيد دليل اين مطلب را روشن ساختيم كه همه ي تصوّراتِ ما برخاسته از مخلوقات است و ما هيچ تلقّي اي از علمي كه ذاتاً عين عالِم باشد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علمي كه ما فرض مي كنيم – هر چند اسمش را علم بالذّات بگذاريم – تا آن جا كه مفهومي از علم و عالِم داريم، ذات آن ها دو چيز هستند، نه يك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ما تنها و تنها مفاهيم تنزيهي – به معنايي كه گفتيم –</w:t>
      </w:r>
      <w:bookmarkStart w:id="184" w:name="pg1513_15770"/>
    </w:p>
    <w:p>
      <w:pPr>
        <w:pStyle w:val="BookText"/>
        <w:rPr/>
      </w:pPr>
      <w:bookmarkEnd w:id="184"/>
      <w:r>
        <w:rPr>
          <w:rFonts w:ascii="IRNazanin" w:hAnsi="IRNazanin" w:eastAsia="IRNazanin"/>
          <w:color w:val="111111"/>
          <w:sz w:val="28"/>
          <w:sz w:val="28"/>
          <w:szCs w:val="28"/>
          <w:rtl w:val="true"/>
          <w:lang w:bidi="fa-IR"/>
        </w:rPr>
        <w:t>دارند، نه چيزي بيشتر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اوّل هم 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السّمع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 دقيقاً همين معاني تنزيهي اراده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ماهيچ مفهومي از علم ذاتي يا سمع ذاتي يا بَصَر ذاتي نداريم و هر گونه تصوّري كه از علم، سَمع يا بَصَر داشته باشيم، به نحوي برخاسته از همين اوصاف در مخلوقات است</w:t>
      </w:r>
      <w:r>
        <w:rPr>
          <w:rFonts w:eastAsia="IRNazanin" w:cs="IRNazanin"/>
          <w:color w:val="111111"/>
          <w:sz w:val="28"/>
          <w:szCs w:val="28"/>
          <w:rtl w:val="true"/>
          <w:lang w:bidi="fa-IR"/>
        </w:rPr>
        <w:t>.</w:t>
      </w:r>
    </w:p>
    <w:p>
      <w:pPr>
        <w:pStyle w:val="Heading5"/>
        <w:numPr>
          <w:ilvl w:val="4"/>
          <w:numId w:val="1"/>
        </w:numPr>
        <w:rPr/>
      </w:pPr>
      <w:bookmarkStart w:id="185" w:name="__RefHeading___Toc418674_3650668749"/>
      <w:bookmarkStart w:id="186" w:name="_Toc67"/>
      <w:bookmarkEnd w:id="185"/>
      <w:r>
        <w:rPr>
          <w:rtl w:val="true"/>
        </w:rPr>
        <w:t>تفاوت عالِم بودن خدا با عالم بودنِ ما</w:t>
      </w:r>
      <w:bookmarkEnd w:id="186"/>
    </w:p>
    <w:p>
      <w:pPr>
        <w:pStyle w:val="BookText"/>
        <w:rPr/>
      </w:pPr>
      <w:r>
        <w:rPr>
          <w:rFonts w:ascii="IRNazanin" w:hAnsi="IRNazanin" w:eastAsia="IRNazanin"/>
          <w:color w:val="111111"/>
          <w:sz w:val="28"/>
          <w:sz w:val="28"/>
          <w:szCs w:val="28"/>
          <w:rtl w:val="true"/>
          <w:lang w:bidi="fa-IR"/>
        </w:rPr>
        <w:t>براي اين كه تفاوت عالِم بودن خداوند را با عالِم بودن امثال خودمان بفهميم، به نكته ي ظريف و زيبايي در حديث اول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هست بدون اين كه معلومي وجود داشته باشد؛ شنوايي هست بدون اين كه مسموعي موجود باشد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كه اشياء موجود شدند و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خارجي پيدا كرد، علم بر معلوم واقع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بيانات نشان مي دهد كه علم الهي تابع معلوم نيست و قبل از آن كه معلومي وجود داشته باشد، علم به او 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ساده تر خداوند قبل از آن كه چيزي را بيافريند، به همه ي ويژگي ها و حوادثي كه براي آن اتّفاق مي افتد،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پس از خلق، تفاوتي با علم او پيش از خلق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شريف در احاديث پيشوايانِ ما به صراحت مورد تأكيد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اي كه ايّوب بن نوح براي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از ايشان مي 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خداي عزّوجلّ پيش از آن كه اشياء را بيافريند، به آن ها عالِم بوده يا آن كه علمش در هنگام آفرينش آن ها، به وجود آمده است؟</w:t>
      </w:r>
    </w:p>
    <w:p>
      <w:pPr>
        <w:pStyle w:val="BookText"/>
        <w:rPr/>
      </w:pPr>
      <w:r>
        <w:rPr>
          <w:rFonts w:ascii="IRNazanin" w:hAnsi="IRNazanin" w:eastAsia="IRNazanin"/>
          <w:color w:val="111111"/>
          <w:sz w:val="28"/>
          <w:sz w:val="28"/>
          <w:szCs w:val="28"/>
          <w:rtl w:val="true"/>
          <w:lang w:bidi="fa-IR"/>
        </w:rPr>
        <w:t xml:space="preserve">متن پاسخ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يَزَلِ اللهُ عالِماً بِالأشياءِ قَبلَ أن يَخلُقَ الأشياءَ كَعِلمِهِ بِالأشياءِ بَعدَ ما خَلَقَ الأشياءَ</w:t>
      </w:r>
      <w:r>
        <w:rPr>
          <w:rFonts w:eastAsia="Amiri" w:cs="Amiri" w:ascii="Amiri" w:hAnsi="Amiri"/>
          <w:color w:val="111111"/>
          <w:sz w:val="28"/>
          <w:szCs w:val="28"/>
          <w:rtl w:val="true"/>
          <w:lang w:bidi="ar-SA"/>
        </w:rPr>
        <w:t xml:space="preserve">. </w:t>
      </w:r>
      <w:r>
        <w:rPr>
          <w:rStyle w:val="FootnoteAnchor"/>
          <w:rtl w:val="true"/>
        </w:rPr>
        <w:footnoteReference w:id="112"/>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ازل خداوند به اشياء عالِم بوده، پيش از آن كه اشياء را بيافريند؛ مانند علم او</w:t>
      </w:r>
      <w:bookmarkStart w:id="187" w:name="pg1513_15771"/>
    </w:p>
    <w:p>
      <w:pPr>
        <w:pStyle w:val="BookText"/>
        <w:rPr/>
      </w:pPr>
      <w:bookmarkEnd w:id="187"/>
      <w:r>
        <w:rPr>
          <w:rFonts w:ascii="IRNazanin" w:hAnsi="IRNazanin" w:eastAsia="IRNazanin"/>
          <w:color w:val="111111"/>
          <w:sz w:val="28"/>
          <w:sz w:val="28"/>
          <w:szCs w:val="28"/>
          <w:rtl w:val="true"/>
          <w:lang w:bidi="fa-IR"/>
        </w:rPr>
        <w:t>به اشياء پس از آفريدن اشياء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حديثي ديگر هم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بر همين مطلب دلالت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يَزَل عالِماً بِما كَوَّنَ، فَعِلمُهُ بِهِ قَبلَ كَونِهِ كَعِلمِهِ بِهِ بَعدَ ما كَوَّنَهُ</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از ازل به آن چه ايجاد كرده عالِم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او به آن ها قبل از وجودشان مانند علم او به آن ها پس از ايجاد كردنشان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چگونه علمي است كه تابع و برخاسته از معلوم نيست؟ جان كلام در اين است كه ما از چنين علمي هيچ تصوّر و مفهومي نمي توانيم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ما مي فهميم و مي توانيم بفهميم، علم تابعِ معلوم و برخاسته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علمي قبل از وقوع معلوم و بعد از آن تفاوت نكند، چگونگي اش براي ما قابل فهم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كه نمي فهميم، پس چرا چنين توضيحي داده اند؟ دقيقاً براي اين كه حساب علم خداوند را از علم هاي امثال خودمان جدا كنيم و آن را به مخلوقات تشبيه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فاحش و نابخشودني را كساني مرتكب شده اند كه خواسته اند از علم ذاتي و علمِ غير متأثّر از معلوم، تصوّر و مفهومي ارائه دهند و با تشبيه آن به علم مخلوقي، صورتي عقلي يا وهمي از آن ارائه دهند</w:t>
      </w:r>
      <w:r>
        <w:rPr>
          <w:rFonts w:eastAsia="IRNazanin" w:cs="IRNazanin"/>
          <w:color w:val="111111"/>
          <w:sz w:val="28"/>
          <w:szCs w:val="28"/>
          <w:rtl w:val="true"/>
          <w:lang w:bidi="fa-IR"/>
        </w:rPr>
        <w:t>.</w:t>
      </w:r>
    </w:p>
    <w:p>
      <w:pPr>
        <w:pStyle w:val="Heading4"/>
        <w:numPr>
          <w:ilvl w:val="3"/>
          <w:numId w:val="1"/>
        </w:numPr>
        <w:rPr/>
      </w:pPr>
      <w:bookmarkStart w:id="188" w:name="__RefHeading___Toc418676_3650668749"/>
      <w:bookmarkStart w:id="189" w:name="_Toc68"/>
      <w:bookmarkEnd w:id="188"/>
      <w:r>
        <w:rPr>
          <w:rtl w:val="true"/>
        </w:rPr>
        <w:t xml:space="preserve">عدم تعارض بين </w:t>
      </w:r>
      <w:r>
        <w:rPr>
          <w:rtl w:val="true"/>
        </w:rPr>
        <w:t>«</w:t>
      </w:r>
      <w:r>
        <w:rPr>
          <w:rtl w:val="true"/>
        </w:rPr>
        <w:t>صفات ذات</w:t>
      </w:r>
      <w:r>
        <w:rPr>
          <w:rtl w:val="true"/>
        </w:rPr>
        <w:t xml:space="preserve">» </w:t>
      </w:r>
      <w:r>
        <w:rPr>
          <w:rtl w:val="true"/>
        </w:rPr>
        <w:t xml:space="preserve">و </w:t>
      </w:r>
      <w:r>
        <w:rPr>
          <w:rtl w:val="true"/>
        </w:rPr>
        <w:t>«</w:t>
      </w:r>
      <w:r>
        <w:rPr>
          <w:rtl w:val="true"/>
        </w:rPr>
        <w:t>نفي صفات از ذات</w:t>
      </w:r>
      <w:r>
        <w:rPr>
          <w:rtl w:val="true"/>
        </w:rPr>
        <w:t>»</w:t>
      </w:r>
      <w:bookmarkEnd w:id="189"/>
    </w:p>
    <w:p>
      <w:pPr>
        <w:pStyle w:val="BookText"/>
        <w:rPr/>
      </w:pPr>
      <w:r>
        <w:rPr>
          <w:rFonts w:ascii="IRNazanin" w:hAnsi="IRNazanin" w:eastAsia="IRNazanin"/>
          <w:color w:val="111111"/>
          <w:sz w:val="28"/>
          <w:sz w:val="28"/>
          <w:szCs w:val="28"/>
          <w:rtl w:val="true"/>
          <w:lang w:bidi="fa-IR"/>
        </w:rPr>
        <w:t xml:space="preserve">مي بينيم كه اگر صفات ذات را به همين معنايي كه عرض شد، بدانيم و آن ها را صرفاً تنزيهي معنا كنيم، نه تنها تعارضي با مسأله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نفي صفات از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نمي آيد؛ بلكه اين دو مسأله مؤيّد و مكمّل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ضرورت نفي صفات از ذات اقتضا مي كند كه ما صفاتِ ذات را صرفاً تنزيهي معنا كنيم تا به تشبيه خدا به خلق گرفتار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براي اين كه ذات پروردگار را منزّه از هر گونه جهل و ناشنوايي و نابينايي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بدانيم، بايد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سميع و بصير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 سميع 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 عنايتي وجود دارد؟</w:t>
      </w:r>
    </w:p>
    <w:p>
      <w:pPr>
        <w:pStyle w:val="BookText"/>
        <w:rPr/>
      </w:pPr>
      <w:r>
        <w:rPr>
          <w:rFonts w:ascii="Amiri" w:hAnsi="Amiri" w:eastAsia="Amiri" w:cs="Amiri"/>
          <w:color w:val="111111"/>
          <w:sz w:val="28"/>
          <w:sz w:val="28"/>
          <w:szCs w:val="28"/>
          <w:rtl w:val="true"/>
          <w:lang w:bidi="ar-SA"/>
        </w:rPr>
        <w:t>يك عنايت كه در اين تعبير وجود دارد، تنزيه ذات مقدّس الهي از جهل و ناشنوايي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يعني اين كه ذاتِ او را نمي توانيم جاهل بدانيم يا ناشنوا و نابينا بشماريم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تأكيد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 صفات خداوند در احاديث</w:t>
      </w:r>
    </w:p>
    <w:p>
      <w:pPr>
        <w:pStyle w:val="BookText"/>
        <w:rPr/>
      </w:pPr>
      <w:r>
        <w:rPr>
          <w:rFonts w:ascii="IRNazanin" w:hAnsi="IRNazanin" w:eastAsia="IRNazanin"/>
          <w:color w:val="111111"/>
          <w:sz w:val="28"/>
          <w:sz w:val="28"/>
          <w:szCs w:val="28"/>
          <w:rtl w:val="true"/>
          <w:lang w:bidi="fa-IR"/>
        </w:rPr>
        <w:t xml:space="preserve">اما علاوه بر اين، به نظر مي آيد در بعضي احاديث به نكته ي ديگري هم توجّه داده شده و آن نفي عقيده ي كساني است كه در عصر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ساختگي غلطي در مورد صفات الهي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ها به نوعي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خدا بوده اند؛ چيزي شبيه آن چه در مورد ما انسان هاست؛ خداي متعال را داراي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دانستند و سميع بودن را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بصير بودن را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او نسبت مي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ها تا زمان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فردي به نام حسين بن خالد مي گويد به آن حضرت عرض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يَابنَ رَسُولِ اللهِ إنَّ قَوماً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عزّوجلّ لَم يَزَل عالِماَ بِعِلمٍ و قادراً بِقُدرَةٍ و حَيّاً بِحَياةٍ وَ قَديماً بِقِدَمٍ و سَميعاً بِسَمعٍ وَ بصيراً بِبَصَرٍ</w:t>
      </w:r>
    </w:p>
    <w:p>
      <w:pPr>
        <w:pStyle w:val="BookText"/>
        <w:rPr/>
      </w:pPr>
      <w:r>
        <w:rPr>
          <w:rFonts w:ascii="IRNazanin" w:hAnsi="IRNazanin" w:eastAsia="IRNazanin"/>
          <w:color w:val="111111"/>
          <w:sz w:val="28"/>
          <w:sz w:val="28"/>
          <w:szCs w:val="28"/>
          <w:rtl w:val="true"/>
          <w:lang w:bidi="fa-IR"/>
        </w:rPr>
        <w:t>اي پسر رسول خدا، برخي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 عزّوجلّ – همواره به سبب وجود علمي، دانا بوده و به سبب قدرتي توانا بوده و به سبب حياتي، زنده بوده و به سبب قدمتي قديم بوده و به سبب شنوايي اي شنوا و به سبب بينايي اي بينا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قالَ ذلِكَ وَ دانَ بِهِ فَقَدِ التَّخَذَ مَعَ اللهِ أُخري وَ لَيسَ مِن وِلايَتِنا عَلي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اللهُ عزّوجلّ عَليماً قادِراً حَيّاً قَديماً سميعاً بصيراً لِذاتِهِ، تَعالي عَمَا يَقُولُ المُشرِكُونَ وَ المُشَبِّهُونَ عَلُوّاً كَبيراً</w:t>
      </w:r>
      <w:r>
        <w:rPr>
          <w:rFonts w:eastAsia="Amiri" w:cs="Amiri" w:ascii="Amiri" w:hAnsi="Amiri"/>
          <w:color w:val="111111"/>
          <w:sz w:val="28"/>
          <w:szCs w:val="28"/>
          <w:rtl w:val="true"/>
          <w:lang w:bidi="ar-SA"/>
        </w:rPr>
        <w:t xml:space="preserve">. </w:t>
      </w:r>
      <w:r>
        <w:rPr>
          <w:rStyle w:val="FootnoteAnchor"/>
          <w:rtl w:val="true"/>
        </w:rPr>
        <w:footnoteReference w:id="114"/>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كسي كه چنين بگويد و به آن معتقد باشد، معبودهاي ديگري در عرض خدا اتّخاذ نموده و چيزي از ولايت ما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ازل خداي عزّوجلّ ذاتاً دانا،</w:t>
      </w:r>
    </w:p>
    <w:p>
      <w:pPr>
        <w:pStyle w:val="BookText"/>
        <w:rPr/>
      </w:pPr>
      <w:r>
        <w:rPr>
          <w:rFonts w:ascii="IRNazanin" w:hAnsi="IRNazanin" w:eastAsia="IRNazanin"/>
          <w:color w:val="111111"/>
          <w:sz w:val="28"/>
          <w:sz w:val="28"/>
          <w:szCs w:val="28"/>
          <w:rtl w:val="true"/>
          <w:lang w:bidi="fa-IR"/>
        </w:rPr>
        <w:t>توانا، زنده، قديم، شنوا و بينا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چه اهل شرك و اهل تشبيه مي گويند، متعالي است؛ علوّاً كبيراً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فرمايش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نكته اشاره دارد كه عالِم و سميع بودنِ خداوند به چيزي غير از ذاتش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احاديث برمي آيد كه اين اعتقاد در زمان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علاوه بر حديث پيشين، سه حديث ديگر هم نقل مي كند كه يكي از امام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تاي ديگر از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اين ها همگي بر يك مضمون احد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ابتدا يكي از فرمايش هاي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مي كنيم كه ايشان در پاسخ به فرد منكر خدا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سَميعٌ بصيرٌ، سميعٌ بغَيرِ جارِحَةٍ وَ بَصيرٌ بِغَيرِ آلَةٍ بَل يَسمَعُ بِنَفسِهِ وَ يُبصِرُ بِنَفسِهِ وَ لَيسَ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يَسمَعُ بِنَفسِهِ أنَّهُ شَيءٌ وَ النَّفسُ شَيءٌ آخَرُ، وَ لكِنّي أرَدتُ عِبارَةً عَن نَفسي إذ كُنتُ مَسؤُولاً و إفهاماً لَكَ إذ كُنتَ سائِلاً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بِكُلِّهِ لا أنَّ كُلَّهُ لَهُ بَعضٌ، وَلكِنّي أرَدتُ إفهامَكَ وَ التَّعبيرُ عَن نَفسي وَ لَيسَ مَرجِعي في ذلِكَ إلّا إلي أنَّهُ السَّميعُ البَصيرُ العالِمُ الخَبيرُ بِلا اختِلافِ الذّاتِ وَ لا اختِلافِ المَعني</w:t>
      </w:r>
      <w:r>
        <w:rPr>
          <w:rFonts w:eastAsia="Amiri" w:cs="Amiri" w:ascii="Amiri" w:hAnsi="Amiri"/>
          <w:color w:val="111111"/>
          <w:sz w:val="28"/>
          <w:szCs w:val="28"/>
          <w:rtl w:val="true"/>
          <w:lang w:bidi="ar-SA"/>
        </w:rPr>
        <w:t xml:space="preserve">. </w:t>
      </w:r>
      <w:r>
        <w:rPr>
          <w:rStyle w:val="FootnoteAnchor"/>
          <w:rtl w:val="true"/>
        </w:rPr>
        <w:footnoteReference w:id="116"/>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شنوا و بيناست؛ شنوا بدون عضوي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شنوايي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بينا بدون ابزاري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بينايي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به خوش مي شنود و به خودش مي بيند، اين كه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خودش مي شنود، نه اين كه او چيزي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تو سؤال كرده اي و من مورد پرسش قرار گرفته ام، خواستم از آن چه درونم هست، تعبيري براي اين كه به تو بفهمانم، به كار برده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مي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كلّ خود مي شنود؛ نه اين كه كلّ او، جزء دارد؛ ولي خواستم منظور خود را به تو بفهمانم و همه ي سخن جز اين نيست كه او شنوا، بينا،</w:t>
      </w:r>
    </w:p>
    <w:p>
      <w:pPr>
        <w:pStyle w:val="BookText"/>
        <w:rPr/>
      </w:pPr>
      <w:r>
        <w:rPr>
          <w:rFonts w:ascii="IRNazanin" w:hAnsi="IRNazanin" w:eastAsia="IRNazanin"/>
          <w:color w:val="111111"/>
          <w:sz w:val="28"/>
          <w:sz w:val="28"/>
          <w:szCs w:val="28"/>
          <w:rtl w:val="true"/>
          <w:lang w:bidi="fa-IR"/>
        </w:rPr>
        <w:t>دانا و آگاه است؛ بدون اين كه ذات يا معني مختلف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 بينيم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كه مقصود خود را درست منتقل فرمايند، دو تعبير به كار برده اند و در هر دو مورد از سوء برداشت مخاطب با عبارات ديگري جلوگيري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ي فرمايش ايشان اين است كه خداوند را بايد ذاتاً سميع و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نه اين كه سمعِ او با بَصَر او دو جهت مختلف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تصريح فرموده اند به اين كه سميع و بصير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مختلف نمي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مختلف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ذات الهي است و اين كلمه در لسان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چنان كه در دفتر اول كتاب توحيد توضيح داديم</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جالب اين است كه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است، ولي اختلاف اين مفاهيم، ذات الهي را مختلف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معناي اين دو يكي است؛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ماعُنِيَ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همان ذاتِ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مفاهيم اين دو با اين كه صرفاً تنزيهي هستند، با يكديگر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ناميم، از ناشنوايي تنزيهش مي كنيم و زماني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ناميم، از نابيناي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دو لفظ از جهت خاصّي خداوند را تنزيه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اختلاف جهات به مفاهيم آن دو مربوط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نوع تنزيه، مختلف نمي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عدم اختلاف در فرمايش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ديگري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سَميعٌ بصيرٌ، يَسمَعُ بِما يُبصِرُ و يُبصِرُ بِما يَسمَعُ</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همانا او شنوا و بيناست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مي بيند، مي شنود و به آن چه مي شنود، مي بيند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ذات مقدّس خداوند، جهات مختلف فرض نمي شود، نمي توان گفت از جهتي مي شنود و از جهت ديگر مي بيند؛ يا به چيزي مي شنود و به چيزي ديگر مي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جهات، ويژگي موجودات مركّب و داراي 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خداوندي كه</w:t>
      </w:r>
      <w:bookmarkStart w:id="190" w:name="pg1513_15775"/>
    </w:p>
    <w:p>
      <w:pPr>
        <w:pStyle w:val="BookText"/>
        <w:rPr/>
      </w:pPr>
      <w:bookmarkEnd w:id="190"/>
      <w:r>
        <w:rPr>
          <w:rFonts w:ascii="Amiri" w:hAnsi="Amiri" w:eastAsia="Amiri" w:cs="Amiri"/>
          <w:color w:val="111111"/>
          <w:sz w:val="28"/>
          <w:sz w:val="28"/>
          <w:szCs w:val="28"/>
          <w:rtl w:val="true"/>
          <w:lang w:bidi="ar-SA"/>
        </w:rPr>
        <w:t>فرض انقسام و جزء داشتن در او راه ندارد، از اين امور منزّه است</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418678_3650668749"/>
      <w:bookmarkStart w:id="192" w:name="_Toc69"/>
      <w:bookmarkEnd w:id="191"/>
      <w:r>
        <w:rPr>
          <w:rtl w:val="true"/>
        </w:rPr>
        <w:t>نمونه هايي از معاني تنزيهي صفات خداوند در روايات</w:t>
      </w:r>
      <w:bookmarkEnd w:id="192"/>
    </w:p>
    <w:p>
      <w:pPr>
        <w:pStyle w:val="BookText"/>
        <w:rPr/>
      </w:pPr>
      <w:r>
        <w:rPr>
          <w:rFonts w:ascii="IRNazanin" w:hAnsi="IRNazanin" w:eastAsia="IRNazanin"/>
          <w:color w:val="111111"/>
          <w:sz w:val="28"/>
          <w:sz w:val="28"/>
          <w:szCs w:val="28"/>
          <w:rtl w:val="true"/>
          <w:lang w:bidi="fa-IR"/>
        </w:rPr>
        <w:t>اين كه صفات منسوب به خداي متعال صرفاً معناي تنزيهي دارند، يك قاعده ي كلّي است كه پيشوايان ما با مثال هاي مختلف آن را تبيين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نمونه هايي از اين مثال ها را در دفتر اول كتاب توحيد، نقل كرده و توضيح كافي داده ايم</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اكنون نمونه اي ديگر را مثال مي زنيم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سُمِّيَ رَبُّنا سَميعاً لا بِجُزءٍ فيهِ يَسمَعُ بِهِ الصَّوتَ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وَلكِنَّهُ أخيرَ أنَّهُ لايَخفي عَلَيهِ الأصواتُ لَيسَ عَلي حَدٍّ ما سُمّينا نَحنُ فَقَد جَمَعنا الاسمُ بِالسَّميعِ وَاختَلَفَ و هكَذا البَصَرُ لا بِجُزءٍ بِهِ أبصَرَ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اللهَ بَصيرً لا يَجهَلُ شَخصاً مَنظُوراً إلَيهِ فَقَد جَمَعنا الإسمَ وَاختَلَفَ المَعني</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پروردگار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 نه به سبب جزئي كه صدا را با آن بشنود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ولي او آگاه نموده است كه صداها بر او مخفي نمي ماند؛ نه به آن صورتي كه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اسم مشترك هستيم و معنا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به سبب جزئي كه با آن ببيند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ولي خداوند بيناست؛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جهت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هر چه ديدني است، جاهل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اسم مشترك هستيم و معنا مختلف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 بينيم الفاظ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براي خداي متعال صرفاً معناي تنزيهي دارند و اين كه همين الفاظ بر مخلوقات هم اطلاق مي شوند، سبب تشبيه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ها نمي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شود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يكي نيستند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فراموش نكنيم كه تشبيه تنها در صورتي كه معاني مشترك باشند، لازم مي آيد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التّشبيهُ في المعاني </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مفهوم تنزيهيِ مشترك داشتن، اگر صرفاً جنبه ي سلبي آن مدّ نظر باشد، موجب تشبيه</w:t>
      </w:r>
      <w:bookmarkStart w:id="193" w:name="pg1513_15776"/>
    </w:p>
    <w:p>
      <w:pPr>
        <w:pStyle w:val="BookText"/>
        <w:rPr/>
      </w:pPr>
      <w:bookmarkEnd w:id="193"/>
      <w:r>
        <w:rPr>
          <w:rFonts w:ascii="Amiri" w:hAnsi="Amiri" w:eastAsia="Amiri" w:cs="Amiri"/>
          <w:color w:val="111111"/>
          <w:sz w:val="28"/>
          <w:sz w:val="28"/>
          <w:szCs w:val="28"/>
          <w:rtl w:val="true"/>
          <w:lang w:bidi="ar-SA"/>
        </w:rPr>
        <w:t>نمي شود</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خلاصه و نتيجه ي كلّ بحث اين مي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نفي صفات از ذات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خداوند هيچ منافاتي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عقلي صفات ذات همگي براي تنزيه خداي متعال از نقص و حدّ و شباهت به مخلوقات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نفي صفات از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دقيقاً همين معنا را مي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صفاتي كه از ذات نفي مي شوند، همگي صفات نقص و حد و از ويژگي هاي مخلوقي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جهت نقلي نيز همه ي احاديثي كه كمالاتي را عين ذات خدا مي دانند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مانند العلم ذاته و عالمُ الذّات و ذاتٌ علّامة </w:t>
      </w:r>
      <w:r>
        <w:rPr>
          <w:rStyle w:val="FootnoteAnchor"/>
          <w:rtl w:val="true"/>
        </w:rPr>
        <w:footnoteReference w:id="123"/>
      </w:r>
      <w:r>
        <w:rPr>
          <w:rFonts w:ascii="Amiri" w:hAnsi="Amiri" w:eastAsia="Amiri" w:cs="Amiri"/>
          <w:color w:val="111111"/>
          <w:sz w:val="28"/>
          <w:sz w:val="28"/>
          <w:szCs w:val="28"/>
          <w:rtl w:val="true"/>
          <w:lang w:bidi="ar-SA"/>
        </w:rPr>
        <w:t xml:space="preserve">و علمٌ لا جهلَ فيه </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همان بحث عقلي دارند و بر چيزي بيش از آن دلالت نمي كنند</w:t>
      </w:r>
      <w:r>
        <w:rPr>
          <w:rFonts w:eastAsia="IRNazanin" w:cs="IRNazanin"/>
          <w:color w:val="111111"/>
          <w:sz w:val="28"/>
          <w:szCs w:val="28"/>
          <w:rtl w:val="true"/>
          <w:lang w:bidi="fa-IR"/>
        </w:rPr>
        <w:t>.</w:t>
      </w:r>
    </w:p>
    <w:p>
      <w:pPr>
        <w:pStyle w:val="Heading4"/>
        <w:numPr>
          <w:ilvl w:val="3"/>
          <w:numId w:val="1"/>
        </w:numPr>
        <w:rPr/>
      </w:pPr>
      <w:bookmarkStart w:id="194" w:name="__RefHeading___Toc418680_3650668749"/>
      <w:bookmarkStart w:id="195" w:name="_Toc70"/>
      <w:bookmarkEnd w:id="194"/>
      <w:r>
        <w:rPr>
          <w:rtl w:val="true"/>
        </w:rPr>
        <w:t>مُحال عقلي بودن اتّحاد ذات الهي با صفات از زبان تلميذ علّامه ي طباطبايي</w:t>
      </w:r>
      <w:bookmarkEnd w:id="195"/>
    </w:p>
    <w:p>
      <w:pPr>
        <w:pStyle w:val="BookText"/>
        <w:rPr/>
      </w:pPr>
      <w:r>
        <w:rPr>
          <w:rFonts w:ascii="IRNazanin" w:hAnsi="IRNazanin" w:eastAsia="IRNazanin"/>
          <w:color w:val="111111"/>
          <w:sz w:val="28"/>
          <w:sz w:val="28"/>
          <w:szCs w:val="28"/>
          <w:rtl w:val="true"/>
          <w:lang w:bidi="fa-IR"/>
        </w:rPr>
        <w:t>اشتباه بزرگي است اگر كسي تصوّر كند كه اين گونه احاديث مي خواهند صفاتِ كماليّه مانند علم، حيات،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عين ذات حق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يك بار ديگر مُحال بودنِ اين فرض را يادآوري كنيم؛ اين بار از زبان يكي از تلاميذ مرحوم علّامه ي طباطبايي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نظر مورد قبول استاد خود را اين گونه بيان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چيزي كه داراي حدّ و اندازه باشد، گرچه حدّ آن عقلي باشد، از ذات اقدس او 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و نعوتي كه آن ذات بدان ها متّصف مي باشد، هم چون حيات و علم و قدرت مفاهيمي هستند كه عقل بدان ها مي رسد و برهان آن ها را براي او اثبات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مفاهيم بما هيَ مفاهيم محدود و از هم تمايز و در ذوات او راه ندارند وگرنه لازم مي آيد كه در ذات تركيب و كثرت باشد و صفات متضادّه و متعدّده در آن مجتمع گردند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 مفهوم كلّيت و كثرت است و اگر بدان هزار قيد هم ضميمه كنيم، باز هم از كثرت و از مفهوم خارج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علمش بزرگ است و</w:t>
      </w:r>
    </w:p>
    <w:p>
      <w:pPr>
        <w:pStyle w:val="BookText"/>
        <w:rPr/>
      </w:pPr>
      <w:r>
        <w:rPr>
          <w:rFonts w:ascii="IRNazanin" w:hAnsi="IRNazanin" w:eastAsia="IRNazanin"/>
          <w:color w:val="111111"/>
          <w:sz w:val="28"/>
          <w:sz w:val="28"/>
          <w:szCs w:val="28"/>
          <w:rtl w:val="true"/>
          <w:lang w:bidi="fa-IR"/>
        </w:rPr>
        <w:t>بي نهايت است، باز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علمش مانند علم موجودات نيست، باز مفهوم است و مثل كثرت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تكثير قيود، آن را شخص خارجي نمي كند و از كثرتِ لازمه ي مفهوم جدا نمي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و مُنطبَقٌ عليهِ اين مفاهيم در خارج كه وجود خارجي اسماء و صفات هستند، با عنوانشان نيز محدود و از هم متمايزند و نمي توانند در ذات اقدس خداوندي جاي داشته باشند و تا وقتي كه عنوان صفات و اسماء را دارند، بدان ذروه ي عالي راه ندارند؛ زيرا اتّصاف ذات بدين صفات تركيب است؛ چنان چه عينيّت با ذات داشته باشند و با آن متّحد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ديگر مُنطَبَقٌ عليه مفهوم علم، حقيقت خارجي علم است و اين حقيقت غير منطبقٌ عليه مفهوم حيات و قدرت است و منطَبَقٌ عليه مفهوم قدرت در خارج غير از خارجي بودن و مصداقيّت مفهوم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لازمه ي كثرت و اختلاف مفاهيم، كثرت و اختلاف مصاديق خارجي آن هاست؛ گرچه آن مصاديق به حمل شايع صناعي متّحد در وجود باشند و مانند زيدٌ حيٍّ عالمٌ قادرٌ بوده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اين صورت ذاتي را فرض كرده ايم كه در آن قدرت غير متناهي و علم غير متناهي و حيات غير متناهي است و اين عين تركيب است كه ذات را حاوي مركّب از اين حقايق نموده باشيم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اين مطلب همانا شأن مفهوم و تناهي و محدوديّت آن است، اگرچه بر سر لفظ صِرف و لايتناهي را هم درآوريم و بگوييم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العلم و صرف القدرة و علم و قدرت نامتناهي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اين صرافت و عدم تناهي را بر سر موجودي متعيّن و متميّزي چون علم و قدرت درآورديم، نتوانسته ايم از محدوديّت ذاتي خارجش سازيم و فقط خود علم و قدرت درآورديم، نتوانسته ايم از محدوديّت ذاتي خارجش سازيم و فقط خود علم و قدرت را با اين قيود، غير متناهي در حيطه ي مفهومي خودشان يعني علم و قدرت فرض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خود معناي علم در ذات خودش محدود به قدرت است و معني و مفهوم قدرت، محدود به علم است و هر دو محدود به حيات هستند و هكذا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هزاران قيد صِرف و بسيط و محض و امثالها علاج درد را نمي كند و توان آن را ندارد كه ذات عالي و والا را بدين گونه از تركيبات مركّب ننمايد و</w:t>
      </w:r>
      <w:bookmarkStart w:id="196" w:name="pg1513_15778"/>
    </w:p>
    <w:p>
      <w:pPr>
        <w:pStyle w:val="BookText"/>
        <w:rPr/>
      </w:pPr>
      <w:bookmarkEnd w:id="196"/>
      <w:r>
        <w:rPr>
          <w:rFonts w:ascii="Amiri" w:hAnsi="Amiri" w:eastAsia="Amiri" w:cs="Amiri"/>
          <w:color w:val="111111"/>
          <w:sz w:val="28"/>
          <w:sz w:val="28"/>
          <w:szCs w:val="28"/>
          <w:rtl w:val="true"/>
          <w:lang w:bidi="ar-SA"/>
        </w:rPr>
        <w:t>عينيّت ببخشد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معني و حقيقت نفي صفات از ذات كه مرحوم سيّد احمد در مكتوب سوم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اين رو سياه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محدود و متعيّن اند و نمي توانند با موصوف كه ذات است، عينيّت داشته باشند و مراد از نفي صفات از ذات كه در خطبه ي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همين مطلب است وليكن مرحوم شيخ تبعاً لجماعةٍ من المتكلّمين آن را حمل بر نفي صفات زائده بر ذات نموده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ايشان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بر نفي صفات زائده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مَن درآوردي است و به اصطلاح تعبُّطي و بدون شاهد است، زيرا بر خلاف ظاهر كلام آن حضرت است و برخلاف شواهدي است كه آن حضرت در دنبال اين 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 اند</w:t>
      </w:r>
      <w:r>
        <w:rPr>
          <w:rFonts w:eastAsia="Amiri" w:cs="Amiri" w:ascii="Amiri" w:hAnsi="Amiri"/>
          <w:color w:val="111111"/>
          <w:sz w:val="28"/>
          <w:szCs w:val="28"/>
          <w:rtl w:val="true"/>
          <w:lang w:bidi="ar-SA"/>
        </w:rPr>
        <w:t xml:space="preserve">. </w:t>
      </w:r>
      <w:r>
        <w:rPr>
          <w:rStyle w:val="FootnoteAnchor"/>
          <w:rtl w:val="true"/>
        </w:rPr>
        <w:footnoteReference w:id="125"/>
      </w:r>
    </w:p>
    <w:p>
      <w:pPr>
        <w:pStyle w:val="Heading4"/>
        <w:numPr>
          <w:ilvl w:val="3"/>
          <w:numId w:val="1"/>
        </w:numPr>
        <w:rPr/>
      </w:pPr>
      <w:bookmarkStart w:id="197" w:name="__RefHeading___Toc418682_3650668749"/>
      <w:bookmarkStart w:id="198" w:name="_Toc71"/>
      <w:bookmarkEnd w:id="197"/>
      <w:r>
        <w:rPr>
          <w:rtl w:val="true"/>
        </w:rPr>
        <w:t>اشاره اي به اختلاف مشرب فلسفي و عرفاني در بحث اتّحاد صفات با ذات</w:t>
      </w:r>
      <w:bookmarkEnd w:id="19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از تلميذ علّامه ي طباطبايي نقل شد، توضيحات ايشان در ذيل مكتوباتي است كه ميان مرحوم حاج سيّد احمد كربلايي، از اساطين حكمت و عرفان و مرحوم حاج شيخ محمد حسين غروي اصفهاني، معروف به كمپاني از اساتيد مسلّم فلسفه و اصول، ردّ و 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ايشان از سيّد، مرحوم سيّد احمد كربلايي و از شيخ، مرحوم شيخ محمدحسين صدرايي – يعني عينيّت صفات با ذات – است و مرحوم سيّد به شدّت آن را انكار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شيخ عبارت معروف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كمال الإخلاص له نفي الصّفات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تبعيّت از صدرالمتألّهين و فلاسفه ي پيرو ايشان حمل بر صفات زائد بر ذات نموده و مرحوم سيّد به اين حمل ايراد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علّامه ي طباطبايي به پيروي از استاد خود، سخن سيّد را صحيح دانسته و ادّعاي مرحوم</w:t>
      </w:r>
      <w:bookmarkStart w:id="199" w:name="pg1513_15779"/>
    </w:p>
    <w:p>
      <w:pPr>
        <w:pStyle w:val="BookText"/>
        <w:rPr/>
      </w:pPr>
      <w:bookmarkEnd w:id="199"/>
      <w:r>
        <w:rPr>
          <w:rFonts w:ascii="Amiri" w:hAnsi="Amiri" w:eastAsia="Amiri" w:cs="Amiri"/>
          <w:color w:val="111111"/>
          <w:sz w:val="28"/>
          <w:sz w:val="28"/>
          <w:szCs w:val="28"/>
          <w:rtl w:val="true"/>
          <w:lang w:bidi="ar-SA"/>
        </w:rPr>
        <w:t>شيخ را رد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عجيب اين جاست كه ايشان وقتي مي خواهند سخن مرحوم كمپاني را رد كنند،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تبعاً لجماعةٍ من المتكلّمين آن را حمل بر نفي صفات زائده بر ذات نموده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آيا با مرحوم صدرالمتألّهين شيرازي صاحب كتاب 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متكلمين بوده است؟ ما سخن صدرا را در ذيل خطبه ي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كرديم كه صريحاً آن را حمل بر نفي صفات زائد بر ذات نموده است</w:t>
      </w:r>
      <w:r>
        <w:rPr>
          <w:rFonts w:eastAsia="Amiri" w:cs="Amiri" w:ascii="Amiri" w:hAnsi="Amiri"/>
          <w:color w:val="111111"/>
          <w:sz w:val="28"/>
          <w:szCs w:val="28"/>
          <w:rtl w:val="true"/>
          <w:lang w:bidi="ar-SA"/>
        </w:rPr>
        <w:t xml:space="preserve">. </w:t>
      </w:r>
      <w:r>
        <w:rPr>
          <w:rStyle w:val="FootnoteAnchor"/>
          <w:rtl w:val="true"/>
        </w:rPr>
        <w:footnoteReference w:id="126"/>
      </w:r>
      <w:r>
        <w:rPr>
          <w:rFonts w:ascii="IRNazanin" w:hAnsi="IRNazanin" w:eastAsia="IRNazanin"/>
          <w:color w:val="111111"/>
          <w:sz w:val="28"/>
          <w:sz w:val="28"/>
          <w:szCs w:val="28"/>
          <w:rtl w:val="true"/>
          <w:lang w:bidi="fa-IR"/>
        </w:rPr>
        <w:t>اين سخن البته منحصر به شخص صدرالمتألّهين نيست و تمام فلاسفه اي كه پس از ايشان از مرام و مشرب ايشان پيروي كرده اند، بر همين اعتقاد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شاگرد علّامه طباطبايي چند صفحه پس از اظهارات قبلي خود، يادشان مي افتد كه ملّاصدرا و برخي شاگردان مبرّز فلسفه اش، هيچ كدام به مقام اعلاي عرفان الهي نرسيده اند و به همين جهت از عينيّت صفات با ذات سخن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صدرالمتألّهين و مرحوم سبزواري قدس الله اسرارهما، هر دو نفر از حكماي شامخ و الهيين راسخ مي باشند وليكن، هيچ كدام به مقام اعلاي عرفان الهي نرسيده اند</w:t>
      </w:r>
      <w:r>
        <w:rPr>
          <w:rFonts w:eastAsia="IRNazanin" w:cs="IRNazanin"/>
          <w:color w:val="111111"/>
          <w:sz w:val="28"/>
          <w:szCs w:val="28"/>
          <w:rtl w:val="true"/>
          <w:lang w:bidi="fa-IR"/>
        </w:rPr>
        <w:t xml:space="preserve">. </w:t>
      </w:r>
      <w:r>
        <w:rPr>
          <w:rStyle w:val="FootnoteAnchor"/>
          <w:rtl w:val="true"/>
        </w:rPr>
        <w:footnoteReference w:id="127"/>
      </w:r>
    </w:p>
    <w:p>
      <w:pPr>
        <w:pStyle w:val="Heading4"/>
        <w:numPr>
          <w:ilvl w:val="3"/>
          <w:numId w:val="1"/>
        </w:numPr>
        <w:rPr/>
      </w:pPr>
      <w:bookmarkStart w:id="200" w:name="__RefHeading___Toc418684_3650668749"/>
      <w:bookmarkStart w:id="201" w:name="_Toc72"/>
      <w:bookmarkEnd w:id="200"/>
      <w:r>
        <w:rPr>
          <w:rtl w:val="true"/>
        </w:rPr>
        <w:t>ديدگاه مرحوم سيّد احمد كربلايي درباره ي عدم عينيّت صفات با ذات</w:t>
      </w:r>
      <w:bookmarkEnd w:id="201"/>
    </w:p>
    <w:p>
      <w:pPr>
        <w:pStyle w:val="BookText"/>
        <w:rPr/>
      </w:pPr>
      <w:r>
        <w:rPr>
          <w:rFonts w:ascii="IRNazanin" w:hAnsi="IRNazanin" w:eastAsia="IRNazanin"/>
          <w:color w:val="111111"/>
          <w:sz w:val="28"/>
          <w:sz w:val="28"/>
          <w:szCs w:val="28"/>
          <w:rtl w:val="true"/>
          <w:lang w:bidi="fa-IR"/>
        </w:rPr>
        <w:t>مرحوم سيّد احمد كربلايي در پاسخ به مرحوم كمپاني كه كمالاتِ علم و قدرت و حيات را متّحد با ذات الهي دانسته، چنين آورده اند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پدرِ پدر جدّ علم است، مُوجِد العلم است، لا كساير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و به صار العلم علماً و صارالقدرةُ 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ينبوع العلم و القدرة و الحياة و ساير الكلمات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چون كمال خود را بر اين صفات بينند، بر او تعالي نيز اعتبار مي كنند و ذلك كما أنَّ البعوضة تتوهّم أنَّ للهِ تعالي جَناحَين</w:t>
      </w:r>
      <w:r>
        <w:rPr>
          <w:rFonts w:eastAsia="IRNazanin" w:cs="IRNazanin"/>
          <w:color w:val="111111"/>
          <w:sz w:val="28"/>
          <w:szCs w:val="28"/>
          <w:rtl w:val="true"/>
          <w:lang w:bidi="fa-IR"/>
        </w:rPr>
        <w:t xml:space="preserve">. </w:t>
      </w:r>
      <w:r>
        <w:rPr>
          <w:rStyle w:val="FootnoteAnchor"/>
          <w:rtl w:val="true"/>
        </w:rPr>
        <w:footnoteReference w:id="128"/>
      </w:r>
      <w:bookmarkStart w:id="202" w:name="pg1513_15780"/>
    </w:p>
    <w:p>
      <w:pPr>
        <w:pStyle w:val="BookText"/>
        <w:rPr/>
      </w:pPr>
      <w:bookmarkEnd w:id="202"/>
      <w:r>
        <w:rPr>
          <w:rFonts w:ascii="IRNazanin" w:hAnsi="IRNazanin" w:eastAsia="IRNazanin"/>
          <w:color w:val="111111"/>
          <w:sz w:val="28"/>
          <w:sz w:val="28"/>
          <w:szCs w:val="28"/>
          <w:rtl w:val="true"/>
          <w:lang w:bidi="fa-IR"/>
        </w:rPr>
        <w:t xml:space="preserve">اين سخن مرحوم سيّد احمد كربلايي را مقايسه كنيد با استدلالي كه مرحوم علّامه ي طباطبايي در الميزان ذيل آيه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الأسماء الحُسني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فرموده و ما آن را توضيح داديم، ايشان از اين كه خدا مالك همه ي كمالات هستي است، نتيجه گرفته اند كه خودِ ذات، متّصف به همه ي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فرمايش مرحوم سيّد احمد در واقع ناظر به همين عقيده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ذات حق را نمي توان مصداق كمالات هستي دانست، او مُوجِدالعلم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كننده ي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ينبوع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 ي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كمالات است؛ نه اين كه عين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چنين گمان كند، مصداق حديثي است كه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 النَّملَ الصَّغارَ تَتَوَهَّمُ أنَّ لِلهِ زبانَيَتَينِ فَإنَّ ذلكَ كمالُها</w:t>
      </w:r>
      <w:r>
        <w:rPr>
          <w:rFonts w:eastAsia="Amiri" w:cs="Amiri" w:ascii="Amiri" w:hAnsi="Amiri"/>
          <w:color w:val="111111"/>
          <w:sz w:val="28"/>
          <w:szCs w:val="28"/>
          <w:rtl w:val="true"/>
          <w:lang w:bidi="ar-SA"/>
        </w:rPr>
        <w:t xml:space="preserve">... .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يعني مورچه هاي كوچك با قياس به خود، براي خداوند دوشاخك توهّم مي كنند و داشتنِ آن ها را كمال خود و خدا مي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همين است كسي كه كمالاتِ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قيد نامتناهي و صِرف و امثال اين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نسبت مي دهد و متّصف نبودن خدا را به اين كمالات نقص او مي پندارد</w:t>
      </w:r>
      <w:r>
        <w:rPr>
          <w:rFonts w:eastAsia="IRNazanin" w:cs="IRNazanin"/>
          <w:color w:val="111111"/>
          <w:sz w:val="28"/>
          <w:szCs w:val="28"/>
          <w:rtl w:val="true"/>
          <w:lang w:bidi="fa-IR"/>
        </w:rPr>
        <w:t>.</w:t>
      </w:r>
    </w:p>
    <w:p>
      <w:pPr>
        <w:pStyle w:val="Heading4"/>
        <w:numPr>
          <w:ilvl w:val="3"/>
          <w:numId w:val="1"/>
        </w:numPr>
        <w:rPr/>
      </w:pPr>
      <w:bookmarkStart w:id="203" w:name="__RefHeading___Toc418686_3650668749"/>
      <w:bookmarkStart w:id="204" w:name="_Toc73"/>
      <w:bookmarkEnd w:id="203"/>
      <w:r>
        <w:rPr>
          <w:rtl w:val="true"/>
        </w:rPr>
        <w:t>دفاع علّامه ي طباطبايي از نظر مرحوم سيّد احمد كربلايي در برابر فلاسفه</w:t>
      </w:r>
      <w:bookmarkEnd w:id="20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مرحوم علّامه ي طباطبايي در تذييلاتي كه بر مكتوبات مرحوم كربلايي و مرحوم كمپاني نگاشته اند، به شدّت از اين نظر مرحوم سيّد احمد دفاع كرده اند؛ اما در قسمت هايي از تفسير الميزان، قول مشهور فلاسفه را بيان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قصد ما از تطويل اين بحث و استناد به سخنان بزرگان فلاسفه و عرفا اين نبوده كه از مباني عرفاني هم دفاع كنيم و آن ها را صحيح بشماريم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اين بود كه اصل مطلب، يعني عدم اتّحاد ذات و صفات را با دليل عقل و نقل به اثبات رسانيم و در ضمن، برخي از مواردي را كه بزرگان عرفا در ردّ ديدگاه هاي فيلسوفان بزرگي هم چون صدرالمتألّهين آورده اند، به عنوان تأييد ذكر نماييم تا شاهد حقّي باشد براي مباحث عقلي و</w:t>
      </w:r>
    </w:p>
    <w:p>
      <w:pPr>
        <w:pStyle w:val="BookText"/>
        <w:rPr/>
      </w:pPr>
      <w:r>
        <w:rPr>
          <w:rFonts w:ascii="IRNazanin" w:hAnsi="IRNazanin" w:eastAsia="IRNazanin"/>
          <w:color w:val="111111"/>
          <w:sz w:val="28"/>
          <w:sz w:val="28"/>
          <w:szCs w:val="28"/>
          <w:rtl w:val="true"/>
          <w:lang w:bidi="fa-IR"/>
        </w:rPr>
        <w:t xml:space="preserve">استفاده هايي كه از احاديث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ذكر اين شواهد به هيچ وجه به معناي پذيرفتن همه ي سخنان ايشان يا مباني فكري اين بزرگواران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جاي خود بايد مورد بحث و بررسي 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آخرين نمونه از اين قبيل، ملاحظه فرماييد نوشته ي مرحوم سيّد احمد كربلاي را در توضيح فرمايش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صفتي به غيريّتش با موصوف گواهي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لِشَهادَةِ كُلِّ 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استدلال مي 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صفتيّت مقتضي امتياز است، پس اگر عينيّت است، ليس بِصِفَةٍ حتّي اين كه اگر فرض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علم محدود نباشد، دو حقيقت خواهند بود، نه يكي؛ لشهادة</w:t>
      </w:r>
      <w:r>
        <w:rPr>
          <w:rFonts w:eastAsia="IRNazanin" w:cs="IRNazanin"/>
          <w:color w:val="111111"/>
          <w:sz w:val="28"/>
          <w:szCs w:val="28"/>
          <w:rtl w:val="true"/>
          <w:lang w:bidi="fa-IR"/>
        </w:rPr>
        <w:t xml:space="preserve">... .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دقيقاً همان استدلالي كه بر آن اصرار داشتيم، مورد تأكيد ايشان است كه صفت بودن، مقتضي امتياز از موصوف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چيزي عين ذات باشد، ديگر نمي تواند صفت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اگر كمالي هم چون علم را نامحدود كنيم، با برداشتن حدّ آن هم با ذات يكي نمي شود؛ چون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صفتي به غيريّتش با موصوف شهادت مي دهد؛ چه آن صفت محدود باشد و چه آن را نامحدود فرض كنيم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تعجّب در اين است كه كساني به خاطر حفظ چارچوب هاي فكري و ذهني خود، حاضر مي شوند از دلالتِ صريح و روشن روايات، چشم بپوشند و آن ها را بر خلاف مدلولشان طابق ميل و سليقه ي خويش توجيه و تأويل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راستي اگر كسي به قصد علم آموزي از مكتب توحيدي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احاديث نوراني ايشان زانو بزند و مفروضات قبلي خود را – كه نوعاً با ادلّه ي عقلي هم صريحاً مخالفت است – ملاك قرار ندهد،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نفي صفات از ذات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نتيجه اي مي رسد؟ آيا خداي متعال را از اتّصاف به هر صفتي منزّه مي دارد يا به عينيّت صفات با ذات معتقد مي شود؟</w:t>
      </w:r>
      <w:r>
        <w:rPr>
          <w:rFonts w:eastAsia="IRNazanin" w:cs="IRNazanin"/>
          <w:color w:val="111111"/>
          <w:sz w:val="28"/>
          <w:szCs w:val="28"/>
          <w:rtl w:val="true"/>
          <w:lang w:bidi="fa-IR"/>
        </w:rPr>
        <w:t>!</w:t>
      </w:r>
      <w:bookmarkStart w:id="205" w:name="pg1513_15782"/>
    </w:p>
    <w:p>
      <w:pPr>
        <w:pStyle w:val="Heading4"/>
        <w:numPr>
          <w:ilvl w:val="3"/>
          <w:numId w:val="1"/>
        </w:numPr>
        <w:rPr/>
      </w:pPr>
      <w:bookmarkStart w:id="206" w:name="__RefHeading___Toc418688_3650668749"/>
      <w:bookmarkStart w:id="207" w:name="_Toc74"/>
      <w:bookmarkEnd w:id="205"/>
      <w:bookmarkEnd w:id="206"/>
      <w:r>
        <w:rPr>
          <w:rtl w:val="true"/>
        </w:rPr>
        <w:t>اثبات صفات مخلوق براي خداوند در احاديث</w:t>
      </w:r>
      <w:bookmarkEnd w:id="207"/>
    </w:p>
    <w:p>
      <w:pPr>
        <w:pStyle w:val="BookText"/>
        <w:rPr/>
      </w:pPr>
      <w:r>
        <w:rPr>
          <w:rFonts w:ascii="IRNazanin" w:hAnsi="IRNazanin" w:eastAsia="IRNazanin"/>
          <w:color w:val="111111"/>
          <w:sz w:val="28"/>
          <w:sz w:val="28"/>
          <w:szCs w:val="28"/>
          <w:rtl w:val="true"/>
          <w:lang w:bidi="fa-IR"/>
        </w:rPr>
        <w:t xml:space="preserve">آخرين نكته اي كه در اين بحث طولاني متذكّر مي شويم، اين است كه پيشوايان معصومِ ما در كنار اصرار شديد بر نفي هر گونه صفتي از خداوند متعال، معنايي ديگر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ذات مقدس پروردگار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معنا با توصيف ناپذيري او – به معنايي كه تا كنون گفته ايم – كاملاً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معناي مقبول اين است كه مخلوقات خداوند را صفت و نشانه ي او ناميده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در ابتداي كتاب بيان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معناي علامت و نشانه هستند و تفاوتي بين معاني آن 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اسماي الهي همان صفاتي هستند كه او خود را به آن وصف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الأسماء صِفاتٌ وَصَفَ بِها نَفسَهُ</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همانا اسماي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صفاتي هستند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خودش را به آن ها وصف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كه خدا خودش را به آن ها وصف كرده – چنان كه قبلا گفته ايم – به اين معناست كه آن ها را نشانه و علامت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بالاسم و بالآية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موكول به دفتر آينده ي كتاب توحيد است؛ إن شاءالله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صرفاً به مخلوقيّت اسماء و صفات الهي اشاره مي كنيم تا تفاوت صفتي كه خداوند براي خود قرار مي دهد، با توضيحي كه عين تشبيه است،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عبارتي كه در يكي از خطبه هاي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آمده،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سُئِلَتِ الأنبياءُ عَنهُ فَلَم تَصِفهُ بِحَدٍّ وَ لا بِنَقصٍ بَل وَصَفَته بأفعالِهِ وَ دَلَّت عَلَيهِ بِآياتِهِ</w:t>
      </w:r>
      <w:r>
        <w:rPr>
          <w:rFonts w:eastAsia="Amiri" w:cs="Amiri" w:ascii="Amiri" w:hAnsi="Amiri"/>
          <w:color w:val="111111"/>
          <w:sz w:val="28"/>
          <w:szCs w:val="28"/>
          <w:rtl w:val="true"/>
          <w:lang w:bidi="ar-SA"/>
        </w:rPr>
        <w:t xml:space="preserve">. </w:t>
      </w:r>
      <w:r>
        <w:rPr>
          <w:rStyle w:val="FootnoteAnchor"/>
          <w:rtl w:val="true"/>
        </w:rPr>
        <w:footnoteReference w:id="132"/>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كسي است كه از پيامبران در مورد او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w:t>
      </w:r>
      <w:bookmarkStart w:id="208" w:name="pg1513_15783"/>
    </w:p>
    <w:p>
      <w:pPr>
        <w:pStyle w:val="BookText"/>
        <w:rPr/>
      </w:pPr>
      <w:bookmarkEnd w:id="208"/>
      <w:r>
        <w:rPr>
          <w:rFonts w:ascii="Amiri" w:hAnsi="Amiri" w:eastAsia="Amiri" w:cs="Amiri"/>
          <w:color w:val="111111"/>
          <w:sz w:val="28"/>
          <w:sz w:val="28"/>
          <w:szCs w:val="28"/>
          <w:rtl w:val="true"/>
          <w:lang w:bidi="ar-SA"/>
        </w:rPr>
        <w:t>حدّي و نقصي وصف نكردند؛ بلكه به افعالش وصف نموده و به آياتش بر او دلالت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افعال الهي همان آفريده هاي او هستند و آيات هم نشانه هاي او در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الهي به تبعيّت از پروردگار خود، او را به مخلوقاتش وصف كردند؛ يعني مخلوقات را به عنوان اسم و صفتِ خداوند معرّفي كردند تا آن ها وسيله اي براي معرفت او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بالاسم و بالآية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صفتي كه مي توان به خدا نسبت داد، همانا مخلوقات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ها دو گونه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معرفت الهي به هر يك از اين دو گونه اسم و صفت به فضل الهي در كتاب توحيد، دفتر چهارم، خواهد آمد؛ إن شاءالله</w:t>
      </w:r>
      <w:r>
        <w:rPr>
          <w:rFonts w:eastAsia="IRNazanin" w:cs="IRNazanin"/>
          <w:color w:val="111111"/>
          <w:sz w:val="28"/>
          <w:szCs w:val="28"/>
          <w:rtl w:val="true"/>
          <w:lang w:bidi="fa-IR"/>
        </w:rPr>
        <w:t>.</w:t>
      </w:r>
    </w:p>
    <w:p>
      <w:pPr>
        <w:pStyle w:val="Heading4"/>
        <w:numPr>
          <w:ilvl w:val="3"/>
          <w:numId w:val="1"/>
        </w:numPr>
        <w:rPr/>
      </w:pPr>
      <w:bookmarkStart w:id="209" w:name="__RefHeading___Toc418690_3650668749"/>
      <w:bookmarkStart w:id="210" w:name="_Toc75"/>
      <w:bookmarkEnd w:id="209"/>
      <w:r>
        <w:rPr>
          <w:rtl w:val="true"/>
        </w:rPr>
        <w:t>محدود نشدن خداوند به صفات مخلوقي خويش</w:t>
      </w:r>
      <w:bookmarkEnd w:id="210"/>
    </w:p>
    <w:p>
      <w:pPr>
        <w:pStyle w:val="BookText"/>
        <w:rPr/>
      </w:pPr>
      <w:r>
        <w:rPr>
          <w:rFonts w:ascii="IRNazanin" w:hAnsi="IRNazanin" w:eastAsia="IRNazanin"/>
          <w:color w:val="111111"/>
          <w:sz w:val="28"/>
          <w:sz w:val="28"/>
          <w:szCs w:val="28"/>
          <w:rtl w:val="true"/>
          <w:lang w:bidi="fa-IR"/>
        </w:rPr>
        <w:t>فعلاً مي خواهيم بر اين حقيقت تأكيد كنيم كه توصيف خداوند خودش را كه به معناي خلق اسم و صفت براي خويش است، هيچ ربطي به توصيف تشبيهيِ او ندارد و به هيچ وجه ذات الهي را محدود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زيباي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تَحُدُّهُ الصِّفاتُ</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صفات او را محدود نمي كنند</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 تواند اشاره به همين نكته ي لطيف باشد كه هر چند خداوند اسماء و صفاتي براي خودش قرار داده، اما بر خلاف توصيفات بشري، اين صفات، خداوند را حد نمي زنند و نسبت نقص به او وارد نمي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تَصِفهُ بِحَدٍّ وَ لا بِنَقصٍ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 توصيفات بشري از طريق القاي مفاهيم بر ذات الهي است كه لازمه ي آن، حد زدن و نسبت نقص دادن به ذات الهي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صفاتي كه خداوند براي خود قرار داده، او را حد نمي زنند، چون هيچ مخلوقي خالق متعال را محدود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گاهي چنين تعبير مي كنيم كه خداي متعال، صفت دارد ولي خودِ او موصوف به آن صفت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موصوفيّت</w:t>
      </w:r>
    </w:p>
    <w:p>
      <w:pPr>
        <w:pStyle w:val="BookText"/>
        <w:rPr/>
      </w:pPr>
      <w:r>
        <w:rPr>
          <w:rFonts w:ascii="IRNazanin" w:hAnsi="IRNazanin" w:eastAsia="IRNazanin"/>
          <w:color w:val="111111"/>
          <w:sz w:val="28"/>
          <w:sz w:val="28"/>
          <w:szCs w:val="28"/>
          <w:rtl w:val="true"/>
          <w:lang w:bidi="fa-IR"/>
        </w:rPr>
        <w:t xml:space="preserve">به معناي محدوديّت باشد، قطعاً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نمي شود؛ چون صفاتِ او چيزي از ذاتِ او را نشان نمي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صفتي در مخلوقات او هستند، هيچ كشف و حكايتي از هيچ جهت از خالق خويش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معناي اين كه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نشانه هاي پروردگارند؛ اما او را نشان دار نمي كنند؛ يا گفته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صفات الهي هستند؛ ولي او موصوفِ به اين 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گاهي هم اين طور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بودن خداوند صرفاً به اين معناست كه اين مخلوقات را صفت خويش قرار داده؛ نه چيزي بيش از اين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در معارف توحيدي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همگي مخلوق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فرمايش حضرت جواد الأئمّه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الأسماءُ و الصِّفاتُ 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المَعنيُّ بِها هُوَ الَّذي لا يَليقُ بِهِ الإختِلافُ</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اسماء و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آن ها همان خدايي است كه اختلاف سزاوار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اسماء و صفات نشانه هايي هستند براي يك مقصود واحد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 جلاله –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صفات الهي، او را نشان دار مي كردند، نسبت دادن اين صفات به او، موجب اختلاف در ذات پروردگار مي شد؛ ولي چون هيچ حدّي به او نمي زنند و هيچ چيزي رادر او نشان نمي دهند، همگي يك مقصود و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آن خداي واحدي است كه از هيچ جهت انقسامي نمي پذيرد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مطلب كه اسماء و صفات مختلف يك معناي واحد داشته باشند، در فرهنگ توحيد بشري، امري بي معنا محسوب مي شود؛ ولي در معارف توحيدي اسلام و قرآن كه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فرموده اند، نكته اي زيبا و بسيار دقيق تلقّي مي شود</w:t>
      </w:r>
      <w:r>
        <w:rPr>
          <w:rFonts w:eastAsia="IRNazanin" w:cs="IRNazanin"/>
          <w:color w:val="111111"/>
          <w:sz w:val="28"/>
          <w:szCs w:val="28"/>
          <w:rtl w:val="true"/>
          <w:lang w:bidi="fa-IR"/>
        </w:rPr>
        <w:t>.</w:t>
      </w:r>
      <w:bookmarkStart w:id="211" w:name="pg1513_15785"/>
    </w:p>
    <w:p>
      <w:pPr>
        <w:pStyle w:val="Heading4"/>
        <w:numPr>
          <w:ilvl w:val="3"/>
          <w:numId w:val="1"/>
        </w:numPr>
        <w:rPr/>
      </w:pPr>
      <w:bookmarkStart w:id="212" w:name="__RefHeading___Toc418692_3650668749"/>
      <w:bookmarkStart w:id="213" w:name="_Toc76"/>
      <w:bookmarkEnd w:id="211"/>
      <w:bookmarkEnd w:id="212"/>
      <w:r>
        <w:rPr>
          <w:rtl w:val="true"/>
        </w:rPr>
        <w:t>معرّفي دعاي تسبيح</w:t>
      </w:r>
      <w:bookmarkEnd w:id="213"/>
    </w:p>
    <w:p>
      <w:pPr>
        <w:pStyle w:val="BookText"/>
        <w:rPr/>
      </w:pPr>
      <w:r>
        <w:rPr>
          <w:rFonts w:ascii="IRNazanin" w:hAnsi="IRNazanin" w:eastAsia="IRNazanin"/>
          <w:color w:val="111111"/>
          <w:sz w:val="28"/>
          <w:sz w:val="28"/>
          <w:szCs w:val="28"/>
          <w:rtl w:val="true"/>
          <w:lang w:bidi="fa-IR"/>
        </w:rPr>
        <w:t xml:space="preserve">در پايان اين بخش كه سراسر آن، بحث درباره ي تنزيه و تسبيح پروردگار بود، به معرّفي دعاي عظيم الشّأن و جليل القدري مي پردازيم كه جبرئيل امين آن را از طرف خدا به صورت صحيفه اي مكتوب براي رسول گرامي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سيدبن طاووس 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كامل اين دعا را نقل كرده و حجمي نزديك به دو برابر خود دعا، فضايل و بركات آن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سراسر تسبيح خداست و حتّي يك مورد درخواست و سؤال هم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گاهي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دعاي 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بخش كوچكي از فضايل آن را نقل مي كنيم و سپس جملاتي از آن را ترجمه مي كنيم تا خواننده ي علاقه مند در هنگام خواندنِ آن، توجّه به محتوا و مضامين آن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حالي كه پشت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مي خواندم، جبرئيل بر من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از نماز فارغ شدم، براي امّتم از خداي متعال طلب مغفرت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 مي بينيم كه نسبت به امّت خود حريص هستي و خداي متعال نسبت به بندگانش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جبرئيل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برادرم، تو حبيب من و حبيب امّت من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دعايي به من بياموز كه امّت من پس از من به آن مرا ياد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جبرئيل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 تو را سفارش مي كنم به امت خود امر فرمايي كه ايم البيض – سيزدهم، چهاردهم و پانزدهم – هر ماه را روزه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 تو را سفارش مي كنم به امّت خود دستور فرمايي كه با اين دعاي شريف دعا كنند؛ چرا كه حاملان عرش، عرش را با اين دعا حمل مي كنند و من به بركت اين دعا به زمين فرود مي آيم و به آسمان بالا مي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بر درهاي بهشت به سبب اين دعا گشوده مي شود و روز قيامت آفريدگان، به امر خدا، به سبب اين دعا محشور مي شوند</w:t>
      </w:r>
      <w:r>
        <w:rPr>
          <w:rFonts w:eastAsia="IRNazanin" w:cs="IRNazanin"/>
          <w:color w:val="111111"/>
          <w:sz w:val="28"/>
          <w:szCs w:val="28"/>
          <w:rtl w:val="true"/>
          <w:lang w:bidi="fa-IR"/>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اين دعا را از جبرئيل سؤال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 از من چيزي پرسيدي كه توانايي توصيفش را ندارم و جز خدا</w:t>
      </w:r>
    </w:p>
    <w:p>
      <w:pPr>
        <w:pStyle w:val="BookText"/>
        <w:rPr/>
      </w:pPr>
      <w:r>
        <w:rPr>
          <w:rFonts w:ascii="IRNazanin" w:hAnsi="IRNazanin" w:eastAsia="IRNazanin"/>
          <w:color w:val="111111"/>
          <w:sz w:val="28"/>
          <w:sz w:val="28"/>
          <w:szCs w:val="28"/>
          <w:rtl w:val="true"/>
          <w:lang w:bidi="fa-IR"/>
        </w:rPr>
        <w:t>كسي اندازه ي آن را نمي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 اگر همه ي درختان دنيا قلم مي شدند و همه ي درياها مركّب و همه ي خلايق نويسنده، نمي توانستند ثواب خواننده ي اين دعا را بنويسند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به تفصيل، بخشي از ثواب هاي خواندن اين دعاي شريف را نقل فرمودند و در پايان، جبرئيل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فضايلي كه درباره ي اين دعا ذكر كردم، تعجّب نكن زيرا در آن اسم اعظم خداي متعال است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كس دعا را خواند يا حفظ كرد يا از روي آن نوشت، پس در دادن آن به ديگر مسلمانان بخل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هيچ جنگي اين دعا را نخواندم، مگر آن كه به بركت آن بر دشمنانم پيروز شدم و نيز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اين دعا را بخواند، به صورت او نور اولياي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مي شود و هر امر سختي برايش آسان مي گردد</w:t>
      </w:r>
      <w:r>
        <w:rPr>
          <w:rFonts w:eastAsia="IRNazanin" w:cs="IRNazanin"/>
          <w:color w:val="111111"/>
          <w:sz w:val="28"/>
          <w:szCs w:val="28"/>
          <w:rtl w:val="true"/>
          <w:lang w:bidi="fa-IR"/>
        </w:rPr>
        <w:t xml:space="preserve">... .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دعاي شريف با اين جملات آغاز مي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العَظيمِ وَ بِحَمدِهِ، سُبحانَ اللهِ العَظيمِ وَ بِحَمدِهِ، سُبحانَ اللهِ العَظيمِ وَ بِحَمدِهِ، سُبحانَهُ مِن إلهٍ ما أملَكَه و سُبحانَهُ مِن مَليكٍ ما أقدَرَهُ وَ سُبحانَهُ مِن قَديرٍ ما أعظَمَهُ وَ سُبحانَهُ مِن عَظيمٍ ما أجَلَّهُ</w:t>
      </w:r>
      <w:r>
        <w:rPr>
          <w:rFonts w:eastAsia="Amiri" w:cs="Amiri" w:ascii="Amiri" w:hAnsi="Amiri"/>
          <w:color w:val="111111"/>
          <w:sz w:val="28"/>
          <w:szCs w:val="28"/>
          <w:rtl w:val="true"/>
          <w:lang w:bidi="ar-SA"/>
        </w:rPr>
        <w:t xml:space="preserve">... .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منزّه مي دارم خداوند بزرگ را و او را حمد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مي دارم خداوند بزرگ را و او را حمد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مي دارم خداوند بزرگ را و او را حمد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 معبودي كه عجب پادشاهي 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 پادشاهي كه چه قدرتي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 توانايي كه عجب عظمتي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 بزرگي كه چه جلالتي دارد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همه ي عبارات دعا به جز ابتدا و انتهاي آن، صيغه ي تعجّب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ما افعَلَه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و به همين صورتي كه نمونه هايش ذكر شد، معنا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دعاي شريف و فضايلي كه براي آن ذكر شده، گوشه اي از اهميّت و عظمت خاصّ تسبيح خداوند متعال روشن مي گردد</w:t>
      </w:r>
      <w:r>
        <w:rPr>
          <w:rFonts w:eastAsia="IRNazanin" w:cs="IRNazanin"/>
          <w:color w:val="111111"/>
          <w:sz w:val="28"/>
          <w:szCs w:val="28"/>
          <w:rtl w:val="true"/>
          <w:lang w:bidi="fa-IR"/>
        </w:rPr>
        <w:t>.</w:t>
      </w:r>
      <w:bookmarkStart w:id="214" w:name="pg1513_15790"/>
    </w:p>
    <w:p>
      <w:pPr>
        <w:pStyle w:val="Heading2"/>
        <w:numPr>
          <w:ilvl w:val="1"/>
          <w:numId w:val="1"/>
        </w:numPr>
        <w:rPr/>
      </w:pPr>
      <w:bookmarkStart w:id="215" w:name="__RefHeading___Toc418694_3650668749"/>
      <w:bookmarkStart w:id="216" w:name="_Toc77"/>
      <w:bookmarkEnd w:id="214"/>
      <w:bookmarkEnd w:id="215"/>
      <w:r>
        <w:rPr>
          <w:rtl w:val="true"/>
        </w:rPr>
        <w:t>بخش دوم</w:t>
      </w:r>
      <w:r>
        <w:rPr>
          <w:rtl w:val="true"/>
        </w:rPr>
        <w:t xml:space="preserve">: </w:t>
      </w:r>
      <w:r>
        <w:rPr>
          <w:rtl w:val="true"/>
        </w:rPr>
        <w:t>توحيد خداي سبحان</w:t>
      </w:r>
      <w:bookmarkEnd w:id="216"/>
    </w:p>
    <w:p>
      <w:pPr>
        <w:pStyle w:val="Heading3"/>
        <w:numPr>
          <w:ilvl w:val="2"/>
          <w:numId w:val="1"/>
        </w:numPr>
        <w:rPr/>
      </w:pPr>
      <w:bookmarkStart w:id="217" w:name="__RefHeading___Toc418696_3650668749"/>
      <w:bookmarkStart w:id="218" w:name="_Toc78"/>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 xml:space="preserve">در ادامه ي بحث تسبيح و تنزيه پروردگار در اين بخش به توضيح و تكميل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يادآوري مي كنيم كه در بحث اثبات صانع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اول كتاب 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آخر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صانع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داديم و ضمن آن هفت حديث كليدي و مهم را از ائمّه ي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توضيح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ديديم كه به تعبير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أحَديُّ المعني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خود ايشان اين اصطلاح را چنين معنا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بِهِ أنَّهُ لا يَنقَسِمُ في وُجُودٍ وَ لا عَقلٍ وَ لا وَهم</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خداي متعال نه انقسام وجودي مي پذيرد، نه عقلي و نه وهمي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كلّي وحدت خداوند را مي توان به دو معنا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انقسام ناپذيري او و ديگر نفي تشبيه از ذات مقدّسش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 توضيحاتي كه در مورد توحيد صانع متعال گفته شد، در توحيد خداوند سبحان نيز ساري و جاري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احاديث گهربار پيشوايان معصوم خود آموختيم كه احديّت پروردگار به وحدت عددي نيست و تفسير جمعي جملي توحيد، اين است كه آن چه را بر خلق رواست، براي خالق جايز نشماريم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التَّوحيدُ فَأن لا تُجَوِّزَ عَلي رَبِّكَ ما جازَ عَلَيكَ</w:t>
      </w:r>
      <w:r>
        <w:rPr>
          <w:rFonts w:eastAsia="Amiri" w:cs="Amiri" w:ascii="Amiri" w:hAnsi="Amiri"/>
          <w:color w:val="111111"/>
          <w:sz w:val="28"/>
          <w:szCs w:val="28"/>
          <w:rtl w:val="true"/>
          <w:lang w:bidi="ar-SA"/>
        </w:rPr>
        <w:t xml:space="preserve">. </w:t>
      </w:r>
      <w:r>
        <w:rPr>
          <w:rStyle w:val="FootnoteAnchor"/>
          <w:rtl w:val="true"/>
        </w:rPr>
        <w:footnoteReference w:id="138"/>
      </w:r>
      <w:bookmarkStart w:id="219" w:name="pg1513_15792"/>
    </w:p>
    <w:p>
      <w:pPr>
        <w:pStyle w:val="Heading3"/>
        <w:numPr>
          <w:ilvl w:val="2"/>
          <w:numId w:val="1"/>
        </w:numPr>
        <w:rPr/>
      </w:pPr>
      <w:bookmarkStart w:id="220" w:name="__RefHeading___Toc418698_3650668749"/>
      <w:bookmarkStart w:id="221" w:name="_Toc79"/>
      <w:bookmarkEnd w:id="219"/>
      <w:bookmarkEnd w:id="220"/>
      <w:r>
        <w:rPr>
          <w:rtl w:val="true"/>
        </w:rPr>
        <w:t xml:space="preserve">فصل </w:t>
      </w:r>
      <w:r>
        <w:rPr/>
        <w:t>1</w:t>
      </w:r>
      <w:r>
        <w:rPr>
          <w:rtl w:val="true"/>
        </w:rPr>
        <w:t xml:space="preserve">: </w:t>
      </w:r>
      <w:r>
        <w:rPr>
          <w:rtl w:val="true"/>
        </w:rPr>
        <w:t>اهميّت و فضيلت سوره ي توحيد</w:t>
      </w:r>
      <w:bookmarkEnd w:id="221"/>
    </w:p>
    <w:p>
      <w:pPr>
        <w:pStyle w:val="Heading4"/>
        <w:numPr>
          <w:ilvl w:val="3"/>
          <w:numId w:val="1"/>
        </w:numPr>
        <w:rPr/>
      </w:pPr>
      <w:bookmarkStart w:id="222" w:name="__RefHeading___Toc418700_3650668749"/>
      <w:bookmarkStart w:id="223" w:name="_Toc80"/>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اكنون مي خواهيم مباحث پيش گفته درباره ي توحيد را تكميل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منظور مروري خواهيم داشت بر تفسير سوره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ائمّه ي 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فرموده ي خودشان اين سوره ي شريف در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شناسنامه ي خداوند متعال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نِسبَةُ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شناسنامه ي خداي 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حديث ديگري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آمده است كه يهوديان به پيامبر گرامي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اِنسِب لَنا رَبَّكَ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نَسَب پروردگارت را براي ما بيان كن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بار اين درخواست را تكرار كردند و پاسخي نشنيدند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پاسخ آن ها سوره ي مباركه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w:t>
      </w:r>
      <w:r>
        <w:rPr>
          <w:rFonts w:eastAsia="IRNazanin" w:cs="IRNazanin"/>
          <w:color w:val="111111"/>
          <w:sz w:val="28"/>
          <w:szCs w:val="28"/>
          <w:rtl w:val="true"/>
          <w:lang w:bidi="fa-IR"/>
        </w:rPr>
        <w:t xml:space="preserve">. </w:t>
      </w:r>
      <w:r>
        <w:rPr>
          <w:rStyle w:val="FootnoteAnchor"/>
          <w:rtl w:val="true"/>
        </w:rPr>
        <w:footnoteReference w:id="140"/>
      </w:r>
      <w:bookmarkStart w:id="224" w:name="pg1513_15793"/>
    </w:p>
    <w:p>
      <w:pPr>
        <w:pStyle w:val="Heading4"/>
        <w:numPr>
          <w:ilvl w:val="3"/>
          <w:numId w:val="1"/>
        </w:numPr>
        <w:rPr/>
      </w:pPr>
      <w:bookmarkStart w:id="225" w:name="__RefHeading___Toc418702_3650668749"/>
      <w:bookmarkStart w:id="226" w:name="_Toc81"/>
      <w:bookmarkEnd w:id="224"/>
      <w:bookmarkEnd w:id="225"/>
      <w:r>
        <w:rPr>
          <w:rtl w:val="true"/>
        </w:rPr>
        <w:t xml:space="preserve">علاقه ي شديد اميرالمؤمنين </w:t>
      </w:r>
      <w:r>
        <w:rPr>
          <w:rtl w:val="true"/>
        </w:rPr>
        <w:t>(</w:t>
      </w:r>
      <w:r>
        <w:rPr>
          <w:rtl w:val="true"/>
        </w:rPr>
        <w:t>ع</w:t>
      </w:r>
      <w:r>
        <w:rPr>
          <w:rtl w:val="true"/>
        </w:rPr>
        <w:t xml:space="preserve">) </w:t>
      </w:r>
      <w:r>
        <w:rPr>
          <w:rtl w:val="true"/>
        </w:rPr>
        <w:t>به سوره ي توحيد</w:t>
      </w:r>
      <w:bookmarkEnd w:id="226"/>
    </w:p>
    <w:p>
      <w:pPr>
        <w:pStyle w:val="BookText"/>
        <w:rPr/>
      </w:pPr>
      <w:r>
        <w:rPr>
          <w:rFonts w:ascii="IRNazanin" w:hAnsi="IRNazanin" w:eastAsia="IRNazanin"/>
          <w:color w:val="111111"/>
          <w:sz w:val="28"/>
          <w:sz w:val="28"/>
          <w:szCs w:val="28"/>
          <w:rtl w:val="true"/>
          <w:lang w:bidi="fa-IR"/>
        </w:rPr>
        <w:t>در فضيلت و اهميّت اين سوره ي مباركه همين بس كه دوست داشتنِ آن نشانگر محبوب بودن نزد خداي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فضايل مولا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وقتي از سوي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جنگي اعزام شدند، در برگشت، ايشان از همراهان درباره ي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 با كمال تعجّب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خوب بود جز اين كه ايشان در همه ي نمازهاي جماعت خود سوره ي توحيد را مي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جا كه بالاخره مي خواستند عيبي از آن حضرت بجويند و چيزي نيافتند، اين مسأله را مطرح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جويا شدند، حضرت عرضه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لِحُبّي لِقُل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خاطر محبّتم نسبت به اين سوره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جواب رسول گرامي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أحَبَبتَها حَتّي أحَبَّكَ اللهُ عزّوجلّ</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اين سوره را دوست نداشته اي، مگر اين كه خداي عزّوجلّ دوستت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دوست داشتن اين سوره، نشانه ي محبوبيّت نزد خداست</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418704_3650668749"/>
      <w:bookmarkStart w:id="228" w:name="_Toc82"/>
      <w:bookmarkEnd w:id="227"/>
      <w:r>
        <w:rPr>
          <w:rtl w:val="true"/>
        </w:rPr>
        <w:t>«</w:t>
      </w:r>
      <w:r>
        <w:rPr>
          <w:rtl w:val="true"/>
        </w:rPr>
        <w:t>قل هوالله</w:t>
      </w:r>
      <w:r>
        <w:rPr>
          <w:rtl w:val="true"/>
        </w:rPr>
        <w:t xml:space="preserve">» </w:t>
      </w:r>
      <w:r>
        <w:rPr>
          <w:rtl w:val="true"/>
        </w:rPr>
        <w:t>ثلث كتب آسماني</w:t>
      </w:r>
      <w:bookmarkEnd w:id="228"/>
    </w:p>
    <w:p>
      <w:pPr>
        <w:pStyle w:val="BookText"/>
        <w:rPr/>
      </w:pPr>
      <w:r>
        <w:rPr>
          <w:rFonts w:ascii="IRNazanin" w:hAnsi="IRNazanin" w:eastAsia="IRNazanin"/>
          <w:color w:val="111111"/>
          <w:sz w:val="28"/>
          <w:sz w:val="28"/>
          <w:szCs w:val="28"/>
          <w:rtl w:val="true"/>
          <w:lang w:bidi="fa-IR"/>
        </w:rPr>
        <w:t xml:space="preserve">هم چنين در فضيلت قرائت اين سوره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 فَكأَنَّما قَرَأ ثُلثَ القُرآنِ وَ ثلثَ التَّوراةِ وَ ثُلثَ الإنجيلِ وَ ثُلثَ الزَّبورٍ</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هر كس يك بار سوره ي توحيد را قرائت كند، گويي يك سوم قرآن، يك سوم تورات، يك سوم انجيل و يك سوم زبور را خوانده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خواندن سه بار سوره ي توحيد مانند يك ختم قرآن است</w:t>
      </w:r>
      <w:r>
        <w:rPr>
          <w:rFonts w:eastAsia="Amiri" w:cs="Amiri" w:ascii="Amiri" w:hAnsi="Amiri"/>
          <w:color w:val="111111"/>
          <w:sz w:val="28"/>
          <w:szCs w:val="28"/>
          <w:rtl w:val="true"/>
          <w:lang w:bidi="ar-SA"/>
        </w:rPr>
        <w:t xml:space="preserve">. </w:t>
      </w:r>
      <w:r>
        <w:rPr>
          <w:rStyle w:val="FootnoteAnchor"/>
          <w:rtl w:val="true"/>
        </w:rPr>
        <w:footnoteReference w:id="143"/>
      </w:r>
      <w:r>
        <w:rPr>
          <w:rFonts w:ascii="IRNazanin" w:hAnsi="IRNazanin" w:eastAsia="IRNazanin"/>
          <w:color w:val="111111"/>
          <w:sz w:val="28"/>
          <w:sz w:val="28"/>
          <w:szCs w:val="28"/>
          <w:rtl w:val="true"/>
          <w:lang w:bidi="fa-IR"/>
        </w:rPr>
        <w:t xml:space="preserve">در فرمايشي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اميرالمؤمنين را مَثَل سوره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و به ايشان خطاب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مَثَلُكَ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قَرَأها مَرَّةً فَكأنَّما قَرَأ ثُلثَ القُرآنٍ وَ مَن قَرَأها مَرَّتَينِ فَكَأنَّما قَرأ ثُلثي القُرآنِ وَ مَن قَرَأها ثلاثَ مَرّاتٍ فَكَأنّما قَرَأ القُرآنَ وَ كذلكَ مَن أحبّكَ بِقَلبِهِ كانَ لَهُ مِثلُ ثُلثِ أعمالِ العِبادِ وَ مَن أحَبَّكَ بِقَلبِهِ وَ نَصَرَكَ بِلِسانِهِ كانَ لَهُ مِثلُ ثلثَي ثوابِ أعمالِ العِبادِ وَ مَن أحَبَّكَ بِقَلبِهِ وَ نَصرَكَ بِلِسانهِ وَ يدِهِ كانَ لَهُ مِثلُ ثَوابِ العِبادِ</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مثَل تو، مثل سوره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يك بار آن را بخواند، مثل اين است كه يك سوم قرآن 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دو بار آن را بخواند، مانند اين است كه دو سوم قرآن 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سه بار آن را بخواند، مثل اين است كه همه ي قرآن 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كسي كه تو را با قلبش دوست بدارد، نظير يك سوم پاداش اعمال همه ي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تو را با قلبش دوست بدارد و با زبانش ياري ات نمايد، مانند دو سوم ثواب اعمال بندگان نصيبش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تو را با قلبش دوست بدارد و با زبان و دستش ياري ات كند، معادل پاداش همه ي اعمال بندگان را برده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شايد يكي از اسرار دوست داشتن سوره ي توحيد توسّط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همين حديث نوراني روشن شود</w:t>
      </w:r>
      <w:r>
        <w:rPr>
          <w:rFonts w:eastAsia="Amiri" w:cs="Amiri" w:ascii="Amiri" w:hAnsi="Amiri"/>
          <w:color w:val="111111"/>
          <w:sz w:val="28"/>
          <w:szCs w:val="28"/>
          <w:rtl w:val="true"/>
          <w:lang w:bidi="ar-SA"/>
        </w:rPr>
        <w:t>.</w:t>
      </w:r>
      <w:bookmarkStart w:id="229" w:name="pg1513_15795"/>
    </w:p>
    <w:p>
      <w:pPr>
        <w:pStyle w:val="Heading4"/>
        <w:numPr>
          <w:ilvl w:val="3"/>
          <w:numId w:val="1"/>
        </w:numPr>
        <w:rPr/>
      </w:pPr>
      <w:bookmarkStart w:id="230" w:name="__RefHeading___Toc418706_3650668749"/>
      <w:bookmarkStart w:id="231" w:name="_Toc83"/>
      <w:bookmarkEnd w:id="229"/>
      <w:bookmarkEnd w:id="230"/>
      <w:r>
        <w:rPr>
          <w:rtl w:val="true"/>
        </w:rPr>
        <w:t>قرائت سوره ي توحيد در بيماري و سختي</w:t>
      </w:r>
      <w:bookmarkEnd w:id="231"/>
    </w:p>
    <w:p>
      <w:pPr>
        <w:pStyle w:val="BookText"/>
        <w:rPr/>
      </w:pPr>
      <w:r>
        <w:rPr>
          <w:rFonts w:ascii="IRNazanin" w:hAnsi="IRNazanin" w:eastAsia="IRNazanin"/>
          <w:color w:val="111111"/>
          <w:sz w:val="28"/>
          <w:sz w:val="28"/>
          <w:szCs w:val="28"/>
          <w:rtl w:val="true"/>
          <w:lang w:bidi="fa-IR"/>
        </w:rPr>
        <w:t>خواندن اين سوره ي مبارك، وقتي انسان گرفتار بيماري يا سختي خاصّي مي شود، مورد تأكيد بيشتري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نكته ي عجيبي را تذكّر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أصابَهُ مَرَضٌ أو شِدَّةٌ و لَم يَقرَأ في مَرَضِهِ أو شِدَّتِهِ بِقُل هُوَ اللهُ أحَدٌ ثُمَّ ماتَ في مَرَضِهِ أو في تِلكَ الشِّدَّةِ الَّتي نَزَلَت بِهِ فَهُوَ مِن أهلِ النّارِ</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كسي كه به بيماري يا سختي اي گرفتار شود و در حال بيماري يا گرفتاري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نخواند؛ سپس در همان بيماري يا گرفتاري كه بر سرش آمده بميرد، اهل آتش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 عجيبي است به اهل توحيد كه اگر بيمار يا گرفتار مي شوند، در آن حال از خواندن سوره ي توحيد غفلت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توجّهي به اين امر ممكن است عاقبتِ بدي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علّت اين تأكيد شديد آن است كه مؤمن موحّد در حال سختي و مرض بالأخره ياد خداي خود مي كند و اگر در حالت عادي از ياد او غافل است، در حال بيماري يا ختي امكان ندارد كه خداي خود را فراموش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بلا و مصيبت انسان مؤمن قطعاً متذكّر ولي نعمت خويش مي شود و از او اميد نجات از بلا را مي برد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ي توحيد به بهترين وجهي معرِّف خداست و از اين رو بالأخره فرد موحّد در طول بيماري يا گرفتاري اش يك بار هم كه شده، آن را مي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غفلت نمي كند كه در آن مرض يا سختي بميرد و يك بار هم با قرائت اين سوره ي شريف، خداي خود را ياد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خداي ناكرده غفلت از اين امر باعث شود كه خداي متعال لطف بي دريغ خود را از آن فرد بيمار يا گرفتار، دريغ نمايد و همين سبب سلب ايمانش در هنگام مرگ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شود، بي ايمان از دنيا مي رود و در زمره ي اهل آتش قرار مي گيرد</w:t>
      </w:r>
      <w:r>
        <w:rPr>
          <w:rFonts w:eastAsia="IRNazanin" w:cs="IRNazanin"/>
          <w:color w:val="111111"/>
          <w:sz w:val="28"/>
          <w:szCs w:val="28"/>
          <w:rtl w:val="true"/>
          <w:lang w:bidi="fa-IR"/>
        </w:rPr>
        <w:t>.</w:t>
      </w:r>
      <w:bookmarkStart w:id="232" w:name="pg1513_15796"/>
    </w:p>
    <w:p>
      <w:pPr>
        <w:pStyle w:val="Heading4"/>
        <w:numPr>
          <w:ilvl w:val="3"/>
          <w:numId w:val="1"/>
        </w:numPr>
        <w:rPr/>
      </w:pPr>
      <w:bookmarkStart w:id="233" w:name="__RefHeading___Toc418708_3650668749"/>
      <w:bookmarkStart w:id="234" w:name="_Toc84"/>
      <w:bookmarkEnd w:id="232"/>
      <w:bookmarkEnd w:id="233"/>
      <w:r>
        <w:rPr>
          <w:rtl w:val="true"/>
        </w:rPr>
        <w:t>خواندن سوره ي توحيد در هر جمعه</w:t>
      </w:r>
      <w:bookmarkEnd w:id="234"/>
    </w:p>
    <w:p>
      <w:pPr>
        <w:pStyle w:val="BookText"/>
        <w:rPr/>
      </w:pPr>
      <w:r>
        <w:rPr>
          <w:rFonts w:ascii="IRNazanin" w:hAnsi="IRNazanin" w:eastAsia="IRNazanin"/>
          <w:color w:val="111111"/>
          <w:sz w:val="28"/>
          <w:sz w:val="28"/>
          <w:szCs w:val="28"/>
          <w:rtl w:val="true"/>
          <w:lang w:bidi="fa-IR"/>
        </w:rPr>
        <w:t>در زمان هاي خاصّي كه مناسبت بيشتري با ياد كردن خدا دارد، تأكيد بيشتري هم بر خواندنِ سوره ي توحيد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روز جمعه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سيّدالايّام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 تر از روز عيد فطر و قربان دانسته شده است </w:t>
      </w:r>
      <w:r>
        <w:rPr>
          <w:rStyle w:val="FootnoteAnchor"/>
          <w:rtl w:val="true"/>
        </w:rPr>
        <w:footnoteReference w:id="146"/>
      </w:r>
      <w:r>
        <w:rPr>
          <w:rFonts w:ascii="Amiri" w:hAnsi="Amiri" w:eastAsia="Amiri" w:cs="Amiri"/>
          <w:color w:val="111111"/>
          <w:sz w:val="28"/>
          <w:sz w:val="28"/>
          <w:szCs w:val="28"/>
          <w:rtl w:val="true"/>
          <w:lang w:bidi="ar-SA"/>
        </w:rPr>
        <w:t xml:space="preserve">، اهميّت قرائت سوره ي توحيد بسيار بيشتر است؛ تا آن جا كه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مَضَت لهُ جُمعَةً وَ لَم يَقرَأ فيها بِقُل هُوَ اللهُ أحَدٌ ثُمَّ ماتَ ماتَ علي دينِ أبي لَهَبٍ</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هر كس جمع اي بر او بگذرد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نخواند و سپس بميرد، بر دين ابولهب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گاهي در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اين حديث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باشد، آن وقت مضمونش اين است كه نبايد يك هفته بر شخص مؤمن بگذرد و يك بار هم سوره ي توحيد را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باشد، احتمالي كه در بيان علّت اين تأكيد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 داد، شبيه توضيحي است كه در ذيل حديث قبلي بيان شد</w:t>
      </w:r>
      <w:r>
        <w:rPr>
          <w:rFonts w:eastAsia="IRNazanin" w:cs="IRNazanin"/>
          <w:color w:val="111111"/>
          <w:sz w:val="28"/>
          <w:szCs w:val="28"/>
          <w:rtl w:val="true"/>
          <w:lang w:bidi="fa-IR"/>
        </w:rPr>
        <w:t>.</w:t>
      </w:r>
    </w:p>
    <w:p>
      <w:pPr>
        <w:pStyle w:val="Heading4"/>
        <w:numPr>
          <w:ilvl w:val="3"/>
          <w:numId w:val="1"/>
        </w:numPr>
        <w:rPr/>
      </w:pPr>
      <w:bookmarkStart w:id="235" w:name="__RefHeading___Toc418710_3650668749"/>
      <w:bookmarkStart w:id="236" w:name="_Toc85"/>
      <w:bookmarkEnd w:id="235"/>
      <w:r>
        <w:rPr>
          <w:rtl w:val="true"/>
        </w:rPr>
        <w:t xml:space="preserve">فضيلت قرائت سوره ي </w:t>
      </w:r>
      <w:r>
        <w:rPr>
          <w:rtl w:val="true"/>
        </w:rPr>
        <w:t>«</w:t>
      </w:r>
      <w:r>
        <w:rPr>
          <w:rtl w:val="true"/>
        </w:rPr>
        <w:t>توحيد</w:t>
      </w:r>
      <w:r>
        <w:rPr>
          <w:rtl w:val="true"/>
        </w:rPr>
        <w:t xml:space="preserve">» </w:t>
      </w:r>
      <w:r>
        <w:rPr>
          <w:rtl w:val="true"/>
        </w:rPr>
        <w:t>در نماز</w:t>
      </w:r>
      <w:bookmarkEnd w:id="236"/>
    </w:p>
    <w:p>
      <w:pPr>
        <w:pStyle w:val="BookText"/>
        <w:rPr/>
      </w:pPr>
      <w:r>
        <w:rPr>
          <w:rFonts w:ascii="IRNazanin" w:hAnsi="IRNazanin" w:eastAsia="IRNazanin"/>
          <w:color w:val="111111"/>
          <w:sz w:val="28"/>
          <w:sz w:val="28"/>
          <w:szCs w:val="28"/>
          <w:rtl w:val="true"/>
          <w:lang w:bidi="fa-IR"/>
        </w:rPr>
        <w:t xml:space="preserve">اما قرائت اين سوره ي مبارك در نمازها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نمازهاي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بيشتري است؛ تا آن جا كه اگر فردي در شبانه روز يك بار هم اين سوره را در نمازهايش نخواند، جز نمازگزاران محسوب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مَضي بِهِ يَومَ واحِدٌ فَصَلّي فيهِ خَمسَ صَلَواتٍ وَ لَم يَقرَأ فيها بِقُل هُوَ اللهُ أحَدٌ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لَستَ مِنَ المُصلّين</w:t>
      </w:r>
      <w:r>
        <w:rPr>
          <w:rFonts w:eastAsia="Amiri" w:cs="Amiri" w:ascii="Amiri" w:hAnsi="Amiri"/>
          <w:color w:val="111111"/>
          <w:sz w:val="28"/>
          <w:szCs w:val="28"/>
          <w:rtl w:val="true"/>
          <w:lang w:bidi="ar-SA"/>
        </w:rPr>
        <w:t xml:space="preserve">. </w:t>
      </w:r>
      <w:r>
        <w:rPr>
          <w:rStyle w:val="FootnoteAnchor"/>
          <w:rtl w:val="true"/>
        </w:rPr>
        <w:footnoteReference w:id="148"/>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 روزي بر او بگذرد كه در آن پنج نماز بگذارد و در هيچ كدام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w:t>
      </w:r>
    </w:p>
    <w:p>
      <w:pPr>
        <w:pStyle w:val="BookText"/>
        <w:rPr/>
      </w:pPr>
      <w:r>
        <w:rPr>
          <w:rFonts w:ascii="IRNazanin" w:hAnsi="IRNazanin" w:eastAsia="IRNazanin"/>
          <w:color w:val="111111"/>
          <w:sz w:val="28"/>
          <w:sz w:val="28"/>
          <w:szCs w:val="28"/>
          <w:rtl w:val="true"/>
          <w:lang w:bidi="fa-IR"/>
        </w:rPr>
        <w:t>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نخواند، به او گفته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بنده ي خدا، جزء نمازگزاران نيستي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مي آيد كه پنج نماز در يك روز اشاره به نمازهاي واجب در شبانه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حقيقي كسي است كه در پنج نماز خود در هر روز حدّاقل يك بار هم كه شده، سوره ي توحيد را تلاوت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مراد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كه چنين فردي، تكليف فقهي خود را در مورد نماز ادا نكرده است؛ اين فضيلت به قبولي نماز و درجه و رتبه ي نمازگزار مربوط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اهتمام به قرائت اين سوره ي مبارك بيشتر باشد، نماز انسان و خود او در درجه ي بالاتري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مانند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درجه ي ايمان، در همه ي نمازهاي واجب خود – كه به جماعت مي خواندند – خواندن سوره ي توحيد را ترك نمي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 به آن امير ايمان، اقتضا مي كند كه انسان از اين امر مهم غفلت ننمايد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روايتي هم چنين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زَكَت صَلاةُ مَن لَم يَقرَأ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نماز كسي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 پاكيزه نيست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پاكيزگي عمل به پذيرفته شدنش در درگاه الهي است و نمازي كه در آن سوره ي توحيد قرائت نشود، احتمالاً يكي از شرايط قبولي را ندارد؛ يا حدّاقل مي توان گفت در مقايسه با نمازي كه با سوره ي توحيد خوانده شود، در درجه پايين تري قرار دارد البته نمازهايي مانند نماز ظهر روز جمعه يا نماز عشاء در شب جمعه كه در آن ها سفارش به خواندن سوره هاي خاصّي </w:t>
      </w:r>
      <w:r>
        <w:rPr>
          <w:rStyle w:val="FootnoteAnchor"/>
          <w:rtl w:val="true"/>
        </w:rPr>
        <w:footnoteReference w:id="150"/>
      </w:r>
      <w:r>
        <w:rPr>
          <w:rFonts w:ascii="Amiri" w:hAnsi="Amiri" w:eastAsia="Amiri" w:cs="Amiri"/>
          <w:color w:val="111111"/>
          <w:sz w:val="28"/>
          <w:sz w:val="28"/>
          <w:szCs w:val="28"/>
          <w:rtl w:val="true"/>
          <w:lang w:bidi="ar-SA"/>
        </w:rPr>
        <w:t>شده است، از اين قاعده كلّي استثنا مي شوند به هر حال همه ي اين ها اهميت خواندن سوره ي توحيد را در نمازها به خوبي روشن مي كند</w:t>
      </w:r>
      <w:r>
        <w:rPr>
          <w:rFonts w:eastAsia="Amiri" w:cs="Amiri" w:ascii="Amiri" w:hAnsi="Amiri"/>
          <w:color w:val="111111"/>
          <w:sz w:val="28"/>
          <w:szCs w:val="28"/>
          <w:rtl w:val="true"/>
          <w:lang w:bidi="ar-SA"/>
        </w:rPr>
        <w:t>.</w:t>
      </w:r>
      <w:bookmarkStart w:id="237" w:name="pg1513_15798"/>
    </w:p>
    <w:p>
      <w:pPr>
        <w:pStyle w:val="Heading4"/>
        <w:numPr>
          <w:ilvl w:val="3"/>
          <w:numId w:val="1"/>
        </w:numPr>
        <w:rPr/>
      </w:pPr>
      <w:bookmarkStart w:id="238" w:name="__RefHeading___Toc418712_3650668749"/>
      <w:bookmarkStart w:id="239" w:name="_Toc86"/>
      <w:bookmarkEnd w:id="237"/>
      <w:bookmarkEnd w:id="238"/>
      <w:r>
        <w:rPr>
          <w:rtl w:val="true"/>
        </w:rPr>
        <w:t xml:space="preserve">خواندن سوره ي </w:t>
      </w:r>
      <w:r>
        <w:rPr>
          <w:rtl w:val="true"/>
        </w:rPr>
        <w:t>«</w:t>
      </w:r>
      <w:r>
        <w:rPr>
          <w:rtl w:val="true"/>
        </w:rPr>
        <w:t>توحيد</w:t>
      </w:r>
      <w:r>
        <w:rPr>
          <w:rtl w:val="true"/>
        </w:rPr>
        <w:t xml:space="preserve">» </w:t>
      </w:r>
      <w:r>
        <w:rPr>
          <w:rtl w:val="true"/>
        </w:rPr>
        <w:t>در تعقيب نماز</w:t>
      </w:r>
      <w:bookmarkEnd w:id="239"/>
    </w:p>
    <w:p>
      <w:pPr>
        <w:pStyle w:val="BookText"/>
        <w:rPr/>
      </w:pPr>
      <w:r>
        <w:rPr>
          <w:rFonts w:ascii="IRNazanin" w:hAnsi="IRNazanin" w:eastAsia="IRNazanin"/>
          <w:color w:val="111111"/>
          <w:sz w:val="28"/>
          <w:sz w:val="28"/>
          <w:szCs w:val="28"/>
          <w:rtl w:val="true"/>
          <w:lang w:bidi="fa-IR"/>
        </w:rPr>
        <w:t>قرائت اين سوره پس از نمازهاي واجب هم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فوايد شگفتي براي اين عمل ذكر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يُؤمِنُ بِاللهِ وَ اليَومِ الآخِرِ فَلا يَدَع أن يَقرَأ في دُبُرِ الفَريضَةِ بِقُل هُوَ اللهُ أحَدٌ فَإنَّه مَن قَرَأها جَمَعَ اللهُ لَهُ خَيرَ الدُّنيا وَ الآخِرَةِ وَ غَفَرَلَهُ وَ لِوالِدَيهِ وَ ما وَلَدا</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هر كس به خدا و قيامت ايمان دارد، نبايد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نماز واجب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نماز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كند، خداوند خير دنيا و آخرت را برايش جمع مي كند و خود او و پدر و مادرش و فرزندان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و خواهرانش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داشتن به اين امر خود به خود انسان را بيشتر متذكّر خدا مي كند و چه بسا موجب شود كه اصلاً گناهي مرتكب نشود يا كمتر دور گناه بچرخد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بركات عجيب اين سوره ي مبارك با يازده بار قرائتِ آن پس از اداي نماز صبح آشكار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إِحدي عَشرَةَ مَرَّةٌ في دُبُرِ الفَجرِ لَم يَتبَعهُ ذلِكَ اليَومِ ذَنبٌ وَ إن رُغِمَ أنفُ الشَّيطانِ</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هر كس پس از نماز صبح يازده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در آن روز گناهي از او سر نمي زند؛ هر چند بيني شيطان به خاك ماليده شود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قبول اين فضيلت به معناي نفي اختيار انسان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 چه پس از نماز صبح يازده بار سوره ي توحيد بخواند و چه نخواند – هر روز در انجام و ترك گناه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كسي گمان كند كه اگر روزي توفيق عمل به اين حديث را پيدا كرد، ديگر خيالش راحت است و هر كاري كند به گناه نمي افتد؛ هرگز 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مترتّب شدن فضايل و آثار يك عمل مشروط به شرايطي است كه چه بسا در بيان يك حديث به همه يا حتّي برخي از آن ها اشاره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نمي توان صرفاً به معناي ظاهري يك حديث اكتفا كرد و قيود و شروط احتمالي آن را ناديده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خواندنِ اين يازده بار شرايط و آدابي داشته باشد كه در متن خود حديث به آن اشاره نفرموده اند؛ يا فردي كه قرائت مي كند، بايد داراي خصوصيّاتي باشد تا همه ي اين بركات بر خواندنِ او مترتّب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 ديگري هم مي توان داد كه وجود هر يك معناي مظاهري حديث را مقيّد به قيد يا قيود خاصّي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قدر مسلّم مي توان گفت كه طبق فرمايش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عمل به اين تعقيب خاص پس از نماز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نوري در قلب انسان مؤمن ايجاد كند كه او را با حفظ اختيارش، از اين كه در آن روز دور معصيت بچرخد يا حتّي فكر انجام آن را بكند،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عبادت شريف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ميزان شدت اين نور – كه از سنخ نور ايمان و تقواي الهي است – به شرايط و عواملي بر مي گردد كه در خود فرد يا عملش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ايمان و تقواي فرد بيشتر باشد و هر چه عملش را با معرفت و حضور قلب بيشتري انجام دهد، قطعاً آن نور قلبي بازدارنده، شديدتر و قوي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يعني انجام 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تأثيري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اين اثر به عامل ديگري هم بستگي 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هميشه تأثير هر مؤثّري به دو عامل بستگي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مقتضي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اقتضاي تأثير وجود داشته باشد و مانع تأثير هم مفقود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مقتضي تأثير وجود داشت اما مانع يا موانعي در كار بود، همه ي آثار مورد انتظار با برخي از آن ها محقّق نمي شود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جا اگر شرايط و آدابِ فعلي و فاعلي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عمل و انجام دهنده ي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باشد، اين عمل گران قدر مقتضيِ چنان تأثير ژرفي است؛ اما به شرط آن كه چيزي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تأثير گذاري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يا عدم مانع بستگي به ساير اعمال آن فرد يا حالاتِ روحي خوب يا بَدَش دارد</w:t>
      </w:r>
      <w:r>
        <w:rPr>
          <w:rFonts w:eastAsia="IRNazanin" w:cs="IRNazanin"/>
          <w:color w:val="111111"/>
          <w:sz w:val="28"/>
          <w:szCs w:val="28"/>
          <w:rtl w:val="true"/>
          <w:lang w:bidi="fa-IR"/>
        </w:rPr>
        <w:t>.</w:t>
      </w:r>
      <w:bookmarkStart w:id="240" w:name="pg1513_15800"/>
    </w:p>
    <w:p>
      <w:pPr>
        <w:pStyle w:val="BookText"/>
        <w:rPr/>
      </w:pPr>
      <w:bookmarkEnd w:id="240"/>
      <w:r>
        <w:rPr>
          <w:rFonts w:ascii="Amiri" w:hAnsi="Amiri" w:eastAsia="Amiri" w:cs="Amiri"/>
          <w:color w:val="111111"/>
          <w:sz w:val="28"/>
          <w:sz w:val="28"/>
          <w:szCs w:val="28"/>
          <w:rtl w:val="true"/>
          <w:lang w:bidi="ar-SA"/>
        </w:rPr>
        <w:t>همه ي اين توضيحات در مورد حديث قبلي هم مطرح مي شود و نيز نسبت به هر حديثي كه آثار و بركاتي را بر قرائت اين سوره مترتّب كرده است</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418714_3650668749"/>
      <w:bookmarkStart w:id="242" w:name="_Toc87"/>
      <w:bookmarkEnd w:id="241"/>
      <w:r>
        <w:rPr>
          <w:rtl w:val="true"/>
        </w:rPr>
        <w:t>فضيلت تلاوت سوره ي توحيد در وقت خواب</w:t>
      </w:r>
      <w:bookmarkEnd w:id="242"/>
    </w:p>
    <w:p>
      <w:pPr>
        <w:pStyle w:val="BookText"/>
        <w:rPr/>
      </w:pPr>
      <w:r>
        <w:rPr>
          <w:rFonts w:ascii="IRNazanin" w:hAnsi="IRNazanin" w:eastAsia="IRNazanin"/>
          <w:color w:val="111111"/>
          <w:sz w:val="28"/>
          <w:sz w:val="28"/>
          <w:szCs w:val="28"/>
          <w:rtl w:val="true"/>
          <w:lang w:bidi="fa-IR"/>
        </w:rPr>
        <w:t>يكي ديگر از آثار عجيب سوره ي توحيد، به قرائت آن در وقت خوابيدن مربوط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آوَي إلي فِراشِهِ 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إحدي عَشرَةَ مَرَّةً حَفِظَهُ اللهُ في دارِهِ وَ في دُوَبراتٍ حَولَهُ</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هر كس به بسترش رود و يازده 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بخواند، خداوند او را در خانه اش و خانه هاي اطرافش محافظت مي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فضيلت ديگري هم براي صد بار خواندن اين سوره ي مبارك در هنگام خوابيدن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گرامي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مِأَةَ مَرَّةٍ حينَ يَأخُذُ مَضجَعَهُ غَفَرَاللهُ لَهُ ذُنُوبَ خَمسينَ سَنَةً</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هنگامي كه به بستر خواب خود مي رود صد بار بخواند، خداوند گناهان پنجاه سال او را مي آمرزد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حديث هم مشمول توضيحاتي قرار مي گيرند كه در توضيح دو حديثِ پيش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شرايط و متقضِياتِ خود فرد و نيز آداب و شرايطي كه هنگام خواندنِ سوره ي مبارك توحيد رعايت مي كند، تأثير بسزايي در ترتّب آثار گران قدر آن دارد</w:t>
      </w:r>
      <w:r>
        <w:rPr>
          <w:rFonts w:eastAsia="IRNazanin" w:cs="IRNazanin"/>
          <w:color w:val="111111"/>
          <w:sz w:val="28"/>
          <w:szCs w:val="28"/>
          <w:rtl w:val="true"/>
          <w:lang w:bidi="fa-IR"/>
        </w:rPr>
        <w:t>.</w:t>
      </w:r>
      <w:bookmarkStart w:id="243" w:name="pg1513_15801"/>
    </w:p>
    <w:p>
      <w:pPr>
        <w:pStyle w:val="Heading4"/>
        <w:numPr>
          <w:ilvl w:val="3"/>
          <w:numId w:val="1"/>
        </w:numPr>
        <w:rPr/>
      </w:pPr>
      <w:bookmarkStart w:id="244" w:name="__RefHeading___Toc418716_3650668749"/>
      <w:bookmarkStart w:id="245" w:name="_Toc88"/>
      <w:bookmarkEnd w:id="243"/>
      <w:bookmarkEnd w:id="244"/>
      <w:r>
        <w:rPr>
          <w:rtl w:val="true"/>
        </w:rPr>
        <w:t>ايمان به سوره ي توحيد</w:t>
      </w:r>
      <w:bookmarkEnd w:id="245"/>
    </w:p>
    <w:p>
      <w:pPr>
        <w:pStyle w:val="BookText"/>
        <w:rPr/>
      </w:pPr>
      <w:r>
        <w:rPr>
          <w:rFonts w:ascii="Amiri" w:hAnsi="Amiri" w:eastAsia="Amiri" w:cs="Amiri"/>
          <w:color w:val="111111"/>
          <w:sz w:val="28"/>
          <w:sz w:val="28"/>
          <w:szCs w:val="28"/>
          <w:rtl w:val="true"/>
          <w:lang w:bidi="ar-SA"/>
        </w:rPr>
        <w:t>ذكر فضايل سوره ي توحيد قدري به طول انجاميد و غرض تذكّر به اهميّت آن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اهميّت فقط به قرائت آن مربوط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قرائت بايد مقدمه و وسيله اي براي ايمان به معارف توحيدي آن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 از امام هشتم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مي كند؛ ايشان مي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آمَنَ بِها فَقَد عَرَفَ التَّوحيدَ</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هر 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بخواند و به آن ايمان آورد، توحيد را شناخته است</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براي شناخت ظرافت بحث توحيد، نكاتي كه ائمّه ي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سوره ي مباركه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راهنمايي بسيار خوبي است كه ما در ادامه به بيان اصول اين نكات خواهيم پرداخت</w:t>
      </w:r>
      <w:r>
        <w:rPr>
          <w:rFonts w:eastAsia="IRNazanin" w:cs="IRNazanin"/>
          <w:color w:val="111111"/>
          <w:sz w:val="28"/>
          <w:szCs w:val="28"/>
          <w:rtl w:val="true"/>
          <w:lang w:bidi="fa-IR"/>
        </w:rPr>
        <w:t>.</w:t>
      </w:r>
      <w:bookmarkStart w:id="246" w:name="pg1513_15802"/>
    </w:p>
    <w:p>
      <w:pPr>
        <w:pStyle w:val="Heading3"/>
        <w:numPr>
          <w:ilvl w:val="2"/>
          <w:numId w:val="1"/>
        </w:numPr>
        <w:rPr/>
      </w:pPr>
      <w:bookmarkStart w:id="247" w:name="__RefHeading___Toc418718_3650668749"/>
      <w:bookmarkStart w:id="248" w:name="_Toc89"/>
      <w:bookmarkEnd w:id="246"/>
      <w:bookmarkEnd w:id="247"/>
      <w:r>
        <w:rPr>
          <w:rtl w:val="true"/>
        </w:rPr>
        <w:t xml:space="preserve">فصل </w:t>
      </w:r>
      <w:r>
        <w:rPr/>
        <w:t>2</w:t>
      </w:r>
      <w:r>
        <w:rPr>
          <w:rtl w:val="true"/>
        </w:rPr>
        <w:t xml:space="preserve">: </w:t>
      </w:r>
      <w:r>
        <w:rPr>
          <w:rtl w:val="true"/>
        </w:rPr>
        <w:t xml:space="preserve">تفسير </w:t>
      </w:r>
      <w:r>
        <w:rPr>
          <w:rtl w:val="true"/>
        </w:rPr>
        <w:t>«</w:t>
      </w:r>
      <w:r>
        <w:rPr>
          <w:rtl w:val="true"/>
        </w:rPr>
        <w:t>بسم الله الرَّحمن الرّحيم</w:t>
      </w:r>
      <w:r>
        <w:rPr>
          <w:rtl w:val="true"/>
        </w:rPr>
        <w:t>»</w:t>
      </w:r>
      <w:bookmarkEnd w:id="248"/>
    </w:p>
    <w:p>
      <w:pPr>
        <w:pStyle w:val="Heading4"/>
        <w:numPr>
          <w:ilvl w:val="3"/>
          <w:numId w:val="1"/>
        </w:numPr>
        <w:rPr/>
      </w:pPr>
      <w:bookmarkStart w:id="249" w:name="__RefHeading___Toc418720_3650668749"/>
      <w:bookmarkStart w:id="250" w:name="_Toc90"/>
      <w:bookmarkEnd w:id="249"/>
      <w:r>
        <w:rPr>
          <w:rtl w:val="true"/>
        </w:rPr>
        <w:t xml:space="preserve">معاني </w:t>
      </w:r>
      <w:r>
        <w:rPr>
          <w:rtl w:val="true"/>
        </w:rPr>
        <w:t>«</w:t>
      </w:r>
      <w:r>
        <w:rPr>
          <w:rtl w:val="true"/>
        </w:rPr>
        <w:t>الله</w:t>
      </w:r>
      <w:r>
        <w:rPr>
          <w:rtl w:val="true"/>
        </w:rPr>
        <w:t xml:space="preserve">» </w:t>
      </w:r>
      <w:r>
        <w:rPr>
          <w:rtl w:val="true"/>
        </w:rPr>
        <w:t>در لغت و حديث</w:t>
      </w:r>
      <w:bookmarkEnd w:id="250"/>
    </w:p>
    <w:p>
      <w:pPr>
        <w:pStyle w:val="BookText"/>
        <w:rPr/>
      </w:pPr>
      <w:r>
        <w:rPr>
          <w:rFonts w:ascii="IRNazanin" w:hAnsi="IRNazanin" w:eastAsia="IRNazanin"/>
          <w:color w:val="111111"/>
          <w:sz w:val="28"/>
          <w:sz w:val="28"/>
          <w:szCs w:val="28"/>
          <w:rtl w:val="true"/>
          <w:lang w:bidi="fa-IR"/>
        </w:rPr>
        <w:t xml:space="preserve">براي روشن شدن معناي دقيق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بايد با استناد به روايات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توضيح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لفظ منحصر به فردي است كه مفهوم منحصر به فردي هم دارد و شايد رساترين و عميق ترين لفظ براي گزارش از خداوند متعال، همين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كلمه چنان كه در دفتر گذشته آورديم،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به معناي كسي كه در هر كاري به او پناه آورده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را با استناد به كتاب لغت و فرمايش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الله،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 يَألَهُ إلي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آوردن به چيزي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اما يك معناي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در لسان العرف چنين آورده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في اسمِ الباري سبحانَه أنَّه 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 يَألَهُ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تَحَيَّر لِأنَّ العُقُولَ</w:t>
      </w:r>
    </w:p>
    <w:p>
      <w:pPr>
        <w:pStyle w:val="BookText"/>
        <w:rPr/>
      </w:pPr>
      <w:r>
        <w:rPr>
          <w:rFonts w:ascii="Amiri" w:hAnsi="Amiri" w:eastAsia="Amiri" w:cs="Amiri"/>
          <w:color w:val="111111"/>
          <w:sz w:val="28"/>
          <w:sz w:val="28"/>
          <w:szCs w:val="28"/>
          <w:rtl w:val="true"/>
          <w:lang w:bidi="ar-SA"/>
        </w:rPr>
        <w:t xml:space="preserve">تَألَهُ في عَظَمَتِهِ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 يَألَهُ ألَهاً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تَحَيَّرَ و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يَولَهُ وَلَهاً</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يك قول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خالق سبحان اين است كه اين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 يَألَهُ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حيرت و سرگرداني است، زيرا عقل ها در عظمت او حيران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 يَألَهُ ألَهاً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حيرت پيدا كردن است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يَألَهُ 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ذاتي گفته مي شود كه خلايق در او حيران اند؛ چون درعين آن كه نمي توانند انكارش كنند، به هيچ چيز هم نمي توانند تشبيهش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حيرت و تحيّر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مي كنيم كه به قول ابن منظور ريشه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همزه 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معنا مورد تأييد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مَعناهُ المَعبُودُ الَّذي ألِهَ الخَلقُ عَن دَرَكِ ماهيَّتِهِ وَ الإحاطَةِ بِكَيفيَّتِهِ وَ يَقُولُ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 الرَّجُلُ إذا تَحَيَّرَ فِي الشَّيءِ فَلَم يُحِط بِهِ عِلماً، و وَلَهَ إذا فَزِعَ إلي شَيءٍ مِمّا يَحذَرُهُ وَ يَخافُهُ فَالإلهُ هُوَ المَستُورُ عَن حَواسِّ الخَلقِ</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معناي الله آن معبودي است كه آفريدگان از درك چيستي اش و احاطه به كيفيّتش در حيرت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هنگامي كه در چيزي حيران شده و به آن احاطه ي علمي نيافته باشد،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ألِهَ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شخص از آن چه مي پرهيزد و مي ترسد، به چيزي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ذات پوشيده از حوّاس آفريدگان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جا حضرت به هر دو احتمال لغوي در معناي إله اشاره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دوم را پيش تر توضيح داده ايم </w:t>
      </w:r>
      <w:r>
        <w:rPr>
          <w:rStyle w:val="FootnoteAnchor"/>
          <w:rtl w:val="true"/>
        </w:rPr>
        <w:footnoteReference w:id="159"/>
      </w:r>
      <w:r>
        <w:rPr>
          <w:rFonts w:ascii="Amiri" w:hAnsi="Amiri" w:eastAsia="Amiri" w:cs="Amiri"/>
          <w:color w:val="111111"/>
          <w:sz w:val="28"/>
          <w:sz w:val="28"/>
          <w:szCs w:val="28"/>
          <w:rtl w:val="true"/>
          <w:lang w:bidi="ar-SA"/>
        </w:rPr>
        <w:t>و احتمال اول همان معنايي است كه اكنون در صدد بيانش هستيم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فرمايش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همان معنايي به كار رفته كه بارها</w:t>
      </w:r>
    </w:p>
    <w:p>
      <w:pPr>
        <w:pStyle w:val="BookText"/>
        <w:rPr/>
      </w:pPr>
      <w:r>
        <w:rPr>
          <w:rFonts w:ascii="Amiri" w:hAnsi="Amiri" w:eastAsia="Amiri" w:cs="Amiri"/>
          <w:color w:val="111111"/>
          <w:sz w:val="28"/>
          <w:sz w:val="28"/>
          <w:szCs w:val="28"/>
          <w:rtl w:val="true"/>
          <w:lang w:bidi="ar-SA"/>
        </w:rPr>
        <w:t>بر آن تأكيد كرده ايم؛ يعني مقصودِ خارجيِ همان ذات خداوند، نه مفهوم ذهني از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ايشان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كه خلايق از درك چيستي او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اين كه معروفشان مي شود، از او هيچ سر در نمي آورند و در احتجاب كامل نسبت به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كتاب هاي لغت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إلاهٌ علي فِعال بمعني مفعول لِأنَّه مألوهٌ أي معبودٌ</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بر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زيرا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معبود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 ديگري هم در معناي 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وجود مقدّس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مَعناهُ المَعبُودُ الَّذي يَألَهُ فيهِ الخَلقُ و يُؤلَهُ إليهِ و اللهُ هُوَ المَستُورُ عَن دَركِ الأبصارِ، المَحجُوبُ عَنِ الأوهامِ وَ الخَطَراتِ</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معناي الله آن معبودي است كه خلق در او حيران اند و بدو پناه برده مي شود و الله همان پوشيده از درك ديدگان و محجوب از اوهام و خطورات ذهني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جا به هر دو عنايت در مبدأ اشتقاق 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و بر معبود بودن او هم تأكيد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ي آخر اين حديث نسبت به حديث قبلي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محدوده ي گسترده تري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بر پوشيده بودن خداوند از هر گونه درك و فهم و وهمي تصريح شده، در حالي كه در حديث گذشته مستوريّت از حواس را ذكر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لزومي ندارد همه ي احاديث به همه ي جهات يك بحث نظر داشته باشند و اگر يك جا فقط پوشيده بودن از حواس را مطرح كرده اند، نمي تواند دليلي باشد بر اين كه پوشيده بودن از عقول و اوهام، مورد قبول گوينده ي آن حديث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به جهت خاصّي فقط يك بُعد مطلب را فرموده باشند و</w:t>
      </w:r>
      <w:bookmarkStart w:id="251" w:name="pg1513_15805"/>
    </w:p>
    <w:p>
      <w:pPr>
        <w:pStyle w:val="BookText"/>
        <w:rPr/>
      </w:pPr>
      <w:bookmarkEnd w:id="251"/>
      <w:r>
        <w:rPr>
          <w:rFonts w:ascii="IRNazanin" w:hAnsi="IRNazanin" w:eastAsia="IRNazanin"/>
          <w:color w:val="111111"/>
          <w:sz w:val="28"/>
          <w:sz w:val="28"/>
          <w:szCs w:val="28"/>
          <w:rtl w:val="true"/>
          <w:lang w:bidi="fa-IR"/>
        </w:rPr>
        <w:t>ابعاد ديگر را در ديگر سخنان خود مطرح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روشن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ذاتي است كه هم از حس، هم از عقل، هم از وَهم و به طور كلّي از همه ي مجاري ادراكي بشر محجوب و مستور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اين شد كه در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ويژگي لحاظ مي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معبود بودن، بر اساسِ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ذاتي كه همه ي خلايق در او حيران و واله هستند، بر اساس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 يا 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ذاتي كه از هر چيزي به او پناه آورده مي شود،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 إلي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لَجَأ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عنايت با يكديگر قابل جمع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جهت مقصود است</w:t>
      </w:r>
      <w:r>
        <w:rPr>
          <w:rFonts w:eastAsia="IRNazanin" w:cs="IRNazanin"/>
          <w:color w:val="111111"/>
          <w:sz w:val="28"/>
          <w:szCs w:val="28"/>
          <w:rtl w:val="true"/>
          <w:lang w:bidi="fa-IR"/>
        </w:rPr>
        <w:t>.</w:t>
      </w:r>
    </w:p>
    <w:p>
      <w:pPr>
        <w:pStyle w:val="Heading4"/>
        <w:numPr>
          <w:ilvl w:val="3"/>
          <w:numId w:val="1"/>
        </w:numPr>
        <w:rPr/>
      </w:pPr>
      <w:bookmarkStart w:id="252" w:name="__RefHeading___Toc418722_3650668749"/>
      <w:bookmarkStart w:id="253" w:name="_Toc91"/>
      <w:bookmarkEnd w:id="252"/>
      <w:r>
        <w:rPr>
          <w:rtl w:val="true"/>
        </w:rPr>
        <w:t>اقتضاي مألوه در إله</w:t>
      </w:r>
      <w:bookmarkEnd w:id="253"/>
    </w:p>
    <w:p>
      <w:pPr>
        <w:pStyle w:val="BookText"/>
        <w:rPr/>
      </w:pPr>
      <w:r>
        <w:rPr>
          <w:rFonts w:ascii="IRNazanin" w:hAnsi="IRNazanin" w:eastAsia="IRNazanin"/>
          <w:color w:val="111111"/>
          <w:sz w:val="28"/>
          <w:sz w:val="28"/>
          <w:szCs w:val="28"/>
          <w:rtl w:val="true"/>
          <w:lang w:bidi="fa-IR"/>
        </w:rPr>
        <w:t xml:space="preserve">در حديثي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مشتق از إله است و إله اقتضاي مألوهي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عبارت اولاً تصريح كرده اند كه 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است، نه جامد و ثانياً فرموده اند كه إله، مقتضي مألوه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مألوه اسم مفعول است و به تناسب سه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مألوه هم سه معنا پيدا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مألوه به معناي معبود خواهد بود و فرمايش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معناست كه إله اقتضاي معبود واقع شدن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معناي تحيّر را براي إله در نظر بگيريم، مإلوه يعني چيزي كه مورد تحيّر واقع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جمله ي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معناست كه إله مقتضي آن است كه مورد تحيّر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معناي پناه آوردن مورد نظر باشد، معناي عبارت اين مي شود كه إله اقتضاي</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باب</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اصول كافي، كتاب التّوحيد، باب معاني الاسماء و اشتقاقها،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را دارد كه به او پناه آورده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هر سه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بنابراين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مألوه مي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طور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جهت با هم قابل جمع بودند، در مألوه هم مي توان هر سه عنايت را با هم لحاظ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مي توان گفت كه اين سه جهت به هم مربوط اند و از هم جدايي ناپذيرند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توجّه كنيم كه خلايق چگونه و با چه انتظار و برداشتي در همه ي امور – به خصوص در سختي ها و بيچارگي ها – به خداي خود پناه مي آورند، تصديق خواهيم كرد كه همه ي اينان خداوند را بالاتر و برتر از هر مخلوقي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هر كمالي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وقتي از همه جا و همه كس قطع اميد مي كنيم و مي يابيم كه همه ي مخلوق هاي ديگر هم مثل خودِ ما محتاج و بيچاره اند، آن گاه به كسي اميد مي بنديم كه چاره ي همه ي بيچارگي ها و درمان همه ي دردهاست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هيچ گاه اميدي كه به خداي خود داريم، به هيچ مخلوقي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آن ها را در نيازمندي و فقر هم چون خودمان مي بينيم، مي فهميم كه آن ها نمي توانند نقطه ي اميد و پناهِ واقعي 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لذاست كه نداشتن وَلَه و تحيّر در يك موجود، نشانه اي مي شود براي اين كه او نيازمندي مثلِ ماست و لذا نمي توانيم دست نياز به درگاه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حفظ استقلال او و بدون اين كه او را محتاج يك ذات بي نياز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بريم و از همه جا و همه كس به او پناه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جاست كه جهت دوم و سوم مورد بحث در 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معنوي زيبايي با يكديگر پيدا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چنين چيزي حيرت نداشته باشيم، او را در نهايت ملجأ و پناه استقلالي خود نمي دانيم و اگر او را يك ملجأ بالاستقلال بيابيم، يقيناً در او تحيّر و وَلَه هم داريم؛ يعني مألوه بودن به معناي سوم، مستلزم مألوه بودن به معناي دوم آن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عكس اين مطلب را هم مي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چيزي تحيّر و وَلَه داشتيم و نتوانستيم انكارش كنيم و به مخلوقي هم تشبيهش نماييم، آن وقت تصديق مي كنيم كه او مثل ما محتاج و ذاتاً بيچاره و فقير نيست و بنابراين در گرفتاري ها و سختي ها تنها كسي است</w:t>
      </w:r>
      <w:bookmarkStart w:id="254" w:name="pg1513_15807"/>
    </w:p>
    <w:p>
      <w:pPr>
        <w:pStyle w:val="BookText"/>
        <w:rPr/>
      </w:pPr>
      <w:bookmarkEnd w:id="254"/>
      <w:r>
        <w:rPr>
          <w:rFonts w:ascii="IRNazanin" w:hAnsi="IRNazanin" w:eastAsia="IRNazanin"/>
          <w:color w:val="111111"/>
          <w:sz w:val="28"/>
          <w:sz w:val="28"/>
          <w:szCs w:val="28"/>
          <w:rtl w:val="true"/>
          <w:lang w:bidi="fa-IR"/>
        </w:rPr>
        <w:t>كه مي تواند ملجأ و پناهِ بالاستقلال براي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معناي دوم مألوه هم مستلزم معناي سوم آن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هر دو معنا مستقلّاً اقتضاي معناي اول را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عبادت به معناي نهاية الخضوع و غاية التّذلّل </w:t>
      </w:r>
      <w:r>
        <w:rPr>
          <w:rStyle w:val="FootnoteAnchor"/>
          <w:rtl w:val="true"/>
        </w:rPr>
        <w:footnoteReference w:id="16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شايستگي اين معنا را دارد؟ آيا متنهاي خضوع در برابر كسي كه مانند خودمان محتاج و فقير ذاتي است، صحيح و شايسته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 بر چيزي به نوعي احاطه ي علمي و وهمي پيدا كرد، معلوم مي شود كه او هم مانند ما مخلوق و نيازمند است و در آن صورت، غايت و نهايت ذلّت در برابر او چه مجوّزي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تحيّر و وَلَه در او نيست، شايسته ي عبادت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اگر نمي تواند ملجأ و پناه استقلاليِ ما در سختي ها و گرفتاري ها باشد، باز هم شايسته ي متنهاي خضوع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خضوع استقلالي را لايق كسي مي داند كه بتواند وقتي همه ي اميدها نااميد مي شوند و همه ي راه ها به بن بست مي رسند، از او دستگيري و چاره جويي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 بينيم كه معناي دوم و سوم مألوه، اقتضاي جهت اول يعني معبود واقع شدن را دارند</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418724_3650668749"/>
      <w:bookmarkStart w:id="256" w:name="_Toc92"/>
      <w:bookmarkEnd w:id="255"/>
      <w:r>
        <w:rPr>
          <w:rtl w:val="true"/>
        </w:rPr>
        <w:t xml:space="preserve">معناي </w:t>
      </w:r>
      <w:r>
        <w:rPr>
          <w:rtl w:val="true"/>
        </w:rPr>
        <w:t>«</w:t>
      </w:r>
      <w:r>
        <w:rPr>
          <w:rtl w:val="true"/>
        </w:rPr>
        <w:t>بسم الله</w:t>
      </w:r>
      <w:r>
        <w:rPr>
          <w:rtl w:val="true"/>
        </w:rPr>
        <w:t>»</w:t>
      </w:r>
      <w:bookmarkEnd w:id="256"/>
    </w:p>
    <w:p>
      <w:pPr>
        <w:pStyle w:val="Heading5"/>
        <w:numPr>
          <w:ilvl w:val="4"/>
          <w:numId w:val="1"/>
        </w:numPr>
        <w:rPr/>
      </w:pPr>
      <w:bookmarkStart w:id="257" w:name="__RefHeading___Toc418726_3650668749"/>
      <w:bookmarkStart w:id="258" w:name="_Toc93"/>
      <w:bookmarkEnd w:id="257"/>
      <w:r>
        <w:rPr>
          <w:rtl w:val="true"/>
        </w:rPr>
        <w:t>اشاره</w:t>
      </w:r>
      <w:bookmarkEnd w:id="258"/>
    </w:p>
    <w:p>
      <w:pPr>
        <w:pStyle w:val="BookText"/>
        <w:rPr/>
      </w:pPr>
      <w:r>
        <w:rPr>
          <w:rFonts w:ascii="IRNazanin" w:hAnsi="IRNazanin" w:eastAsia="IRNazanin"/>
          <w:color w:val="111111"/>
          <w:sz w:val="28"/>
          <w:sz w:val="28"/>
          <w:szCs w:val="28"/>
          <w:rtl w:val="true"/>
          <w:lang w:bidi="fa-IR"/>
        </w:rPr>
        <w:t xml:space="preserve">اين جاست كه مي توانيم نكته ي لطيفي را كه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ي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بفهميم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درباره ي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سؤال را از جدّم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و آن حضرت در پاسخ فرمودند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اسمٍ مِن أسماءِ اللهِ عزّوجلّ و هُوَ الاِسمُ الَّذي لايَنبَغي أن يُسَمّي بِهِ غَيرُ اللهِ وَ لَم يَتَسَمَّ بِهِ مَخلوقٌ</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همانا سخن تو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گويي،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ترين اسم از اسماي خداي عزّوجلّ است و همان اسمي است كه غير خدا سزاوار ناميده شدن به آن نيست و هيچ مخلوقي به آن ناميده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سه عنايتي كه در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داديم، علّت اين كه جز خداي عزّوجلّ كسي به اين نام خوانده نمي شود، روشن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ادامه ي سخن خود اين موضوع را به زيبايي توضيح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چنين معرّفي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الَّذي يَتَألَّهُ إليهِ عِندَ الحَوائِجِ وَ الشَّدائِدِ كُلُّ مَخلُوقٍ عِندَ انقِطاعِ الرَّجاءِ مِن جَميعِ مَن هُوَ دُونَهُ، وَ تَقَطُّعِ الأسبابِ مِن كُلِّ مَن سِواهُ، وَ ذلِكَ أنَّ مُتَرَئِّسٍ في هذِهِ الدُّنيا وَ مُتَعَظِّمٍ فيها وَ إن عَظُمَ غِناؤُهُ وَ طُغيانُهُ وَ كَثُرَت حَوائِجُ مَن دُونَهُ إليهِ فَإنَّهُم سَيَحتاجُونَ جَوائِجَ لا يَقدِرُ عَلَيها هذَا المُتَعاظِمُ، وَ كَذلِكَ هذَا المُتَعاظِمُ يَحتاجُ حَوائِجَ لايَقدِرُ عَلَيها فَيَنقَطِعُ إلي اللهِ عِندَ ضَرُورَتِهِ وَ فاقَتِهِ</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او همان است كه هر مخلوقي هنگام نيازمندي و گرفتاري هاي سخت، وقتي از هر كس غير او نااميد مي شود و همه ي اسباب و وسائط ديگر از كار مي افتد، به او پناه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از آن روست كه هر كس كه در اين دنيا آقا و بزرگ دانسته مي شود، هر قدر هم بي نيازي و سركشي اش بزرگ باشد و نيازمندي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كساني كه زيردست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زياد باشد، بالأخره آن ها نيازهايي پيدا مي كنند كه اين فرد بزرگ انگاشته شده قادر به برآوردن آن ها نيست و خود او هم نيازهايي پيدا مي كند كه قادر به برآوردن آن 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 اضطرار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نيازش از غير خدا مي بُرد و به او توجّه مي كند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قدر زيبا توصيف كرده اند حال بيچارگي انسان را كه بالأخره از سر ناچاري رو به سوي خدا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كساني هستند كه بر ديگران رياست و آقايي مي كنند و نزد ديگران آقا و بزرگ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نخوانده اند؛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اين كه هيچ مخلوقي حقيقتاً آقا و بزرگ نيست؛ تنها نزد خودش و ديگران آقا و بزرگ انگاشته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بزرگِ واقعي نبودنشان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اين كه همه ي نيازهاي غير خود را برآورده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انجام برخي از امور ديگران به خواست و اراده ي اين ها مربوط مي شود؛ اما در رفع بسياري از نيازهاي ديگران كاري از دستشان برنمي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كساني كه آقا و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خودشان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مي شوند، اگر عزيزترينِ عزيزانشان مُشرِف به مرگ شود؛ هيچ كاري از دستشان ساخته نيست و قِس علي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 كه خودشان هم نيازهايي پيدا مي كنند كه براي رفع آن ها كاري از دستشان برنمي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جلوي بيماري و مرگ خود را نمي توانند بگيرند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بنابراين از سر ناچاري و نياز به درگاه بي نياز رو مي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خودشان و ديگران متوجّه مي شوند كه اين ها آقا و بزرگ واقعي نبوده اند؛ نظير بادكنكي بوده اند كه ديگري بادشان كرده است و در واقع تو خالي و پوچ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اضطرار و نياز اين حقيقت بر ايشان آشكار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به اين حقيقت مقدّمه اي است براي اين كه بندگان خدا فقط به او اميد بندند و تنها به سوي او تضرّع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فرمايش خود را اين طور ادامه مي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اللهُ عزّوجلّ 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الفُقَراءُ إلي رَحمَتي إنِّي قَد ألزَمَتكُمُ الحاجَةَ إلَيَّ في كُلِّ حالٍ وَ ذِلَّةَ العُبُوديَّةِ في كُلِّ وَقتٍ فَإلَيَّ فَافزَعُوا في كُلِّ أمرٍ تَأخُذُونَ فيهِ و تَرجُونَ تَمامَهُ و بُلُوغَ غايَتِهِ فَإنِّي إن أرَدتُ أن أُعطِيَكُم لَم يَقدِر غَيري عَلي مَنعِكُم وَ إن أرَدتُ أن أمنَعَكُم لَم يَقدِر غَيري عَلي أعطاءِكُم، فَأنَا أحَقُّ مَن سُئِلَ و أولي مَن تُضُرِّعَ إلَيهِ</w:t>
      </w:r>
      <w:r>
        <w:rPr>
          <w:rFonts w:eastAsia="Amiri" w:cs="Amiri" w:ascii="Amiri" w:hAnsi="Amiri"/>
          <w:color w:val="111111"/>
          <w:sz w:val="28"/>
          <w:szCs w:val="28"/>
          <w:rtl w:val="true"/>
          <w:lang w:bidi="ar-SA"/>
        </w:rPr>
        <w:t xml:space="preserve">. </w:t>
      </w:r>
      <w:r>
        <w:rPr>
          <w:rStyle w:val="FootnoteAnchor"/>
          <w:rtl w:val="true"/>
        </w:rPr>
        <w:footnoteReference w:id="165"/>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خداي عزّوجلّ به بندگانش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نيازمندان به رحمتِ من، من نيازمندي به خود را در همه حال و خواري بندگي را در هر زمانن، ملازمِ شما</w:t>
      </w:r>
      <w:bookmarkStart w:id="259" w:name="pg1513_15810"/>
    </w:p>
    <w:p>
      <w:pPr>
        <w:pStyle w:val="BookText"/>
        <w:rPr/>
      </w:pPr>
      <w:bookmarkEnd w:id="259"/>
      <w:r>
        <w:rPr>
          <w:rFonts w:ascii="IRNazanin" w:hAnsi="IRNazanin" w:eastAsia="IRNazanin"/>
          <w:color w:val="111111"/>
          <w:sz w:val="28"/>
          <w:sz w:val="28"/>
          <w:szCs w:val="28"/>
          <w:rtl w:val="true"/>
          <w:lang w:bidi="fa-IR"/>
        </w:rPr>
        <w:t xml:space="preserve">قرار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نياز به من و خواري بندگي من در هيچ حال و زماني جدا نمي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اين گونه است، تنها به من پناه آوريد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كاري كه آغاز مي كنيد و اميدِ رسيدن به پايان و نتيجه اش را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من بخواهم به شما چيزي عطا كنم، هيچ كس نمي تواند آن را از شما باز بدارد و اگر بخواهم چيزي را از شما باز دارم، هيچ كس نمي تواند آن را به شما عطا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سزاوارترين كسي هستم كه از او درخواست شود و شايسته ترين كسي كه به او تضرّع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عاقل به خوبي درك مي كند كه هيچ گاه و در هيچ زماني بي نياز از خدايش نيست و در يك آن و لحظه هم نمي تواند از ذلّت عبوديّت پروردگارش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زمان هايي كه خود را محتاج و نيازمند حسّ نمي كند، لحظه به لحظه و در همه چيزِ خود، متّكي و وابسته به خداست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نخواند، مالكِ هيچ چيزش نيست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نكند، هيچ خيري از هيچ كس به او نمي رسد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هيچ ضرري از هيچ ناحيه اي به او نمي خورد</w:t>
      </w:r>
      <w:r>
        <w:rPr>
          <w:rFonts w:eastAsia="IRNazanin" w:cs="IRNazanin"/>
          <w:color w:val="111111"/>
          <w:sz w:val="28"/>
          <w:szCs w:val="28"/>
          <w:rtl w:val="true"/>
          <w:lang w:bidi="fa-IR"/>
        </w:rPr>
        <w:t>.</w:t>
      </w:r>
    </w:p>
    <w:p>
      <w:pPr>
        <w:pStyle w:val="Heading5"/>
        <w:numPr>
          <w:ilvl w:val="4"/>
          <w:numId w:val="1"/>
        </w:numPr>
        <w:rPr/>
      </w:pPr>
      <w:bookmarkStart w:id="260" w:name="__RefHeading___Toc418728_3650668749"/>
      <w:bookmarkStart w:id="261" w:name="_Toc94"/>
      <w:bookmarkEnd w:id="260"/>
      <w:r>
        <w:rPr>
          <w:rtl w:val="true"/>
        </w:rPr>
        <w:t xml:space="preserve">حكمت گفتن </w:t>
      </w:r>
      <w:r>
        <w:rPr>
          <w:rtl w:val="true"/>
        </w:rPr>
        <w:t>«</w:t>
      </w:r>
      <w:r>
        <w:rPr>
          <w:rtl w:val="true"/>
        </w:rPr>
        <w:t>بسم الله الرَّحمن الرَّحيم</w:t>
      </w:r>
      <w:r>
        <w:rPr>
          <w:rtl w:val="true"/>
        </w:rPr>
        <w:t>»</w:t>
      </w:r>
      <w:bookmarkEnd w:id="261"/>
    </w:p>
    <w:p>
      <w:pPr>
        <w:pStyle w:val="BookText"/>
        <w:rPr/>
      </w:pPr>
      <w:r>
        <w:rPr>
          <w:rFonts w:ascii="IRNazanin" w:hAnsi="IRNazanin" w:eastAsia="IRNazanin"/>
          <w:color w:val="111111"/>
          <w:sz w:val="28"/>
          <w:sz w:val="28"/>
          <w:szCs w:val="28"/>
          <w:rtl w:val="true"/>
          <w:lang w:bidi="fa-IR"/>
        </w:rPr>
        <w:t>نتيجه ي همه ي اين تنبّهات عقلي آن است كه اگر قرار شود انسان از كسي چيزي بخواهد يا صداي ناله و درخواستش را به كسي برساند، شايسته ترين و سزاوارترين كس، فقط و فقط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ديگري هم اگر بخواهد مؤثّر باشد، به خواست خدا مي تواند تأثير بگذارد و همين است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در هنگام شروع هر كاري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ادامه ي فرمايش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فَقُولُوا عِندَ افتِتاحِ كُلِّ أمرٍ صَغيرٍ أو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أي أستَعينُ علي هذَا الأمرِ بِاللهِ لايَحِقُّ العِبادَةُ لِغَيرِهِ، المُغيثِ إذا استُغيثَ، المُجيبِ إذَا دُعِيَ، الرَّحمنِ الَّذي يَرحَمُ بِبَسطِ الرِّزقِ عَلَينا، الرَّحيمُ بِنا في أديانِنا وَ دُنيانا وَ آخِرَتِنا، خَفَّفَ عَلَينا الدّينَ وَ جَعَلَهُ سَهلاً</w:t>
      </w:r>
      <w:bookmarkStart w:id="262" w:name="pg1513_15811"/>
    </w:p>
    <w:p>
      <w:pPr>
        <w:pStyle w:val="BookText"/>
        <w:rPr/>
      </w:pPr>
      <w:bookmarkEnd w:id="262"/>
      <w:r>
        <w:rPr>
          <w:rFonts w:ascii="Amiri" w:hAnsi="Amiri" w:eastAsia="Amiri" w:cs="Amiri"/>
          <w:color w:val="111111"/>
          <w:sz w:val="28"/>
          <w:sz w:val="28"/>
          <w:szCs w:val="28"/>
          <w:rtl w:val="true"/>
          <w:lang w:bidi="ar-SA"/>
        </w:rPr>
        <w:t>خَفيفاً، وَهُوَ يَرحَمُنا بِتَميزِنا مِن أعدائِهِ</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پس هنگام شروع هر كار كوچك يا بزرگي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براي انجام اين كار كمك مي خواهم از خداوندي كه عبادت سزاوار غير او نيست؛ همان كه اگر به او استغاثه شود، فريادرس و اگر او را بخوانند، اجابت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رحماني كه با گسترش دادن روزي بر ما رحمت آورده و در دين و دنيا و آخرتِ ما، مورد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قرارمان داده است؛ دين را بر ما سبك كرده و آن را ساده و سهل قرار داده و با جدا كردن ما از دشنانش به ما رحم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 بينيم كه در توصيف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سزاوارِ عبادت شدن را لحاظ فرموده اند و اين مطلب را از توضيحات قبلي خود نتيجه گيري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در حقيقت، تنبّه و توجّه داده اند كه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كسي كه مي توان بدو اميد بست و بقيّه همه مخلوق و محتاج اويند، پس هر كاري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شروع كنيد كه نهايت خضوع و غايت تذلّل فقط شايسته ي اوست</w:t>
      </w:r>
      <w:r>
        <w:rPr>
          <w:rFonts w:eastAsia="IRNazanin" w:cs="IRNazanin"/>
          <w:color w:val="111111"/>
          <w:sz w:val="28"/>
          <w:szCs w:val="28"/>
          <w:rtl w:val="true"/>
          <w:lang w:bidi="fa-IR"/>
        </w:rPr>
        <w:t>.</w:t>
      </w:r>
    </w:p>
    <w:p>
      <w:pPr>
        <w:pStyle w:val="Heading5"/>
        <w:numPr>
          <w:ilvl w:val="4"/>
          <w:numId w:val="1"/>
        </w:numPr>
        <w:rPr/>
      </w:pPr>
      <w:bookmarkStart w:id="263" w:name="__RefHeading___Toc418730_3650668749"/>
      <w:bookmarkStart w:id="264" w:name="_Toc95"/>
      <w:bookmarkEnd w:id="263"/>
      <w:r>
        <w:rPr>
          <w:rtl w:val="true"/>
        </w:rPr>
        <w:t>«</w:t>
      </w:r>
      <w:r>
        <w:rPr>
          <w:rtl w:val="true"/>
        </w:rPr>
        <w:t>عبادت</w:t>
      </w:r>
      <w:r>
        <w:rPr>
          <w:rtl w:val="true"/>
        </w:rPr>
        <w:t xml:space="preserve">»: </w:t>
      </w:r>
      <w:r>
        <w:rPr>
          <w:rtl w:val="true"/>
        </w:rPr>
        <w:t>اسم خدا</w:t>
      </w:r>
      <w:bookmarkEnd w:id="264"/>
    </w:p>
    <w:p>
      <w:pPr>
        <w:pStyle w:val="BookText"/>
        <w:rPr/>
      </w:pPr>
      <w:r>
        <w:rPr>
          <w:rFonts w:ascii="IRNazanin" w:hAnsi="IRNazanin" w:eastAsia="IRNazanin"/>
          <w:color w:val="111111"/>
          <w:sz w:val="28"/>
          <w:sz w:val="28"/>
          <w:szCs w:val="28"/>
          <w:rtl w:val="true"/>
          <w:lang w:bidi="fa-IR"/>
        </w:rPr>
        <w:t xml:space="preserve">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در بخش نخست كتاب گفته ايم، به معناي نشانه و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وقيت گفته مي شود كه هر كاري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آغاز كنيد، يعني الله نشانه اي دارد كه همان علامتِ توجّه انحصاري و انقطاع به سوي اوست و آن نشانه، همانا معبود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فرمايش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توضيح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توجه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مَعني قَولِ القائِلِ بِسمِ اللهِ أسِمُ عَلي نَفسي سِمَةً مِن سِماتِ اللهِ عزّوجلّ و هِيَ العِبادَةُ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گويد، يعني نشانه اي از نشانه هاي خداي عزّوجلّ را روي خودم مي گذارم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است</w:t>
      </w:r>
      <w:r>
        <w:rPr>
          <w:rFonts w:eastAsia="IRNazanin" w:cs="IRNazanin"/>
          <w:color w:val="111111"/>
          <w:sz w:val="28"/>
          <w:szCs w:val="28"/>
          <w:rtl w:val="true"/>
          <w:lang w:bidi="fa-IR"/>
        </w:rPr>
        <w:t>.</w:t>
      </w:r>
      <w:bookmarkStart w:id="265" w:name="pg1513_15812"/>
    </w:p>
    <w:p>
      <w:pPr>
        <w:pStyle w:val="BookText"/>
        <w:rPr/>
      </w:pPr>
      <w:bookmarkEnd w:id="265"/>
      <w:r>
        <w:rPr>
          <w:rFonts w:ascii="IRNazanin" w:hAnsi="IRNazanin" w:eastAsia="IRNazanin"/>
          <w:color w:val="111111"/>
          <w:sz w:val="28"/>
          <w:sz w:val="28"/>
          <w:szCs w:val="28"/>
          <w:rtl w:val="true"/>
          <w:lang w:bidi="fa-IR"/>
        </w:rPr>
        <w:t xml:space="preserve">وقتي راوي سؤال مي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مي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به زبان ساده تر، كسي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 در واقع اعلام مي كند كه تنها خدا را عبادت مي كند و غير او را شايسته ي خضوع محض نمي داند و جز به او پناهي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اعلام كردن همان علامت گذاري روي خود است و آن علامت، نشانه اي از نشانه هاي خاصّ خداست كه در اين جا معبود بودن اوست</w:t>
      </w:r>
      <w:r>
        <w:rPr>
          <w:rFonts w:eastAsia="IRNazanin" w:cs="IRNazanin"/>
          <w:color w:val="111111"/>
          <w:sz w:val="28"/>
          <w:szCs w:val="28"/>
          <w:rtl w:val="true"/>
          <w:lang w:bidi="fa-IR"/>
        </w:rPr>
        <w:t>.</w:t>
      </w:r>
    </w:p>
    <w:p>
      <w:pPr>
        <w:pStyle w:val="Heading5"/>
        <w:numPr>
          <w:ilvl w:val="4"/>
          <w:numId w:val="1"/>
        </w:numPr>
        <w:rPr/>
      </w:pPr>
      <w:bookmarkStart w:id="266" w:name="__RefHeading___Toc418732_3650668749"/>
      <w:bookmarkStart w:id="267" w:name="_Toc96"/>
      <w:bookmarkEnd w:id="266"/>
      <w:r>
        <w:rPr>
          <w:rtl w:val="true"/>
        </w:rPr>
        <w:t xml:space="preserve">حجّت حضرت ابراهيم </w:t>
      </w:r>
      <w:r>
        <w:rPr>
          <w:rtl w:val="true"/>
        </w:rPr>
        <w:t>(</w:t>
      </w:r>
      <w:r>
        <w:rPr>
          <w:rtl w:val="true"/>
        </w:rPr>
        <w:t>ع</w:t>
      </w:r>
      <w:r>
        <w:rPr>
          <w:rtl w:val="true"/>
        </w:rPr>
        <w:t xml:space="preserve">) </w:t>
      </w:r>
      <w:r>
        <w:rPr>
          <w:rtl w:val="true"/>
        </w:rPr>
        <w:t>براي ردّ شرك</w:t>
      </w:r>
      <w:bookmarkEnd w:id="267"/>
    </w:p>
    <w:p>
      <w:pPr>
        <w:pStyle w:val="BookText"/>
        <w:rPr/>
      </w:pPr>
      <w:r>
        <w:rPr>
          <w:rFonts w:ascii="Amiri" w:hAnsi="Amiri" w:eastAsia="Amiri" w:cs="Amiri"/>
          <w:color w:val="111111"/>
          <w:sz w:val="28"/>
          <w:sz w:val="28"/>
          <w:szCs w:val="28"/>
          <w:rtl w:val="true"/>
          <w:lang w:bidi="ar-SA"/>
        </w:rPr>
        <w:t xml:space="preserve">اين نكته محور اصلي احتجاج حضرت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مشركان زمان خود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كريم احتجاجات ايشان را نقل فرموده </w:t>
      </w:r>
      <w:r>
        <w:rPr>
          <w:rStyle w:val="FootnoteAnchor"/>
          <w:rtl w:val="true"/>
        </w:rPr>
        <w:footnoteReference w:id="168"/>
      </w:r>
      <w:r>
        <w:rPr>
          <w:rFonts w:ascii="Amiri" w:hAnsi="Amiri" w:eastAsia="Amiri" w:cs="Amiri"/>
          <w:color w:val="111111"/>
          <w:sz w:val="28"/>
          <w:sz w:val="28"/>
          <w:szCs w:val="28"/>
          <w:rtl w:val="true"/>
          <w:lang w:bidi="ar-SA"/>
        </w:rPr>
        <w:t xml:space="preserve">و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آن ها را به روشني توضيح داده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سؤال مأمون در اين زمينه فرمودند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گروه 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پرستان، ماه پرستان و خورشيد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از غاري كه در آن پنهانش كرده بودند خارج شد، در هنگام شب ستاره ي زهره را 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ربّي؟ و اين را از روي انكار و استفهام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وقتي آن ستاره غروب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أُحِبُّ الآفِلينَ؛ چون غروف كردن از ويژگي هاي موجود حادث است، نه از ويژگي هاي قديم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وقتي ماهِ طلوع كرده 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رَبّي؟ اين را هم از روي انكار و به صورت استفهام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پروردگارم مرا هدايت نكند، از گروه گمراهان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وقتي صبح كرد و خورشيد طلوع كرده 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ربّي؟ اين از زهره و ماه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هم به حالت انكار و استفهام گفت، نه به صورت اِخبار و اقرار و اعتراف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خبر نمي داد و خودش هم قبول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كرد، به هر سه گروه ستاره پرست و ماه پرست و خورشيد پرست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إِنِّي بَرِيءٌ مِمَّا تُشْرِكُونَ إِنِّي وَجَّهْتُ وَجْهِيَ لِلَّذِي فَطَرَ السَّمَاوَاتِ وَالأرْضَ حَنِيفًا وَمَا أَنَا مِنَ الْمُشْرِكِينَ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قوم من، همانا من از آن چه شما شرك مي ورزيد، بري و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سوي خالق آسمان ها و زمين رو مي كنم؛ در حالي كه حق گرا و حنيف هستم و من از مشركان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ابراهيم با احتجاجاتي كه فرمود، مي خواست بطلان آيين قوم خود را با عقل و استدلال ثابت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روشي را پيش كشيد تا خود آنان به اين نتيجه برسند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امروز روش فعّال در آموزش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هشتم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توضيح آيه ي اخير مي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أرادَ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قالَ أن يُبَيِّنَ لَهُم بُطلانَ دينِهِم وَ يُثبِتَ عِندَهُم أنَّ العِبادةَ لا تَحِقُّ لما كانَ بِصِفَةِ الزُّهرَةِ و القَمَرِ وَ الشَّمسِ وَ إنَّما تَحِقُّ العِبادَةٌ لِخالِقِها وَ خالِقِ السَّماواتِ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سخناني كه گفت، فقط مي خواست براي آن ها بطلانن دينشان را روشن كند و براي آن ها اثبات نمايد كه عبادت سزاوار چيزي كه صفات زهره و ماه و خورشيد را داشته باشد، نيست و عبادت فقط حقّ خالقِ آن ها و خالق آسمان ها و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 بينيم كه محور احتجاج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قوم خود، اين بوده كه آن ها بفهمند عبادت، سزاوار مخلوقات و هر چه كه صفتِ مخلوقي داشته باشد، نيست؛ بلكه فقط حقّ خالق آسمان ها و زمين مي باشد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ادامه ي آيه ي قبل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وَحَاجَّهُ قَوْمُهُ قَالَ أَتُحَاجُّونِّي فِي اللَّهِ وَقَدْ هَدَانِ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قوم او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 چرا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درباره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جدل و چون و چرا مي كنيد، در حالي كه او مرا هدايت كرده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وقتي آن ها با علم و معرفت به الله، به چون و چرا كردن با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درباره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براي خودتان هم شناخته شده است، جدل</w:t>
      </w:r>
      <w:bookmarkStart w:id="268" w:name="pg1513_15814"/>
    </w:p>
    <w:p>
      <w:pPr>
        <w:pStyle w:val="BookText"/>
        <w:rPr/>
      </w:pPr>
      <w:bookmarkEnd w:id="268"/>
      <w:r>
        <w:rPr>
          <w:rFonts w:ascii="IRNazanin" w:hAnsi="IRNazanin" w:eastAsia="IRNazanin"/>
          <w:color w:val="111111"/>
          <w:sz w:val="28"/>
          <w:sz w:val="28"/>
          <w:szCs w:val="28"/>
          <w:rtl w:val="true"/>
          <w:lang w:bidi="fa-IR"/>
        </w:rPr>
        <w:t>مي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 شناسيد و مي فهميد كه جز او كسي سزاوار پرستيده شدن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بي جهت بر شرك خود اصرار مي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حجّت الهي است كه خداوند 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 فرمود تا با قومش احتجاج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توضيح خود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ما احتَجَّ بِهِ عَلي قَومِهِ مِمّا ألهَمَهُ اللهُ تَعالي وَ آتاهُ كَما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تِلكَ حُجَّتُنا آتَيناها إبراهيمَ علي قَومِهِ</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و اين آن حجّتي است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قوم خويش آورد از آن چه خداي متعال به ايشان الهام و عطا كرده بود، همان طور كه خداي عزّوجلّ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حجت ماست كه آن را به ابراهيم عطا كرديم تا بر قومش دليل و برهان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ديگري است بر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و اسمي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خالق آسمان ها و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مي گرديم به توضيح حديث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4"/>
        <w:numPr>
          <w:ilvl w:val="3"/>
          <w:numId w:val="1"/>
        </w:numPr>
        <w:rPr/>
      </w:pPr>
      <w:bookmarkStart w:id="269" w:name="__RefHeading___Toc418734_3650668749"/>
      <w:bookmarkStart w:id="270" w:name="_Toc97"/>
      <w:bookmarkEnd w:id="269"/>
      <w:r>
        <w:rPr>
          <w:rtl w:val="true"/>
        </w:rPr>
        <w:t>رحمان و رحيم بودن خداوند</w:t>
      </w:r>
      <w:bookmarkEnd w:id="27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الله هم در اين حديث وجود دارد؛ توجه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را براي ما گسترش داده و اگر روزيِ او نبود، هيچ نداشتيم و چيزي نبوديم كه بخواهيم كاري انجام دهيم و نيز رحمت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شاملِ جميع عالَم مي شود؛ ولي رحيم بودن او اختصاص به مؤمنين دارد</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آن نعمت هاي الهي كه مشترك ميان مؤمن و غير مؤمن است، مانند روزي هاي مادّي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غذا، سلامت جسم و امنيّت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رحمانيّت خداوند مربوط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هايي هم كه جنبه ي ديني و معنوي دارد، چه در دنيا و چه در آخرت، به رحيميّتِ او برمي گردد؛ مانند معرفت و</w:t>
      </w:r>
      <w:bookmarkStart w:id="271" w:name="pg1513_15815"/>
    </w:p>
    <w:p>
      <w:pPr>
        <w:pStyle w:val="BookText"/>
        <w:rPr/>
      </w:pPr>
      <w:bookmarkEnd w:id="271"/>
      <w:r>
        <w:rPr>
          <w:rFonts w:ascii="Amiri" w:hAnsi="Amiri" w:eastAsia="Amiri" w:cs="Amiri"/>
          <w:color w:val="111111"/>
          <w:sz w:val="28"/>
          <w:sz w:val="28"/>
          <w:szCs w:val="28"/>
          <w:rtl w:val="true"/>
          <w:lang w:bidi="ar-SA"/>
        </w:rPr>
        <w:t xml:space="preserve">ولايت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بالاترين نعمت الهي در دنيا و آخرت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نعمتي كه خود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مورد بحث نام برده اند، ساده و سبك قرار دادن شريعت براي ماست و جداشدنِ مؤمنانِ به خدا از دشمنان او در آخرت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ها مصاديق مهمّي از رحيم بودن خداوند نسبت به مؤمنان است</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418736_3650668749"/>
      <w:bookmarkStart w:id="273" w:name="_Toc98"/>
      <w:bookmarkEnd w:id="272"/>
      <w:r>
        <w:rPr>
          <w:rtl w:val="true"/>
        </w:rPr>
        <w:t xml:space="preserve">گفتنِ </w:t>
      </w:r>
      <w:r>
        <w:rPr>
          <w:rtl w:val="true"/>
        </w:rPr>
        <w:t>«</w:t>
      </w:r>
      <w:r>
        <w:rPr>
          <w:rtl w:val="true"/>
        </w:rPr>
        <w:t>بسم الله الرَّحمن الرَّحيم</w:t>
      </w:r>
      <w:r>
        <w:rPr>
          <w:rtl w:val="true"/>
        </w:rPr>
        <w:t xml:space="preserve">» </w:t>
      </w:r>
      <w:r>
        <w:rPr>
          <w:rtl w:val="true"/>
        </w:rPr>
        <w:t>با حضور قلب</w:t>
      </w:r>
      <w:bookmarkEnd w:id="273"/>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فرمايش خود را با نقل حديثي از رسول گرامي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حَزَنَهُ أمرٌ تَعاطاهُ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مُخلِصٌ لِلهِ يُقبِلُ إلَيهِ لَم يَنفَكَّ مِن إحدي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بُلُوغِ حاجَتِهِ فِي الدُّنيا و إمّا يُعَدَّ لَهُ عِندَ رَبِّهِ و يُدَّخَرَ لَدَيهِ، وَ ما عِندَاللهِ خَيرٌ و أبقي لِلمؤمنينَ</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كاري كه بدان مشغل شده ناراحت و نگرانش كرده، پس خالص براي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در حالي كه با قلبش متوجّه اوست، به يكي از دو چيز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خواسته اش در دنيا مي رسد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او نزد خدايش آماده مي شود و نزد او ذخيره مي ماند و آن چه نزد خداست، براي مؤمنان بهتر و ماندني تر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فقط يك ذكر لفظي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لفظ حكايت از اعتقاد عميق قلبي گوينده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حضور قلب گوينده و اعتقاد قلبي اش عميق تر باشد، آثار و بركاتِ اين ذكر مبارك بهتر آشكار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انساني كه مشغول به كاري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مي خواهد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نگران رسيدن به نتيجه ي آن است و از اين بابت ناراحت مي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خالصانه براي خدا به زبان آورد و</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قلب خود را متوجّه خداي خود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به او رو كند و از غير او، رو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قطعاً يكي از دو نتيجه را به دست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خواسته ي دنيوي خود مي رسد يا پاداش آن نزد خدا برايش ذخيره مي شود و حاضر و آماده مي ماند تا در آخرت به آن نايل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فرض دوم براي اهل ايمان بهتر و ماندگارتر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وعده ي رسول 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كساني است كه با حضور قلب و توجّه كامل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ابتداي هر كار خود قرار مي دهند</w:t>
      </w:r>
      <w:r>
        <w:rPr>
          <w:rFonts w:eastAsia="IRNazanin" w:cs="IRNazanin"/>
          <w:color w:val="111111"/>
          <w:sz w:val="28"/>
          <w:szCs w:val="28"/>
          <w:rtl w:val="true"/>
          <w:lang w:bidi="fa-IR"/>
        </w:rPr>
        <w:t>.</w:t>
      </w:r>
      <w:bookmarkStart w:id="274" w:name="pg1513_15818"/>
    </w:p>
    <w:p>
      <w:pPr>
        <w:pStyle w:val="Heading3"/>
        <w:numPr>
          <w:ilvl w:val="2"/>
          <w:numId w:val="1"/>
        </w:numPr>
        <w:rPr/>
      </w:pPr>
      <w:bookmarkStart w:id="275" w:name="__RefHeading___Toc418738_3650668749"/>
      <w:bookmarkStart w:id="276" w:name="_Toc99"/>
      <w:bookmarkEnd w:id="274"/>
      <w:bookmarkEnd w:id="275"/>
      <w:r>
        <w:rPr>
          <w:rtl w:val="true"/>
        </w:rPr>
        <w:t xml:space="preserve">فصل </w:t>
      </w:r>
      <w:r>
        <w:rPr/>
        <w:t>3</w:t>
      </w:r>
      <w:r>
        <w:rPr>
          <w:rtl w:val="true"/>
        </w:rPr>
        <w:t xml:space="preserve">: </w:t>
      </w:r>
      <w:r>
        <w:rPr>
          <w:rtl w:val="true"/>
        </w:rPr>
        <w:t xml:space="preserve">تفسير </w:t>
      </w:r>
      <w:r>
        <w:rPr>
          <w:rtl w:val="true"/>
        </w:rPr>
        <w:t>«</w:t>
      </w:r>
      <w:r>
        <w:rPr>
          <w:rtl w:val="true"/>
        </w:rPr>
        <w:t>قُل هُو اللهُ احد</w:t>
      </w:r>
      <w:r>
        <w:rPr>
          <w:rtl w:val="true"/>
        </w:rPr>
        <w:t>»</w:t>
      </w:r>
      <w:bookmarkEnd w:id="276"/>
    </w:p>
    <w:p>
      <w:pPr>
        <w:pStyle w:val="Heading4"/>
        <w:numPr>
          <w:ilvl w:val="3"/>
          <w:numId w:val="1"/>
        </w:numPr>
        <w:rPr/>
      </w:pPr>
      <w:bookmarkStart w:id="277" w:name="__RefHeading___Toc418740_3650668749"/>
      <w:bookmarkStart w:id="278" w:name="_Toc100"/>
      <w:bookmarkEnd w:id="277"/>
      <w:r>
        <w:rPr>
          <w:rtl w:val="true"/>
        </w:rPr>
        <w:t xml:space="preserve">تفسير كلمه ي </w:t>
      </w:r>
      <w:r>
        <w:rPr>
          <w:rtl w:val="true"/>
        </w:rPr>
        <w:t>«</w:t>
      </w:r>
      <w:r>
        <w:rPr>
          <w:rtl w:val="true"/>
        </w:rPr>
        <w:t>هو</w:t>
      </w:r>
      <w:r>
        <w:rPr>
          <w:rtl w:val="true"/>
        </w:rPr>
        <w:t>»</w:t>
      </w:r>
      <w:bookmarkEnd w:id="278"/>
    </w:p>
    <w:p>
      <w:pPr>
        <w:pStyle w:val="BookText"/>
        <w:rPr/>
      </w:pPr>
      <w:r>
        <w:rPr>
          <w:rFonts w:ascii="IRNazanin" w:hAnsi="IRNazanin" w:eastAsia="IRNazanin"/>
          <w:color w:val="111111"/>
          <w:sz w:val="28"/>
          <w:sz w:val="28"/>
          <w:szCs w:val="28"/>
          <w:rtl w:val="true"/>
          <w:lang w:bidi="fa-IR"/>
        </w:rPr>
        <w:t xml:space="preserve">حضرت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ابتداي سوره ي توحيد، چنين تفسير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مُكَنّي مُشارٌ إلي غائِبٍ، فَالهاءُ تَنبيهُ عَلي مَعنيَ ثابِتٍ، وَ الواوُ إشارَةٌ إلَي الغائِبِ عَنِ الحَواسِّ، كَما أنَّ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إلَي الشّاهِدِ عِندَ الحَواسِّ وَ ذلِكَ أنَّ الكُفّارَ نََّهُوا عَن ألِهَتِهِم بِحَرفِ إشارَةِ الشّاهِدِ المُدرَكِ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آلِهَتُنَا المَحسُوسَةُ المُدرَكَةُ بِالأبصارِ، فَأشِر أنتَ يا مُحَمَّدُ إلي إلهِكَ الَّذي تَدعُو إليهِ حَتّي نَراهُ وَ نُدرِكَهُ وَ لا نَألَهَ فيه، فَأنزَلَ اللهُ تَبارَكَ وَ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فَالهاءُ تَثبيتٌ لِلثّابِتِ وَ الواوُ إشارةٌ إلَي الغائِبِ عَن دَركِ الأبصارِ وَ لَمسِ الحَواسِّ وَ إنَّهُ تَعالي عَن ذلِكَ، بَل هُوَ مُدرِكُ الأبصارِ وَ مُبدِعُ الحَواسِّ</w:t>
      </w:r>
      <w:r>
        <w:rPr>
          <w:rFonts w:eastAsia="Amiri" w:cs="Amiri" w:ascii="Amiri" w:hAnsi="Amiri"/>
          <w:color w:val="111111"/>
          <w:sz w:val="28"/>
          <w:szCs w:val="28"/>
          <w:rtl w:val="true"/>
          <w:lang w:bidi="ar-SA"/>
        </w:rPr>
        <w:t xml:space="preserve">. </w:t>
      </w:r>
      <w:r>
        <w:rPr>
          <w:rStyle w:val="FootnoteAnchor"/>
          <w:rtl w:val="true"/>
        </w:rPr>
        <w:footnoteReference w:id="17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اسمي كنايي است كه با آن اشاره به غايبي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به يك معناي ثابت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پنهان از حواسّ است؛</w:t>
      </w:r>
    </w:p>
    <w:p>
      <w:pPr>
        <w:pStyle w:val="BookText"/>
        <w:rPr/>
      </w:pPr>
      <w:r>
        <w:rPr>
          <w:rFonts w:ascii="IRNazanin" w:hAnsi="IRNazanin" w:eastAsia="IRNazanin"/>
          <w:color w:val="111111"/>
          <w:sz w:val="28"/>
          <w:sz w:val="28"/>
          <w:szCs w:val="28"/>
          <w:rtl w:val="true"/>
          <w:lang w:bidi="fa-IR"/>
        </w:rPr>
        <w:t xml:space="preserve">چنان كه 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مي 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حاضر نزد حواسّ است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تعبير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روست كه كفّار به خدايان خود با حرف اشاره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مي دادند و 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آلهه ي ماهستند كه محسوس و با ديدگان قابل درك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هم اي محمّد به خدايي كه به او فرامي خواني، اشاره كن تا او را ببينيم و درك كنيم و در او واله و حيران نباشيم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تبارك و تعالي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نمودنِ همان ثابت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اي است به غايب از درك ديدگان و لمس كردن حواسّ و اين كه او از اين امور متعالي است؛ بلكه او دريابنده ي ديدگان و پديدآورنده ي حواسّ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مشركان به گمان خود آلهه اي را كه مي پرستيدند، مي ديدند و به آن ها با اسم اشاره ي حاضر،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مي ديدند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معبودي سخن مي گويد كه محسوس و مدرَك نيست و در او حيرت و سرگرداني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ايشان درخواست كردند كه معبودشان را به آنان نشان دهد تا بتوانند او را ادراك كنند و در او وَلَه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اين درخواست، خداوند سوره ي مباركه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اسمي كه با آن به ذات مقدّس پروردگار اشاره شده، 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از دو حرف تشكيل شده،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تنبيه به يك معناي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 عَلي مَعنيَ ثابِتٍ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تنبّه دادن و توجه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پيش تر توضيح داديم؛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يك موجود مستقرّ و دائمي اطلاق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ترتيب اين تنبيه، به معناي توجّه و آگاهي دادن به يك مقصود مستقرّ و ماندگار است كه بودنش مورد تصديق قطعي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مشارٌإليه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ذات مقدّس پروردگار است كه مقصودي ثابت مي باشد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موجودي غايب و پنهان از حواسّ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مشركان به معبودهاي خود با 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مي كردند – كه مربوط به موجود حاضر نزد حسّ است – خداي متعال به پيامبرش امر مي كند كه وقتي مي خواهد به معبودش اشاره كند، لفظي را به كار ببرد كه براي اشاره به موجود غايب از حواسّ</w:t>
      </w:r>
      <w:bookmarkStart w:id="279" w:name="pg1513_15820"/>
    </w:p>
    <w:p>
      <w:pPr>
        <w:pStyle w:val="BookText"/>
        <w:rPr/>
      </w:pPr>
      <w:bookmarkEnd w:id="279"/>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كلمه 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 كنايي است؛ يعني تصريحي به نام مشارُ إليه در آن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كناية ضدّ صراحت است و در جايي كه نخواهند به نام كسي تصريح كنند، براي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مي برند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ضميري است كه مرجع آن خداي غايب از حواسّ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شود كه در فرمايش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 غايب بون نسبت به حواس سنجيده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 متعال از احساس و ادراكِ حسّي و مفهومي غايب است؛ اما همان گونه كه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ايم، اين غيبت با شهود غير حسّي و غير عقلي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انتهاي حديث به يك دليل و قاعده ي كلّي عقلي اشاره شده كه چون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مُدرِكُ الأبصارِ وَ مُبدِعُ 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قابل ادراك و احساس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كلمه اي كه مي توان با آن به خداي متعال اشاره كرد،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لفظ در عين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يعني براي ناشناخته به كار نمي رود – در عين حال، كمال ابهام و نامعلومي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چيزي معروفِ ما نشده باشد،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نمي كنيم؛ اما از طرف ديگر چون هيچ چيز از ذاتش درك نمي كنيم، چيزي غير از لفظ مبهم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توانيم برايش به كار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عنايت متضادّ در اين لفظ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معروفيّت و ديگري احتجاب از حسّ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موجودي كه معرفتش در عين احتجابِ كامل از هر گونه مدارك بشري است، فقط خداوند متعال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مي بينيم كه در احاديث براي خواندن خداوند،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برده اند</w:t>
      </w:r>
      <w:r>
        <w:rPr>
          <w:rFonts w:eastAsia="IRNazanin" w:cs="IRNazanin"/>
          <w:color w:val="111111"/>
          <w:sz w:val="28"/>
          <w:szCs w:val="28"/>
          <w:rtl w:val="true"/>
          <w:lang w:bidi="fa-IR"/>
        </w:rPr>
        <w:t>.</w:t>
      </w:r>
    </w:p>
    <w:p>
      <w:pPr>
        <w:pStyle w:val="Heading4"/>
        <w:numPr>
          <w:ilvl w:val="3"/>
          <w:numId w:val="1"/>
        </w:numPr>
        <w:rPr/>
      </w:pPr>
      <w:bookmarkStart w:id="280" w:name="__RefHeading___Toc418742_3650668749"/>
      <w:bookmarkStart w:id="281" w:name="_Toc101"/>
      <w:bookmarkEnd w:id="280"/>
      <w:r>
        <w:rPr>
          <w:rtl w:val="true"/>
        </w:rPr>
        <w:t xml:space="preserve">ذكر شريف </w:t>
      </w:r>
      <w:r>
        <w:rPr>
          <w:rtl w:val="true"/>
        </w:rPr>
        <w:t>«</w:t>
      </w:r>
      <w:r>
        <w:rPr>
          <w:rtl w:val="true"/>
        </w:rPr>
        <w:t>يا هو يا من إلّا هو</w:t>
      </w:r>
      <w:r>
        <w:rPr>
          <w:rtl w:val="true"/>
        </w:rPr>
        <w:t>»</w:t>
      </w:r>
      <w:bookmarkEnd w:id="28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چنين است عبارت زيباي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لا هُوَ ؤلّا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اين كه جز او هيچ كس را نمي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عنايتِ دو جانبه اي كه گفته شد، مدّ نظر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در عين احتجاب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هيچ كس جز خدا يكتا و بي شبيه را نمي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درست است كه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لا هُوَ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حديث زيبا و عميق توجّه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 شب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به من بياموز كه با آن بر دشمنان غلبه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هُوَ يا مَن لا هُوَ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صبح اين ماجرا را براي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عُلِّمتَ الاسمَ الأعظَمَ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علي، اسم اعظم را فراگرفته 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اضافه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كلام روز بدر بر زبانم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كرد و پس از آن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هُوَ يا مَن لا هُوَ إلّا هُوَ اغفِرلي وَ انصُرني عَلَي القَومِ الكافِرينَ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هُوَ يا مَن لا هُوَ إلّا هُوَ، بر من ببخشاي و مرا بر گروه كافران پيروز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صفّين هم همين كلمات بر زبان مبارك ايشان بود، در حالي كه حمله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ياسر به ايشان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كنايه ها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زبان مي 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 اللهِ الأعظَمُ وَ عِمادُ التَّوحيدِ للهِ لا إلهَ إلّا هُوَ</w:t>
      </w:r>
      <w:r>
        <w:rPr>
          <w:rFonts w:eastAsia="Amiri" w:cs="Amiri" w:ascii="Amiri" w:hAnsi="Amiri"/>
          <w:color w:val="111111"/>
          <w:sz w:val="28"/>
          <w:szCs w:val="28"/>
          <w:rtl w:val="true"/>
          <w:lang w:bidi="ar-SA"/>
        </w:rPr>
        <w:t xml:space="preserve">... .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اين اسم اعظم خدا و ستون توحيد براي خداست كه معبودي جز او نيست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مي بينيم كه ذكر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هُوَ يا مَن لا هُوَ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اسم اعظم خداوند دانسته اند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البتّه نبايد تصوّر كرد كه هر كس اين ذكر را بر زبان آورد، همان آثاري را كه براي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 خواهد 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ذكر وقتي به زبان حجّت خدا يا هر كس كه او اجازه دهد، جاري شود، آثار اسم اعظم الهي را خواهد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ذكر يك لفظ صِرف بدون شرايط و قراين نيست و تعليم آن هم شرايطي دارد كه علم ما انسان هاي عادي بدان راه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اين جا توضيح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فصل گذشته چند معناي آن را توضيح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معناي جديدي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استناد به فرمايش حضرت امام موسي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درباره ي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اِستَولي عَلي ما دَقَّ وَ جَلَّ</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بر آن چه كوچك و بزرگ است، استيلا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استيلا يافتن بر كوچك و بزرگ، در معاني لغويِ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نيامده است؛ اما مي توانيم اين معنا را ملازم با معانيِ گذشته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استيلاي خداوند، استيلاي از همه جهت و بر همه چيز، از كوچك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استيلاي مطلق و همه جانبه از لوازم خالقيّتِ او بر همه ي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استيلا، بر همه چيز مخلوقاتِ عالم سايه افكنده و كسي كه درباره ي ذاتِ چنين موجود با جلالت و عظمتي انديشه كند، به حيرت مي افتد؛ در ذاتِ او و در استيلايش بر كوچك و بزرگ، واله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معنا با وَلَه و تحيّر در او ملازم يكديگرند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معناي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چون بر كوچك و بزرگ مستولي است، تنها ملجأ و پناه بيچارگان و درماندگان مي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مخلوقات نيز چون چنين استيلايي ندارند،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مُستَولي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همگي محتاج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معنا با ديگر معناي إله هم ملازم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معناي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معناي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ملازم با استيلاي وجودي بر همه ي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عقلاً و روحاً در برابر كسي خضوع تامّ و كامل مي كند كه بر همه چيز و همه كس مسلّط باشد و اختيار همگان از هر جهت به دست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موجودي تنها خالق يكتا و بي شبيه است؛ همان كه ذاتش حيرت آور و در گرفتاري ها پناهِ همگان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ملاحظه مي كنيم كه معناي مورد نظر امام هفتم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ملازمتِ همه جانبه اي با سه معناي قبلي در مورد إله دارد</w:t>
      </w:r>
      <w:r>
        <w:rPr>
          <w:rFonts w:eastAsia="Amiri" w:cs="Amiri" w:ascii="Amiri" w:hAnsi="Amiri"/>
          <w:color w:val="111111"/>
          <w:sz w:val="28"/>
          <w:szCs w:val="28"/>
          <w:rtl w:val="true"/>
          <w:lang w:bidi="ar-SA"/>
        </w:rPr>
        <w:t>.</w:t>
      </w:r>
      <w:bookmarkStart w:id="282" w:name="pg1513_15823"/>
    </w:p>
    <w:p>
      <w:pPr>
        <w:pStyle w:val="Heading4"/>
        <w:numPr>
          <w:ilvl w:val="3"/>
          <w:numId w:val="1"/>
        </w:numPr>
        <w:rPr/>
      </w:pPr>
      <w:bookmarkStart w:id="283" w:name="__RefHeading___Toc418744_3650668749"/>
      <w:bookmarkStart w:id="284" w:name="_Toc102"/>
      <w:bookmarkEnd w:id="282"/>
      <w:bookmarkEnd w:id="283"/>
      <w:r>
        <w:rPr>
          <w:rtl w:val="true"/>
        </w:rPr>
        <w:t xml:space="preserve">معناي جديدي براي </w:t>
      </w:r>
      <w:r>
        <w:rPr>
          <w:rtl w:val="true"/>
        </w:rPr>
        <w:t>«</w:t>
      </w:r>
      <w:r>
        <w:rPr>
          <w:rtl w:val="true"/>
        </w:rPr>
        <w:t>مألوه</w:t>
      </w:r>
      <w:r>
        <w:rPr>
          <w:rtl w:val="true"/>
        </w:rPr>
        <w:t>»</w:t>
      </w:r>
      <w:bookmarkEnd w:id="284"/>
    </w:p>
    <w:p>
      <w:pPr>
        <w:pStyle w:val="BookText"/>
        <w:rPr/>
      </w:pPr>
      <w:r>
        <w:rPr>
          <w:rFonts w:ascii="IRNazanin" w:hAnsi="IRNazanin" w:eastAsia="IRNazanin"/>
          <w:color w:val="111111"/>
          <w:sz w:val="28"/>
          <w:sz w:val="28"/>
          <w:szCs w:val="28"/>
          <w:rtl w:val="true"/>
          <w:lang w:bidi="fa-IR"/>
        </w:rPr>
        <w:t xml:space="preserve">حال اگر همين معنا را در نظر بگيريم،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إله عالَم مي شود؛ يعني مستولي بر همه ي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مستولي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 توانيم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بناميم؛ يعني كسي كه استيلا بر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مخلوقي اطلاق مي شود كه خداي عالم بر او استيلا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البته استعمال جديدي براي 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اب استعمالاتي كه در گذشته گفتيم،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گذشته سه معنا براي مألوه ذكر كرديم كه در همه ي آن ها اين تعبير براي خودِ خدا به كار رفته بود؛ ولي در اين معناي جديد، مألوه به مخلوق ها اطلاق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با عنايت به اين معنا بخواهيم 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 يَقتَضي مَألُوهاً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بازگرديم، چه معنايي از آن مي توانيم ارائه دهيم؟ معناي صريح و ساده ي آن اين مي شود كه لازمه ي مستولي شدن بر كوچك و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مُستولي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كوچك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استيلا داشتن خدا اقتضاي مستولي عليه بودن مخلوقات را دارد و اين معناي روشن و صحيحي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اين سخن نبايد چنين برداشت كرد كه استيلاي خداوند بر مخلوقات وقتي محقّق مي شود كه آنها موجود شوند؛ به طوري كه تا وقتي مستولي عليهي موجود نشده باشد، استيلايي هم براي خداوند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شود كه اين دو مطلب با يكديگر متفاوت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گاهي درباره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مستولي عليه بودنِ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مي گوييم و گاهي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شدن مستولي عليه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إله مقتضي مألوه است، اولي را مي رساند نه دومي را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مي توانيم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وبلكه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بگوييم كه استيلاي بر مخلوقات، مقتضيِ مستولي عليه بودنِ آن هاست؛ اما نمي توانيم بگوييم كه استيلاي خداوند بر مخلوقات وقتي محقق مي شود كه آن ها موجود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استيلاي خداوند مانند استيلاي مخلوقي بر مخلوق ديگر نيست كه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مستولي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نشده باشد، استيلاي بر او هم معنا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خداي متعال را از همه ي صفات مخلوقي، از جمله همين ويژگي، منزّه بداريم و استيلاي او بر مخلوقات را مانند ديگر استيلاها ندانيم</w:t>
      </w:r>
      <w:r>
        <w:rPr>
          <w:rFonts w:eastAsia="IRNazanin" w:cs="IRNazanin"/>
          <w:color w:val="111111"/>
          <w:sz w:val="28"/>
          <w:szCs w:val="28"/>
          <w:rtl w:val="true"/>
          <w:lang w:bidi="fa-IR"/>
        </w:rPr>
        <w:t>.</w:t>
      </w:r>
      <w:bookmarkStart w:id="285" w:name="pg1513_15824"/>
    </w:p>
    <w:p>
      <w:pPr>
        <w:pStyle w:val="Heading4"/>
        <w:numPr>
          <w:ilvl w:val="3"/>
          <w:numId w:val="1"/>
        </w:numPr>
        <w:rPr/>
      </w:pPr>
      <w:bookmarkStart w:id="286" w:name="__RefHeading___Toc418746_3650668749"/>
      <w:bookmarkStart w:id="287" w:name="_Toc103"/>
      <w:bookmarkEnd w:id="285"/>
      <w:bookmarkEnd w:id="286"/>
      <w:r>
        <w:rPr>
          <w:rtl w:val="true"/>
        </w:rPr>
        <w:t>تأثيرناپذيري خداوند از خلق مخلوقات</w:t>
      </w:r>
      <w:bookmarkEnd w:id="287"/>
    </w:p>
    <w:p>
      <w:pPr>
        <w:pStyle w:val="BookText"/>
        <w:rPr/>
      </w:pPr>
      <w:r>
        <w:rPr>
          <w:rFonts w:ascii="IRNazanin" w:hAnsi="IRNazanin" w:eastAsia="IRNazanin"/>
          <w:color w:val="111111"/>
          <w:sz w:val="28"/>
          <w:sz w:val="28"/>
          <w:szCs w:val="28"/>
          <w:rtl w:val="true"/>
          <w:lang w:bidi="fa-IR"/>
        </w:rPr>
        <w:t>خالق ناميدن خدا هم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خالق ناميدن خداوند متوقّف بر موجود شدن مخلوقات است كه تا وقتي آن ها وجود نيافته اند، نتوانيم بر او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اطلاق نماييم؟ هرگز 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واضح تر آيا مي توانيم بگوييم كه خداوند با خلق كردن، واجد حقيقت خالقيّت شده است؟ آيا خلق كردن، موجب تغييري در ذات مقدّس خالق مي شود؟ روشن است كه رابطه ي خالق متعال با مخلوقات، پيش از خلق آن ها و پس از خلقتشان هيچ تفاوتي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از اين باشد، تغيير و نقص در ذات مقدّس پروردگار راه پيدا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مخلوقات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اگر خالق و مخلوقي در عالَم مخلوقات داشته باشيم، رابطه ي خالق با مخلوق خودش پيش از خلق و پس از خلق تغيير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ما مي توانيم خود را خالق افعال اختياري نفساني خويش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چيزي را در نفس خود ايجاد مي كنيم، مثلاً تصوّري از يك چيز در نفس خود به وجود مي آوريم، مي توانيم خود را خالق و آن صورت ذهني را مخلوق خود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قبل از ايجاد آن، واجد آن نبوديم و پس از ايجادش، آن را واجد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اين ايجاد، تغييري در ما صورتت پذيرفته است و رابطه اي جديد ميان ما و مخلوقمان شكل گرفته كه قبلاً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چنين است؛ اما آيا رابطه ي خدا هم با مخلوقاتش اين گونه است؟ آيا او هم با خلق كردن تغيير مي كند؟ درست مانند عالِم بودن خداست كه در بخش نخست با استناد به عقل و نقل توضيح داديم كه خداي متعال پيش از خلق و پس از خلق، علمش تفاوت نمي كند؛ نمي توان گفت كه پس از خلقت، علم به مخلوقات پيدا كرده و نسبت به پيش از خلق تغيير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ي عدم تشبيه خدا به خلق اين است كه در اطلاق اين گونه تعابير بر خداوند، به اين نكته ي لطيف توجّه داشته باشيم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معارف توحيدي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مطلب ظريف اين گونه تأكيد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مَعنَي الرُّبُوبيّةِ إذ لا مَربُوبٌ و حَقيقَةُ الالهيَّةِ إذ لا مَألُوهٌ وَ مَعنَي العالِمِ وَ لا مَعلُومَ، وَ مَعنَي الخالِقِ وَ لا مَخلُوقَ، وَ تأويلُ السَّمعِ وَ لا مَسمُوعَ لَيسَ مُنذُ استَحَقَّ مَعنَي الخالِقِ، وَ لا بِإحداثِهِ البَرايَا استَفادَ مَعنَي البارِئيَّةِ</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معناي ربوبيّت از آنِ اوست، وقتي كه مربوبي نبوده و حقيقت إله بودن را داراست، زماني كه مألوهي نبوده و معناي عالِم را دارد هنگامي كه معلومي نبوده است؛ معناي خالق براي اوست، وقتي كه مخلوقي نبوده و تأويل شنوايي را دارد زماني كه شنيده اي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نيست كه از وقتي خلق كرده، استحقاق معناي خالقيّت را يافته باشد يا با ايجاد كردن مردمان،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را به دست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 بينيم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ظرافت و دقّت، مطلب را توضيح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وقتي كه مربوبي وجود يافته، خداوند استحقاق ربوبيّت يافته است؛ يا از زماني كه مألوهي موجود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مألوه به معناي مستولي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خداي متعال الوهيّت پيدا كرده است؛ همان طور كه در عالِم و سميع و خالق و بارئ ناميدن خدا نمي توان اين گونه قضاوت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مطلب در عدم تشبيه خدا بر خلق است و ما نبايد احكام جاري در خود را به رابطه ي خداوند با مخلوقات سرايت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فرمايش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همگي بر يك چيز دلالت دارند و آن همان مقصود و مُرادِ ما از اين الفاظ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خدا معناي بوبيّت را دارد يا حقيقت الهيّت و تأويل سمع را، به اين معنا نيست كه ذات خداوند، يك چيز است و معناي ربوبيّت، چيز ديگر؛ يا ذات خدا چيزي است و حقيقت الهيّت، چيز ديگر؛ يا ذات الهي با تأويل شنوايي دو چيزند؛ چنين نيست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مفاهيم اين ها با يكديگر متفاوت است، اما تعدد و اختلاف در اين مفاهيم،</w:t>
      </w:r>
      <w:bookmarkStart w:id="288" w:name="pg1513_15826"/>
    </w:p>
    <w:p>
      <w:pPr>
        <w:pStyle w:val="BookText"/>
        <w:rPr/>
      </w:pPr>
      <w:bookmarkEnd w:id="288"/>
      <w:r>
        <w:rPr>
          <w:rFonts w:ascii="IRNazanin" w:hAnsi="IRNazanin" w:eastAsia="IRNazanin"/>
          <w:color w:val="111111"/>
          <w:sz w:val="28"/>
          <w:sz w:val="28"/>
          <w:szCs w:val="28"/>
          <w:rtl w:val="true"/>
          <w:lang w:bidi="fa-IR"/>
        </w:rPr>
        <w:t>ذات مقدّس پروردگار را مختلف و متعدّد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يكي است و آن ذات مقدّس پروردگار است كه ذاتاً از هر نقص و حدّي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مراقب باشيم كه در اِسناد اين الفاظ به خداوند عالم به تشبيه نيفتيم و براي اين مفاهيم،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مابازاء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محكيٌّ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نشويم كه در اين صورت به همان اشتباه فلاسفه درخواهيم غلتيد كه در بخش گذشته به تفصيل اشكالاتش را توضيح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مهمّ است و باعث مي شود به تشبيه باطل گرفتار نشويم، اين است كه بدانيم با اسناد اين الفاظ به خداي متعال، هيچ مفهومي را به او نسبت نمي دهيم و در واقع هيچ كمالي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براي ما داراي مفهوم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براي او اثبات نمي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يك كار مي كنيم و آن تنزيه است و اين تنزيه ما را به يك مفهوم اثباتي نمي رساند؛ فقط سلب نقص مي كنيم و در نهايت همه ي مفاهيم را از ذات مقدّس پروردگار نفي مي كنيم و او را منزّه از هر صفتي مي 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توحيده نفي الصّفات عنه</w:t>
      </w:r>
      <w:r>
        <w:rPr>
          <w:rFonts w:eastAsia="IRNazanin" w:cs="IRNazanin"/>
          <w:color w:val="111111"/>
          <w:sz w:val="28"/>
          <w:szCs w:val="28"/>
          <w:rtl w:val="true"/>
          <w:lang w:bidi="fa-IR"/>
        </w:rPr>
        <w:t>).</w:t>
      </w:r>
    </w:p>
    <w:p>
      <w:pPr>
        <w:pStyle w:val="Heading4"/>
        <w:numPr>
          <w:ilvl w:val="3"/>
          <w:numId w:val="1"/>
        </w:numPr>
        <w:rPr/>
      </w:pPr>
      <w:bookmarkStart w:id="289" w:name="__RefHeading___Toc418748_3650668749"/>
      <w:bookmarkStart w:id="290" w:name="_Toc104"/>
      <w:bookmarkEnd w:id="289"/>
      <w:r>
        <w:rPr>
          <w:rtl w:val="true"/>
        </w:rPr>
        <w:t xml:space="preserve">الف و لام </w:t>
      </w:r>
      <w:r>
        <w:rPr>
          <w:rtl w:val="true"/>
        </w:rPr>
        <w:t>«</w:t>
      </w:r>
      <w:r>
        <w:rPr>
          <w:rtl w:val="true"/>
        </w:rPr>
        <w:t>الله</w:t>
      </w:r>
      <w:r>
        <w:rPr>
          <w:rtl w:val="true"/>
        </w:rPr>
        <w:t>»</w:t>
      </w:r>
      <w:bookmarkEnd w:id="29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ديگر در مورد 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 در مورد الف و لام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كه اين كلمه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يعني مركب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ي معناني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الف و لام در ادبيات عرب حرف تعريف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گوييم كه به معرفت خالق خويش دست يافته باشيم و تا وقتي اين معرفت نصيب ما نشده باشد، اين لفظ را براي او به كار نمي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دفتر اول توضيح داديم كه در مقام اثبات صانع، تعابير نكره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مي بريم،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آن مقام، معرفتي نسبت به شخص صانع نداريم،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الف و لام در اين لفظ جلاله دلالت بر معروف و حاضر بودنِ او نزد كسي دارد كه درباره اش سخن مي گويد</w:t>
      </w:r>
      <w:r>
        <w:rPr>
          <w:rFonts w:eastAsia="IRNazanin" w:cs="IRNazanin"/>
          <w:color w:val="111111"/>
          <w:sz w:val="28"/>
          <w:szCs w:val="28"/>
          <w:rtl w:val="true"/>
          <w:lang w:bidi="fa-IR"/>
        </w:rPr>
        <w:t>.</w:t>
      </w:r>
      <w:bookmarkStart w:id="291" w:name="pg1513_15827"/>
    </w:p>
    <w:p>
      <w:pPr>
        <w:pStyle w:val="Heading4"/>
        <w:numPr>
          <w:ilvl w:val="3"/>
          <w:numId w:val="1"/>
        </w:numPr>
        <w:rPr/>
      </w:pPr>
      <w:bookmarkStart w:id="292" w:name="__RefHeading___Toc418750_3650668749"/>
      <w:bookmarkStart w:id="293" w:name="_Toc105"/>
      <w:bookmarkEnd w:id="291"/>
      <w:bookmarkEnd w:id="292"/>
      <w:r>
        <w:rPr>
          <w:rtl w:val="true"/>
        </w:rPr>
        <w:t xml:space="preserve">معناي </w:t>
      </w:r>
      <w:r>
        <w:rPr>
          <w:rtl w:val="true"/>
        </w:rPr>
        <w:t>«</w:t>
      </w:r>
      <w:r>
        <w:rPr>
          <w:rtl w:val="true"/>
        </w:rPr>
        <w:t>الله أحد</w:t>
      </w:r>
      <w:r>
        <w:rPr>
          <w:rtl w:val="true"/>
        </w:rPr>
        <w:t>»</w:t>
      </w:r>
      <w:bookmarkEnd w:id="293"/>
    </w:p>
    <w:p>
      <w:pPr>
        <w:pStyle w:val="BookText"/>
        <w:rPr/>
      </w:pPr>
      <w:r>
        <w:rPr>
          <w:rFonts w:ascii="Amiri" w:hAnsi="Amiri" w:eastAsia="Amiri" w:cs="Amiri"/>
          <w:color w:val="111111"/>
          <w:sz w:val="28"/>
          <w:sz w:val="28"/>
          <w:szCs w:val="28"/>
          <w:rtl w:val="true"/>
          <w:lang w:bidi="ar-SA"/>
        </w:rPr>
        <w:t xml:space="preserve">اما كلمه 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احاديث تصريح كرده اند كه معناي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يكي است</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xml:space="preserve">درباره 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اين طور فرموده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المَعبُودُ الَّذي يَألَهُ الخَلقُ عَن إدراكِهِ وَ الإحاطَةِ بِكَيفيَّتِهِ فَردٌ بِإلهيَّتِهِ مُتَعالٍ عَن صِفاتِ خَلقِهِ</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پس معناي سخن پروردگار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أحَدٌ،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معبودي كه خلق از ادراك او و احاطه بر چگونگي اش در حيرت مانده اند، به سبب إله بودنش فرد و يگانه است و از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توضيحات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آفريدگانش متعالي و برتر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مي كنيم كه الله را نظير آن چه در احاديثِ مشابه از ائمّه ي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معنا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معبود بودنش و هم به اين كه خلق در درك او واله هستند،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جمله ي مبتدا و خبر دانسته اند؛ با اين كه همين امام بزرگوار – مطابق حديثي كه از ايشان نقل كرديم – 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اشاره به خداوند متعال دانسته اند؛ يعني در آيه ي شريفه يك بار به كنايه و با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 يكتا ياد شده و يك بار هم با جمله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أحَدٌ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كلمه ي فرد توضيح داده اند؛ يعني تك و بي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متعال به سبب إله بودنش بي نظير و بدون شبيه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معبودي كه خلق در ادراكش واله هستند، علي القاعده مشابه نخواهد داشت؛ وگرنه، نه معبود بود و نه كسي در او به وَلَه مي افتاد بنابراين از صفات آفريدگانش هم برتر و منزّه است؛ چون اگر چنين نباشد،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بينيم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تفصيل و توضيح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بيش از هر چيز بر توحيد و تنزيه حقّ متعال تأكيد دارد</w:t>
      </w:r>
      <w:r>
        <w:rPr>
          <w:rFonts w:eastAsia="IRNazanin" w:cs="IRNazanin"/>
          <w:color w:val="111111"/>
          <w:sz w:val="28"/>
          <w:szCs w:val="28"/>
          <w:rtl w:val="true"/>
          <w:lang w:bidi="fa-IR"/>
        </w:rPr>
        <w:t>.</w:t>
      </w:r>
      <w:bookmarkStart w:id="294" w:name="pg1513_15828"/>
    </w:p>
    <w:p>
      <w:pPr>
        <w:pStyle w:val="Heading3"/>
        <w:numPr>
          <w:ilvl w:val="2"/>
          <w:numId w:val="1"/>
        </w:numPr>
        <w:rPr/>
      </w:pPr>
      <w:bookmarkStart w:id="295" w:name="__RefHeading___Toc418752_3650668749"/>
      <w:bookmarkStart w:id="296" w:name="_Toc106"/>
      <w:bookmarkEnd w:id="294"/>
      <w:bookmarkEnd w:id="295"/>
      <w:r>
        <w:rPr>
          <w:rtl w:val="true"/>
        </w:rPr>
        <w:t xml:space="preserve">فصل </w:t>
      </w:r>
      <w:r>
        <w:rPr/>
        <w:t>4</w:t>
      </w:r>
      <w:r>
        <w:rPr>
          <w:rtl w:val="true"/>
        </w:rPr>
        <w:t xml:space="preserve">: </w:t>
      </w:r>
      <w:r>
        <w:rPr>
          <w:rtl w:val="true"/>
        </w:rPr>
        <w:t xml:space="preserve">تفسير </w:t>
      </w:r>
      <w:r>
        <w:rPr>
          <w:rtl w:val="true"/>
        </w:rPr>
        <w:t>«</w:t>
      </w:r>
      <w:r>
        <w:rPr>
          <w:rtl w:val="true"/>
        </w:rPr>
        <w:t>الله الصّمد</w:t>
      </w:r>
      <w:r>
        <w:rPr>
          <w:rtl w:val="true"/>
        </w:rPr>
        <w:t>»</w:t>
      </w:r>
      <w:bookmarkEnd w:id="296"/>
    </w:p>
    <w:p>
      <w:pPr>
        <w:pStyle w:val="Heading4"/>
        <w:numPr>
          <w:ilvl w:val="3"/>
          <w:numId w:val="1"/>
        </w:numPr>
        <w:rPr/>
      </w:pPr>
      <w:bookmarkStart w:id="297" w:name="__RefHeading___Toc418754_3650668749"/>
      <w:bookmarkStart w:id="298" w:name="_Toc107"/>
      <w:bookmarkEnd w:id="297"/>
      <w:r>
        <w:rPr>
          <w:rtl w:val="true"/>
        </w:rPr>
        <w:t xml:space="preserve">معاني لغوي </w:t>
      </w:r>
      <w:r>
        <w:rPr>
          <w:rtl w:val="true"/>
        </w:rPr>
        <w:t>«</w:t>
      </w:r>
      <w:r>
        <w:rPr>
          <w:rtl w:val="true"/>
        </w:rPr>
        <w:t>صمد</w:t>
      </w:r>
      <w:r>
        <w:rPr>
          <w:rtl w:val="true"/>
        </w:rPr>
        <w:t>»</w:t>
      </w:r>
      <w:bookmarkEnd w:id="298"/>
    </w:p>
    <w:p>
      <w:pPr>
        <w:pStyle w:val="BookText"/>
        <w:rPr/>
      </w:pPr>
      <w:r>
        <w:rPr>
          <w:rFonts w:ascii="IRNazanin" w:hAnsi="IRNazanin" w:eastAsia="IRNazanin"/>
          <w:color w:val="111111"/>
          <w:sz w:val="28"/>
          <w:sz w:val="28"/>
          <w:szCs w:val="28"/>
          <w:rtl w:val="true"/>
          <w:lang w:bidi="fa-IR"/>
        </w:rPr>
        <w:t xml:space="preserve">توضيحاتي درباره ي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بايد 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از ريشه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در معناي آن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المُطاع الَّذي لا يُقضي دونَه أمرٌ</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آقا و سَرورِ مُطاعي كه هيچ فرماني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برآورده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صمد يعني آقاي مطلق و كسي كه امرش فوق همه ي اوامر است و مورد اطاعت همگان است و فرمان هيچ كس جز او برده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 ديگري كه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يُصمَدُ إليه في الحَوائِجِ أي يُقصَد</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كسي كه در نيازمندي ها مورد قصد و توجّه قرار مي گيرد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تعبير ديگر از همين معنا، چنين است</w:t>
      </w:r>
      <w:r>
        <w:rPr>
          <w:rFonts w:eastAsia="IRNazanin" w:cs="IRNazanin"/>
          <w:color w:val="111111"/>
          <w:sz w:val="28"/>
          <w:szCs w:val="28"/>
          <w:rtl w:val="true"/>
          <w:lang w:bidi="fa-IR"/>
        </w:rPr>
        <w:t>:</w:t>
      </w:r>
      <w:bookmarkStart w:id="299" w:name="pg1513_15829"/>
    </w:p>
    <w:p>
      <w:pPr>
        <w:pStyle w:val="BookText"/>
        <w:rPr/>
      </w:pPr>
      <w:bookmarkEnd w:id="299"/>
      <w:r>
        <w:rPr>
          <w:rFonts w:ascii="Amiri" w:hAnsi="Amiri" w:eastAsia="Amiri" w:cs="Amiri"/>
          <w:color w:val="111111"/>
          <w:sz w:val="28"/>
          <w:sz w:val="28"/>
          <w:szCs w:val="28"/>
          <w:rtl w:val="true"/>
          <w:lang w:bidi="ar-SA"/>
        </w:rPr>
        <w:t>المَقصودُ لِقَضاءِ الحاجات</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كسي كه براي برآورده شدن نيازها مقصود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ديگري كه در معناي صَمَد وارد شده،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الَّذي قد النتَهي سُؤدَدُ</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صمد آقايي است كه آقايي اش به نهايت رسيده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معناي ديگري كه براي صمد ذكر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معنا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جَوفَ لَه</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مصمت آن چيزي است كه داخل و تُو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ترتيب در معناي صَمَد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شَيءٌ 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مُصمَتٌ لا جَوفَ لَه</w:t>
      </w:r>
      <w:r>
        <w:rPr>
          <w:rFonts w:eastAsia="Amiri" w:cs="Amiri" w:ascii="Amiri" w:hAnsi="Amiri"/>
          <w:color w:val="111111"/>
          <w:sz w:val="28"/>
          <w:szCs w:val="28"/>
          <w:rtl w:val="true"/>
          <w:lang w:bidi="ar-SA"/>
        </w:rPr>
        <w:t xml:space="preserve">. </w:t>
      </w:r>
      <w:r>
        <w:rPr>
          <w:rStyle w:val="FootnoteAnchor"/>
          <w:rtl w:val="true"/>
        </w:rPr>
        <w:footnoteReference w:id="185"/>
      </w:r>
    </w:p>
    <w:p>
      <w:pPr>
        <w:pStyle w:val="Heading4"/>
        <w:numPr>
          <w:ilvl w:val="3"/>
          <w:numId w:val="1"/>
        </w:numPr>
        <w:rPr/>
      </w:pPr>
      <w:bookmarkStart w:id="300" w:name="__RefHeading___Toc418756_3650668749"/>
      <w:bookmarkStart w:id="301" w:name="_Toc108"/>
      <w:bookmarkEnd w:id="300"/>
      <w:r>
        <w:rPr>
          <w:rtl w:val="true"/>
        </w:rPr>
        <w:t xml:space="preserve">معناي اول و دوم </w:t>
      </w:r>
      <w:r>
        <w:rPr>
          <w:rtl w:val="true"/>
        </w:rPr>
        <w:t>«</w:t>
      </w:r>
      <w:r>
        <w:rPr>
          <w:rtl w:val="true"/>
        </w:rPr>
        <w:t>صمد</w:t>
      </w:r>
      <w:r>
        <w:rPr>
          <w:rtl w:val="true"/>
        </w:rPr>
        <w:t xml:space="preserve">» </w:t>
      </w:r>
      <w:r>
        <w:rPr>
          <w:rtl w:val="true"/>
        </w:rPr>
        <w:t>در احاديث</w:t>
      </w:r>
      <w:bookmarkEnd w:id="301"/>
    </w:p>
    <w:p>
      <w:pPr>
        <w:pStyle w:val="BookText"/>
        <w:rPr/>
      </w:pPr>
      <w:r>
        <w:rPr>
          <w:rFonts w:ascii="IRNazanin" w:hAnsi="IRNazanin" w:eastAsia="IRNazanin"/>
          <w:color w:val="111111"/>
          <w:sz w:val="28"/>
          <w:sz w:val="28"/>
          <w:szCs w:val="28"/>
          <w:rtl w:val="true"/>
          <w:lang w:bidi="fa-IR"/>
        </w:rPr>
        <w:t xml:space="preserve">حال با توجّه به اين معاني لغوي، سراغ احاديث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 گرامي خود 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الصَّمَدُ الَّذي لا جَوفَ لَهُ وَ الصَّمَدُ الَّذي قَدِ انتَهي سُؤدَدُهُ، وَ الصَّمَدُ الَّذي لايَأكُلُ وَ لا يَثرَبُ، وَ الصَّمَدُ الَّذي لايَنامُ، وَ الصَّمَدُ الدّائِمُ الَّذي لَم يَزَل وَ لايَزالُ</w:t>
      </w:r>
      <w:r>
        <w:rPr>
          <w:rFonts w:eastAsia="Amiri" w:cs="Amiri" w:ascii="Amiri" w:hAnsi="Amiri"/>
          <w:color w:val="111111"/>
          <w:sz w:val="28"/>
          <w:szCs w:val="28"/>
          <w:rtl w:val="true"/>
          <w:lang w:bidi="ar-SA"/>
        </w:rPr>
        <w:t xml:space="preserve">. </w:t>
      </w:r>
      <w:r>
        <w:rPr>
          <w:rStyle w:val="FootnoteAnchor"/>
          <w:rtl w:val="true"/>
        </w:rPr>
        <w:footnoteReference w:id="186"/>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صمد آن كسي است كه داخل و تُو ندارد و صمد آن كسي است كه در نهايت</w:t>
      </w:r>
    </w:p>
    <w:p>
      <w:pPr>
        <w:pStyle w:val="BookText"/>
        <w:rPr/>
      </w:pPr>
      <w:r>
        <w:rPr>
          <w:rFonts w:ascii="Amiri" w:hAnsi="Amiri" w:eastAsia="Amiri" w:cs="Amiri"/>
          <w:color w:val="111111"/>
          <w:sz w:val="28"/>
          <w:sz w:val="28"/>
          <w:szCs w:val="28"/>
          <w:rtl w:val="true"/>
          <w:lang w:bidi="ar-SA"/>
        </w:rPr>
        <w:t>سيادت و آقايي مي باشد و صمد كسي است كه نمي خورد و نمي آشامد و صمد كسي است كه نمي خوابد و صمد آن موجود دائمي ازلي و ابدي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جمله ي اول و دوم اين حديث دقيقاً مطابق بر معاني لغوي صمد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ويژگي صمد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جوف به داخل و توي يك چيز گفته مي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 توخالي اطلاق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متعال جوف ندارد؛ يعني نمي توان براي او داخل و مدخل قائل شد</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جوف داشتن مي تواند جسماني باشد مانند ما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ي 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جهت جسمي توخالي و اجوف هستيم و ممكن است جنبه ي وهمي و فكري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 با فكر و از طريق مفهوم، راهي به درون موجودي پيدا كرد، آن موجود داراي جوفِ فكري و وهمي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 مخلوقات اين گونه اند؛ چون بالأخره مي توان مفهومي يافت كه به وسيله ي آن در آن ها نفوذ فكري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خالق مخلوقات قابل هيچ گونه نفوذ فكري و مفهومي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جوف فكري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عنايت مي توان خداي متعال را به طور مطلق، غير اجوف و غير مجوّف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مسلم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ي صمد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لَيسَ بِمُجَوَّفٍ</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اين اولين معنايي است كه براي صمد بودن خداي متعال ذكر شده است</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معناي دوم كه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صَمد فرموده اند نيز كاملاً منطبق بر معاني لغوي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در منتهي درجه ي آقايي و سَروري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اين معنا با خداي متعال روشن و انكارناپذير است؛ زيرا او آقايي و سيادتِ واقعي و همه جانبه بر غير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سيادتِ او قراردادي و اعتباري نيست؛ بلكه از هر جهت و هر حيث بر همه چيز و همه كس آقا و سَرور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ربّ و صاحب اختيار مطلق هر چيز است، سَروري و آقايي حقيقي بر همگان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فرماني بالاتر از فرمان او نيست و همه ي فرمان هاي ديگر تحت سيطره ي فرمانِ اوست</w:t>
      </w:r>
      <w:r>
        <w:rPr>
          <w:rFonts w:eastAsia="IRNazanin" w:cs="IRNazanin"/>
          <w:color w:val="111111"/>
          <w:sz w:val="28"/>
          <w:szCs w:val="28"/>
          <w:rtl w:val="true"/>
          <w:lang w:bidi="fa-IR"/>
        </w:rPr>
        <w:t>.</w:t>
      </w:r>
      <w:bookmarkStart w:id="302" w:name="pg1513_15831"/>
    </w:p>
    <w:p>
      <w:pPr>
        <w:pStyle w:val="BookText"/>
        <w:rPr/>
      </w:pPr>
      <w:bookmarkEnd w:id="302"/>
      <w:r>
        <w:rPr>
          <w:rFonts w:ascii="Amiri" w:hAnsi="Amiri" w:eastAsia="Amiri" w:cs="Amiri"/>
          <w:color w:val="111111"/>
          <w:sz w:val="28"/>
          <w:sz w:val="28"/>
          <w:szCs w:val="28"/>
          <w:rtl w:val="true"/>
          <w:lang w:bidi="ar-SA"/>
        </w:rPr>
        <w:t xml:space="preserve">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ي همين معنا، اين عبارت 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المُطاعُ الَّذي لَيسَ فَوقَهُ آمِرٌ وَ ناهٍ</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صمد آقاي مورد اطاعتي است كه بالاتر از او امر و نهي كننده اي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بالاترين مرتبه ي امر و نهي از آنِ كسي است كه استيلاي واقعي بر همه چيز دارد و جز الله موجودي با اين ويژگي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دقيقاً اولين معنايي است كه براي لغت صَمد از لسان العرب نقل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اين كه فرموده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صمد آن كسي است كه نمي خورد و نمي آشامد، اين معنا را مي توان لازمه ي تو خالي نبودن خداوند دانست</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اين كه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آن كسي است كه نمي خوابد و از ازلي و ابدي است، اين ها هم مي توان لازمه ي معناي دوم صمد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موجودي حقيقتاً در بالاترين درجه ي سيادت باشد، يعني هيچ نيازي از هيچ جهت به غير خود ندارد؛ فرمانرواي مطلقي است كه همه چيز وابسته به اوست؛ حكمراني و آقايي همه جانبه ي وجودي بر همه ي عالَم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اوصاف روشن است كه بايد ازلي و ابدي باشد و از همه ي نقايص، از جمله خوابيدن، منزّه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كه خوابش مي برد، در اين امر اختياري ندارد و در حال خواب هم فهم و شعور عادي خود را از دست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نشانه هاي نقص و مخلوقيّت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موجودي كه حادث شده و روزي هم از بين مي رود، نمي تواند بر همگان آقا و سرور مطلق باشد</w:t>
      </w:r>
      <w:r>
        <w:rPr>
          <w:rFonts w:eastAsia="IRNazanin" w:cs="IRNazanin"/>
          <w:color w:val="111111"/>
          <w:sz w:val="28"/>
          <w:szCs w:val="28"/>
          <w:rtl w:val="true"/>
          <w:lang w:bidi="fa-IR"/>
        </w:rPr>
        <w:t>.</w:t>
      </w:r>
    </w:p>
    <w:p>
      <w:pPr>
        <w:pStyle w:val="Heading4"/>
        <w:numPr>
          <w:ilvl w:val="3"/>
          <w:numId w:val="1"/>
        </w:numPr>
        <w:rPr/>
      </w:pPr>
      <w:bookmarkStart w:id="303" w:name="__RefHeading___Toc418758_3650668749"/>
      <w:bookmarkStart w:id="304" w:name="_Toc109"/>
      <w:bookmarkEnd w:id="303"/>
      <w:r>
        <w:rPr>
          <w:rtl w:val="true"/>
        </w:rPr>
        <w:t xml:space="preserve">معناي سوم </w:t>
      </w:r>
      <w:r>
        <w:rPr>
          <w:rtl w:val="true"/>
        </w:rPr>
        <w:t>«</w:t>
      </w:r>
      <w:r>
        <w:rPr>
          <w:rtl w:val="true"/>
        </w:rPr>
        <w:t>صمد</w:t>
      </w:r>
      <w:r>
        <w:rPr>
          <w:rtl w:val="true"/>
        </w:rPr>
        <w:t xml:space="preserve">» </w:t>
      </w:r>
      <w:r>
        <w:rPr>
          <w:rtl w:val="true"/>
        </w:rPr>
        <w:t>در احاديث</w:t>
      </w:r>
      <w:bookmarkEnd w:id="304"/>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معناي سومي هم در احاديث براي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شده كه از حضرت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المَصمُودُ إلَيهِ فِي القَليلِ وَ الكَثيرِ</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آقايي كه در كم و زياد او را قصد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معناي صمد با آن چه از دو كتاب لغت آورديم،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سيادت و آقايي هم در فرمايش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شده است كه با معناي دوم صمد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موجودي در هر امري مقصود باشد، يعني اين كه همگان در امور كوچك يا بزرگ به سوي او رو مي كنند، از او كمك مي خواهند و به او اميد مي بندند؛ در برآوردن نيازهايشان هم فقط به او دِل مي بندند و هيچ كس را در عرض او و مانند او نمي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ويژگي هم پايه ي عقلي دارد و هم جنبه ي وجداني و شهودي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انسان ها در رفع نيازمندي هايشان به چه كسي رو مي آورند، بستگي به اين دارد كه چه موجودي را در همه حال و نسبت به همه چيز قادر و توانا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عاقل به خوبي مي داند كه در همه ي شرايط و در هر امري، تنها كسي كه مي تواند ملجأ و پناه واقعي و نهايي باشد، خالق يكتاست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كه ديگر از هيچ كس كاري برنمي آيد و حتّي آن جا كه ديگران هم مي توانند كاري بكنند، همه و همه متّكي به اويند و تا او نخواهد هيچ كاري سامان نمي پذيرد و از هيچ كس هيچ چيز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هم عقل تصديق مي كند و هم در گرفتاري هاي سخت، انسان ها فطرتاً و وجداناً فقط به خداي بي نيازشان رو مي كنند و همه ي اميدهاي ديگر قطع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انطباق معناي صمد در حديث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خداوند متعال وجداني و بدهي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فرمايش ديگري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اين كه خدا را صمد خوانده اند،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يَصمِدُ إلَيهِ كُلُّ شَيءٍ</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هر چيزي او را قصد مي كند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هم تأكيدي بر همان معناست كه همه ي مخلوقات با عقل و فطرت خويش در</w:t>
      </w:r>
      <w:bookmarkStart w:id="305" w:name="pg1513_15833"/>
    </w:p>
    <w:p>
      <w:pPr>
        <w:pStyle w:val="BookText"/>
        <w:rPr/>
      </w:pPr>
      <w:bookmarkEnd w:id="305"/>
      <w:r>
        <w:rPr>
          <w:rFonts w:ascii="IRNazanin" w:hAnsi="IRNazanin" w:eastAsia="IRNazanin"/>
          <w:color w:val="111111"/>
          <w:sz w:val="28"/>
          <w:sz w:val="28"/>
          <w:szCs w:val="28"/>
          <w:rtl w:val="true"/>
          <w:lang w:bidi="fa-IR"/>
        </w:rPr>
        <w:t>برآورده شدن نيازها و رسيدن به خواسته هايشان، فقط يكي را قصد مي كنند و جز او به هيچ كس اميد نمي بندند</w:t>
      </w:r>
      <w:r>
        <w:rPr>
          <w:rFonts w:eastAsia="IRNazanin" w:cs="IRNazanin"/>
          <w:color w:val="111111"/>
          <w:sz w:val="28"/>
          <w:szCs w:val="28"/>
          <w:rtl w:val="true"/>
          <w:lang w:bidi="fa-IR"/>
        </w:rPr>
        <w:t>.</w:t>
      </w:r>
    </w:p>
    <w:p>
      <w:pPr>
        <w:pStyle w:val="Heading4"/>
        <w:numPr>
          <w:ilvl w:val="3"/>
          <w:numId w:val="1"/>
        </w:numPr>
        <w:rPr/>
      </w:pPr>
      <w:bookmarkStart w:id="306" w:name="__RefHeading___Toc418760_3650668749"/>
      <w:bookmarkStart w:id="307" w:name="_Toc110"/>
      <w:bookmarkEnd w:id="306"/>
      <w:r>
        <w:rPr>
          <w:rtl w:val="true"/>
        </w:rPr>
        <w:t>جمع سه معنا در صمديّت خداي متعال</w:t>
      </w:r>
      <w:bookmarkEnd w:id="307"/>
    </w:p>
    <w:p>
      <w:pPr>
        <w:pStyle w:val="BookText"/>
        <w:rPr/>
      </w:pPr>
      <w:r>
        <w:rPr>
          <w:rFonts w:ascii="IRNazanin" w:hAnsi="IRNazanin" w:eastAsia="IRNazanin"/>
          <w:color w:val="111111"/>
          <w:sz w:val="28"/>
          <w:sz w:val="28"/>
          <w:szCs w:val="28"/>
          <w:rtl w:val="true"/>
          <w:lang w:bidi="fa-IR"/>
        </w:rPr>
        <w:t xml:space="preserve">با اين ترتيب با توجه به معناي لغوي و راهنمايي هاي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خود، سه معنا از كلمه ي صمد به دست مي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همگي با هم قابل جمع اند و به معنايي كه براي خداوند به كار مي روند، بر غير او قابل اطلاق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از اين سه خصوصيّت به طور مطلق در غير خدا جاري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كه هيچ مخلوقي را نمي توان مطلقاً بدون جوف دانست؛ چون اگر جوف خارجي هم نداشته باشد، از جهت فكري و مفهومي مدخلي دارد كه از همان طريق قابل نفوذ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جوف نداشتن به طور كامل و مطلق، فقط در شأن خداي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كه هيچ كس جز خداوند را نمي توان آقا و سَروري دانست كه فرمانش بالاترين فرمان باشد و فوق امر و نهي او امر و نهي اي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سيّد و سَروري در مخلوقات، در نهايت مغلوب او امر تكويني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با سوء اختيارش با خدا در افتاده باشد، از تحت سيطره و حكومت الهي خارج نيست؛ بلكه خدا به او مهلت داده تا امتحانش كند و هر لحظه كه اراده نمايد، مي تواند آقايي و رياستِ او را به طور كامل از بين ببرد و به خواري و ذلّتش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 كه هيچ كس جز خداي متعال نيست كه مقصود نهايي و پناه اصلي در برآورده شدن حاجات و رفع گرفتاري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كه صمديّت خداوند منحصر به فرد است و بر غير او با اين عنايات – كه گفته شد – اطلاق نمي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وقتي از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ي تفسير سوره ي توحيد سؤال شد، فرمودند</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اللهُ أحدٌ لا بِتأويلِ عَدَدٍ الصَّمَدُ بِلا تَبعيضِ بَدَدٍ</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او الله يگانه اي است كه يگانه بودنش عددي نيست، صَمَد است بدون آن كه قابل تجزيه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خداوند در اَحَديّتش بي نظير است، در صمديّت هم نظير و شبيه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احديّت خداوند عددي نيست، صَمَد بودن او هم مانند صمدهاي 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صَمَد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بعضي از اجسام به كار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جسمي كه ظاهراً توخالي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اما در واقع اجزاء دارد و همان جسم، قابل تجزيه به آن 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چنين نيست و با اين كه صَمَد خوانده مي شود، صمد بودنش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داخل و خارجي ندارد كه بخواهيم بگوييم توپُر است يا توخالي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توپُر بودن از صفات اختصاصي جسم است؛ چنان كه محدّث عالي مقام، علّامه ي 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كتاب شريف كافي تذكّر فرموده اند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اما صمد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 خداي متعال اطلاق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فرمايش هاي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جَوف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بمجوَف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تعابير معناي اثباتي ندارند و صرفاً جنبه ي تنزيهي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مي بينيم گاهي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كه اِسناد يك صفت مخلوقي را به خداي متعال نفي كنند، به صمديّت او استدلال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موارد صمد را به همان معناي تنزيهي اش به خداوند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اين موارد نسبت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آياتي نظير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نَفَختُ فيهِ مِن رُوحي</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روح خودم در او دميدم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را به خداوند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اِسناد باعث شده كه كساني براي خداوند روح قائل شوند و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بعضي حتي همه ي بني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داراي روح خدايي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بر حذر داشتن از چنين اشتباهي، با تعابير مختلف توضيح فرموده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مخلوق است كه هيچ سنخيّتي با خود ندارد</w:t>
      </w:r>
      <w:r>
        <w:rPr>
          <w:rFonts w:eastAsia="IRNazanin" w:cs="IRNazanin"/>
          <w:color w:val="111111"/>
          <w:sz w:val="28"/>
          <w:szCs w:val="28"/>
          <w:rtl w:val="true"/>
          <w:lang w:bidi="fa-IR"/>
        </w:rPr>
        <w:t xml:space="preserve">. </w:t>
      </w:r>
      <w:r>
        <w:rPr>
          <w:rStyle w:val="FootnoteAnchor"/>
          <w:rtl w:val="true"/>
        </w:rPr>
        <w:footnoteReference w:id="196"/>
      </w:r>
      <w:r>
        <w:rPr>
          <w:rFonts w:ascii="Amiri" w:hAnsi="Amiri" w:eastAsia="Amiri" w:cs="Amiri"/>
          <w:color w:val="111111"/>
          <w:sz w:val="28"/>
          <w:sz w:val="28"/>
          <w:szCs w:val="28"/>
          <w:rtl w:val="true"/>
          <w:lang w:bidi="ar-SA"/>
        </w:rPr>
        <w:t>يكي</w:t>
      </w:r>
    </w:p>
    <w:p>
      <w:pPr>
        <w:pStyle w:val="BookText"/>
        <w:rPr/>
      </w:pPr>
      <w:r>
        <w:rPr>
          <w:rFonts w:ascii="Amiri" w:hAnsi="Amiri" w:eastAsia="Amiri" w:cs="Amiri"/>
          <w:color w:val="111111"/>
          <w:sz w:val="28"/>
          <w:sz w:val="28"/>
          <w:szCs w:val="28"/>
          <w:rtl w:val="true"/>
          <w:lang w:bidi="ar-SA"/>
        </w:rPr>
        <w:t xml:space="preserve">از استدلال هاي امامان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تبيين اين مطلب، استناد به صَمَد بودن و جوف نداشتن خداوند متعال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فرمايش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تَبارَكَ وَ تَعالي أحَدٌ صَمَدٌ لَيسَ لَهُ جَوفٌ وَ إنّمَا الرُّوحُ خَلقٌ مِن خَلقِهِ</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همانا خداي تبارك و تعالي يگانه و صمد است كه جوف ندارد و روح چيزي نيست جز آفريده اي از آفريدگان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 لَيسَ لَهُ 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به معناي توپُر نيست؛ بلكه صرفاً معناي تنزيهي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براي خدا روح قائل مي شوند و بشر را به قول خودشان داراي روح خدايي مي دانند، خواسته يا ناخواسته، معتقد به وجود چيزي مي شوند كه از خدا در خلق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ساده تر، روح را چيزي از سنخ خدا مي دانند كه از او خارج شده، به انسان داخل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به مخلوق بودن روح و عدم سنخيّتش با خالق روح ملتزم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اين كه اين گمان باطل را رد كنند، صمد بودن و جوف نداشتن خدا را دليل قرار داده اند؛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از سنخ خدا بود كه به نحوي از او صادر يا خارج شده بود، در آن صورت خدا جوف پيدا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صمديّت و جوف نداشتن دليل اين است كه روح خدا از جنس و سنخ خدا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باب</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مَعني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نَفَختُ فيهِ مِن روحي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قسمتي از حديث سوم اين باب محمدبن مسلم از 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أضافَهُ إلي نَفسِهِ لِأنَّهُ اصطَفاهُ علي سائِرِ الأرواحِ كَما اصطَفي بَيتاً مِنَ البُيُوتِ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بَيتي وَ قالَ لِرَسُولٍ مِنَ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خَليلي وَ أشباهَ ذلكَ و كُلُّ ذلِكَ مَخلُوقٌ مَصنوعٌ مُحدَثٌ مَربُوبٌ مُدَبَّرٌ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باب</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را به خودش نسبت داده، فقط از اين رو كه آن را بر ساير ارواح امتياز بخشيده است؛ همان طور كه يكي از خانه ها را بر خانه ها امتياز بخشيده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ي من و به يكي از فرستادگان خود،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من و امثال اين گونه تعابير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ي اين ها مخلوق، مصنوع، حادث، تحت ربوبيّت و تدبير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با اين تأكيدات مي خواهند هر گونه سنخيّت و اشتراك وجودي را ميان روح خدا با خود خدا نفي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ساده تر اين نكته را روشن مي 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مخلوق بودن و مباينت با خالق متعال هيچ تفاوتي با ساير مخلوقات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هر مخلوقي حادث، مربوب و مصنوع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عيناً همين ويژگي ها را دارد و بنابراين چيزي را از خالق در اين مخلوق خاص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صَمَد به اين معنا از صفاتِ جسم نيست و بر خداوند هم قابل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اطلاق صَمَد مانند اَحَد و ساير الفاظي كه براي خدا و غير خدا به كار برده مي شوند، اگر مفهوم تنزيهي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معناي اول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شود، مي تواند در مورد خداوند صحيح باشد و هيچ اشكالي پيش نمي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دوم و سوم آن هم كه چنين محظوري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ي كلّي اين كه صَمَد را با توجّه به سه جهتي كه در معناي آن لحاظ مي شود، مي توان از اسامي خاصّ خداوند دانست و به همين جهت است كه در برخي از احاديث در تعريف صَمَد، اوصاف اختصاصي خداي متعال بيان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الصَّمَدُ الَّذي لاشَريكَ لَهُ و لا يَؤُودُهُ حِفظُ شيءٍ وَ لا يَعزُبُ عَنهُ شَيءٌ</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صمد آن كسي است كه شريكي ندارد و نگه داري از هيچ چيز او را به سختي و مشقّت نمي اندازد و چيزي از او غايب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اوصافي كه در اين حديث به كار رفته خاصّ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او نمي توان گفت كه شريك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اوست كه حافظ و قيّوم همه ي اشياء است بدون اين كه به مشقّت و سختي بيفتد و اوست عالِم به غيب و شهادت كه هيچ چيز از ذات مقدّسش پنهان و غايب نمي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ي ديگر پاسخي است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نامه ي اهل بصره مرقوم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اين نوشته ي خود از جدّ گرامي شان،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آورده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اللهُ الصَّمَدُ الَّذي لا مِن شَيءٍ وَ لا في شَيءٍ وَ لا عَلي شَيءٍ، مُبدِعُ الأشياءِ وَ خالِقُها وَ مُنشِيءُ الأشياءِ بِقُدرَتِهِ</w:t>
      </w:r>
      <w:r>
        <w:rPr>
          <w:rFonts w:eastAsia="Amiri" w:cs="Amiri" w:ascii="Amiri" w:hAnsi="Amiri"/>
          <w:color w:val="111111"/>
          <w:sz w:val="28"/>
          <w:szCs w:val="28"/>
          <w:rtl w:val="true"/>
          <w:lang w:bidi="ar-SA"/>
        </w:rPr>
        <w:t xml:space="preserve">. </w:t>
      </w:r>
      <w:r>
        <w:rPr>
          <w:rStyle w:val="FootnoteAnchor"/>
          <w:rtl w:val="true"/>
        </w:rPr>
        <w:footnoteReference w:id="199"/>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خداي صمد است كه نه از چيزي و نه در چيزي و نه بر چيزي است؛ به وجودآورنده ي اشياء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آفريننده ي آن ها و به وجود آورنده ي آن ها به قدرت خويش است</w:t>
      </w:r>
      <w:r>
        <w:rPr>
          <w:rFonts w:eastAsia="IRNazanin" w:cs="IRNazanin"/>
          <w:color w:val="111111"/>
          <w:sz w:val="28"/>
          <w:szCs w:val="28"/>
          <w:rtl w:val="true"/>
          <w:lang w:bidi="fa-IR"/>
        </w:rPr>
        <w:t>.</w:t>
      </w:r>
      <w:bookmarkStart w:id="308" w:name="pg1513_15837"/>
    </w:p>
    <w:p>
      <w:pPr>
        <w:pStyle w:val="BookText"/>
        <w:rPr/>
      </w:pPr>
      <w:bookmarkEnd w:id="308"/>
      <w:r>
        <w:rPr>
          <w:rFonts w:ascii="IRNazanin" w:hAnsi="IRNazanin" w:eastAsia="IRNazanin"/>
          <w:color w:val="111111"/>
          <w:sz w:val="28"/>
          <w:sz w:val="28"/>
          <w:szCs w:val="28"/>
          <w:rtl w:val="true"/>
          <w:lang w:bidi="fa-IR"/>
        </w:rPr>
        <w:t>اين اوصاف خاصّ خداي متعال است كه هيچ نسبتي از هيچ جهت با هيچ چيز ندارد و خالق همه ي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ي توحيدي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شامل معارف بلندي است، چنين مي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صَمَدَ صَمَدَهُ مَن أشارَ إلَيهِ</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و هر كس به او اشاره نمايد، 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قصد نكرده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در بخش نخست درباره ي اشاره ناپذير بودن خداي متعال سخن گفتيم و اين كه به فرمايش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كس خداوند را مورد اشاره ي حسّي، فكري يا وهمي قرار دهد، او را محدود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أشارَ إلَيهِ فَقَد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كسي او را مورد اشاره قرار دهد، در حقيقت خداي واقعي را قصد نكرده است؛ چون خداي واقعي قابل اشاره شدن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مقصودِ او نمي تواند خداوند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 بينيم كه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را خاصّ خدا به كار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 توان با اين لفظ – با عناياتي كه گفته شد – اختصاصاً خدا را اراده نمود</w:t>
      </w:r>
      <w:r>
        <w:rPr>
          <w:rFonts w:eastAsia="IRNazanin" w:cs="IRNazanin"/>
          <w:color w:val="111111"/>
          <w:sz w:val="28"/>
          <w:szCs w:val="28"/>
          <w:rtl w:val="true"/>
          <w:lang w:bidi="fa-IR"/>
        </w:rPr>
        <w:t>.</w:t>
      </w:r>
    </w:p>
    <w:p>
      <w:pPr>
        <w:pStyle w:val="Heading4"/>
        <w:numPr>
          <w:ilvl w:val="3"/>
          <w:numId w:val="1"/>
        </w:numPr>
        <w:rPr/>
      </w:pPr>
      <w:bookmarkStart w:id="309" w:name="__RefHeading___Toc418762_3650668749"/>
      <w:bookmarkStart w:id="310" w:name="_Toc111"/>
      <w:bookmarkEnd w:id="309"/>
      <w:r>
        <w:rPr>
          <w:rtl w:val="true"/>
        </w:rPr>
        <w:t xml:space="preserve">برخي از اسرار كلمه ي </w:t>
      </w:r>
      <w:r>
        <w:rPr>
          <w:rtl w:val="true"/>
        </w:rPr>
        <w:t>«</w:t>
      </w:r>
      <w:r>
        <w:rPr>
          <w:rtl w:val="true"/>
        </w:rPr>
        <w:t>الصَّمد</w:t>
      </w:r>
      <w:r>
        <w:rPr>
          <w:rtl w:val="true"/>
        </w:rPr>
        <w:t>»</w:t>
      </w:r>
      <w:bookmarkEnd w:id="310"/>
    </w:p>
    <w:p>
      <w:pPr>
        <w:pStyle w:val="BookText"/>
        <w:rPr/>
      </w:pPr>
      <w:r>
        <w:rPr>
          <w:rFonts w:ascii="IRNazanin" w:hAnsi="IRNazanin" w:eastAsia="IRNazanin"/>
          <w:color w:val="111111"/>
          <w:sz w:val="28"/>
          <w:sz w:val="28"/>
          <w:szCs w:val="28"/>
          <w:rtl w:val="true"/>
          <w:lang w:bidi="fa-IR"/>
        </w:rPr>
        <w:t xml:space="preserve">اما معارف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ي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تا اين جا گفتيم، محدود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اين اسم مبارك را حاوي توحيد، ايمان و همه ي شرايع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فرمايش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وَجَدتُ لِعِلمي الَّذي آتاني اللهُ عزّوجلّ حَمَلَةً لَنَشرتُ التَّوحيدَ وَ الإسلامَ وَ الإيمانَ وَ الدِّينَ وَ الشَّرائِعَ مِنَ الصَّمَدِ</w:t>
      </w:r>
      <w:r>
        <w:rPr>
          <w:rFonts w:eastAsia="Amiri" w:cs="Amiri" w:ascii="Amiri" w:hAnsi="Amiri"/>
          <w:color w:val="111111"/>
          <w:sz w:val="28"/>
          <w:szCs w:val="28"/>
          <w:rtl w:val="true"/>
          <w:lang w:bidi="ar-SA"/>
        </w:rPr>
        <w:t xml:space="preserve">. </w:t>
      </w:r>
      <w:r>
        <w:rPr>
          <w:rStyle w:val="FootnoteAnchor"/>
          <w:rtl w:val="true"/>
        </w:rPr>
        <w:footnoteReference w:id="201"/>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حاملاني براي علمي كه خداي عزّوجلّ عطايم نموده، مي يافتم، يقيناً توحيد و اسلام و ايمان و دين و شرايع را از 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مي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ادّعاي عجيبي است كه جز از حاملان وحي و معدن علوم الهي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نحوه ي سخن گفتنِ حضرت نشانگر آن است كه چنين حاملاني را نيافته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ي فرمايش خود تصريح كرده اند به اين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ممكن است پيدا كنم در حالي كه جدّم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حاملاني براي عملش پيدا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بالاي منبر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فراواني در قلبم هست؛ اما افسوس كه حاملاني برايش نمي يابم</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آري، چون حاملاني براي اين علم يافت نشده، منتشر هم نكرده اند و در سينه هاي خودشان – يا حدّاكثر برخي از اصحاب سرّشان – ماند و قطعاً منتشر و پخش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قستم قبليِ همين حديث شريف، دو سه نكته اي درباره ي 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فرموده اند كه شايد اين قسمت، قطره اي از اقيانوس علم فشرده ي نهفته در قلب آن بزرگوار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مطالب از ظاهر لفظ قابل استفاده نيست؛ اين ها علوم باطني قرآن و از اسراري است كه بسيار بسيار كم آشكار شده و تنها كساني كه مصداق آيه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آياتٌ بَيِّناتٌ في صُدُورِ الَّذينَ أُوتوالعِلمَ</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اند، حقّ بيان چنين تفسيرهايي از الفاظ و آيات قرآن كريم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براي آشنايي اجمالي با اين علوم و اسرار و نيز براي كسب معرفت بيشتر نسبت به مقام امامان معصوم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 از اين حديث را نقل و ترجمه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گروهي از اهل فلسطين خدمت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و سؤال هايي از آن حضرت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تَفسيرُهُ فيهِ، الصَّمدُ خَمسَةُ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فَالألِفُ دَليلٌ علي إنِّيَّتِهِ و هُوَ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 دَليلٌ عَلي إلهِيَّتِهِ بأنَّهُ هُوَ اللهُ، وَ الألِفُ وَ الّامُ مُدغَمانِ لايَظهَرانِ عَلَي اللِّسانِ وَ لايَقَمعانِ فِي السَّمعِ وَ يَظهَرانِ فِي الكِتابَةِ دَليلانِ عَلي أنَّ إلهيَّتَهُ بِلُطفِهِ خافيَةٌ لاتُدرَكُ</w:t>
      </w:r>
    </w:p>
    <w:p>
      <w:pPr>
        <w:pStyle w:val="BookText"/>
        <w:rPr/>
      </w:pPr>
      <w:r>
        <w:rPr>
          <w:rFonts w:ascii="Amiri" w:hAnsi="Amiri" w:eastAsia="Amiri" w:cs="Amiri"/>
          <w:color w:val="111111"/>
          <w:sz w:val="28"/>
          <w:sz w:val="28"/>
          <w:szCs w:val="28"/>
          <w:rtl w:val="true"/>
          <w:lang w:bidi="ar-SA"/>
        </w:rPr>
        <w:t>بِالحَواسِّ وَ لا تَقَعُ في لِسانِ واصِفٍ، و لا أُذُنِ سامِعٍ</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تفسير صمد در خودش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الف نشانه ي وجود داشتن اوست و اين همان سخن خداي عزّوجلّ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شاهد است كه معبودي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لام دليل و نشانه ي إله بودن اوست به اين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لام پوشيده و پنهان اند كه بر زبان آشكار نمي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خواندن به صورت وصل تلفّظ نمي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گوش نمي نشينند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تلفّظ صداي آن ها شنيده نمي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نوشتن آشكار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حال ادغام تلفّظ و شنيده نمي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ي اين هستند كه إله بودن خداوند به سبب لطيف بودنش پنهان است؛ به حواس درك نمي شود، به زبان هيچ توصيف كننده اي وصف نمي شود و به گوش هيچ شنونده اي شنيده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كه چرا حرف الف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انّيّت يا وجود خدا را مي رساند و حرف لام، الهيّت او را، از اسراري است كه ما آن را نمي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دو ويژگي الف و لامِ الصّمد را نشانه ي دو واقعيّت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صورت وصل با كلمه ي قبل از خود تلفّظ شوند، خوانده نمي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وقتي آيه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 خوانيم، الف و لامِ الصّمد به زبان ظاهر نمي شوند؛ اما در نوشتن ظاهر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ويژگي حكايت از دو واقعيّت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اول احتجاب خداوند از حسّ و عقل و وهم و وصف است؛ يعني ذات پروردگار نه محسوس، نه معقول، نه موهوم و نه موصوف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ويژگي اولِ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موقع خواندن تلفّظ نمي شوند و مخفي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ي همين واقعيّت اول، يعني احتجاب ذات الهي مي باشد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واقعيّت دوم ظاهر شدن ربوبيّت و خالقيّت خدا به صُنعِ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نظر به مخلوقات و مصنوعات مي كنيم، وجود خالق و صانع آن ها برايمان ثابت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ويژگي دوم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نوشتن ظاهر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ي همين واقعيّت دوم، يعني</w:t>
      </w:r>
    </w:p>
    <w:p>
      <w:pPr>
        <w:pStyle w:val="BookText"/>
        <w:rPr/>
      </w:pPr>
      <w:r>
        <w:rPr>
          <w:rFonts w:ascii="Amiri" w:hAnsi="Amiri" w:eastAsia="Amiri" w:cs="Amiri"/>
          <w:color w:val="111111"/>
          <w:sz w:val="28"/>
          <w:sz w:val="28"/>
          <w:szCs w:val="28"/>
          <w:rtl w:val="true"/>
          <w:lang w:bidi="ar-SA"/>
        </w:rPr>
        <w:t>ظاهر شدنِ خالقيّت و ربوبيّت خداوند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تبيين واقعيّت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احتجاب ذات الهي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تَفسيرَ الإلهِ هُوَ الَّذي ألِهَ الخَلقُ عَن دَركِ ماهيَّتِهِ وَ كَيفيَّتِهِ بِحِسٍّ أو بِوَهمٍ، لابَل هُوَ مُبدِعُ الأوهامِ وَ خالِقُ الحَواسِّ</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زيرا تفسير الإله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كسي است كه خلق از درك چيستي و چگونگي او از طريق حس يا وهم در حيرت مانده اند؛ بلكه او ابداع كننده ي اوهام و خالق حواسّ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بينيم كه حسّ و وهم را در كنار هم قرار داده اند و آن دو را محكوم به يك حكم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استدلال فرموده اند كه چون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 كننده ي اوهام و آفريدگار حواسّ است، نه به وهم درك مي شود و نه به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كه چيزي به واسطه ي مخلوق خود قابل درك و نيل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ابداع، خلقِ بدون سابقه يا خلقِ لا مِن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چيزي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معناي اول اين است كه هيچ يك از مخلوقات الهي پيش از خلقتشان سابقه اي نداشته اند و معناي دوم اين كه هيچ كدام از چيزي خلق نشده اند؛ چون خداوند بر خلاف مخلوقات – كه صانع بودنشان مِن شيء است – صانع و خالقِ لا مِن شَيء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فرمايش خود را اين گونه ادامه مي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يَظهَرُ ذلِكَ عِندَ الكِتابَةِ دَليلٌ عَلي أنَّ اللهَ سُبحانَه أظهَرَ رُبُوبيَّتَه في إبداعِ الخَلقِ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الف و لام در نوشتن آشكار مي شود و اين نشانه است براي اين كه خداي سبحان، ربوبيّت خود را در ابداع مخلوقات آشكار كرده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در ادامه مي فرمايند</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نَظَرَ إلَي الكِتابَةِ ظَهَرَ لَهُ ما خَفِيَ وَ لَطُفَ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وقتي به نوشته مي نگرد، آن چه پنهان و دور از ديدگان بود، برايش آشكار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كسي فقط آيه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بشنود، الف و لامِ الصّمد به گوشش نمي خورد و بر او پنهان مي ماند؛ اما وقتي به مكتوبِ آن نگاه كند، آن چه مخفي بود، برايش آشكار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نشانه اي مي شود براي پروردگاري كه ذاتش پنهان و لطيف است؛ اما وقتي به آفريدگانش نظر شود، ربوبيّت و خالقيّتش آشكار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فَمَتي تَفَكَّرَ العَبدُ في ماهيَّةِ البارِيءِ وَ كَيفيَّتِهِ ألِهَ فيهِ وَ تَحَيَّرَ وَ لَم تُحِط فِكرَتُهُ بِشَيءٍ يَتَصَوَّرُ لَهُ لِأنَّهُ عزّوجلّ خالِقُ الصُّوَرِ، فَإذا نَظَرَ إلي خَلقِهِ ثَبَتَ لَهُ أنَّهُ عزّوجلّ خالِقُهُم</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هر گاه بنده در مورد چيستي خالق و چگونگي او انديشه كند، حيران و سرگردان مي شود و فكرش به چيزي كه صورتِ او قرار دهد احاطه نمي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به صورت درنمي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او – عزّوجلّ – آفريننده ي صورت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آفريده هاي او مي نگرد، برايش ثابت مي شود كه او – عزّوجلّ – آفريننده ي آن هاست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يك طرف مي بيند هيچ گونه صورتي از خالق خود نمي تواند داشته باشد و لذا نسبت به ذات او حيران و سرگردان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نيز با نظر كردن در مخلوقات، به اصل وجود داشتنِ او متنبّه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برايش ثابت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عين آن كه نمي تواند وجود خالق خويش را انكار كند، راهي به تشبيه او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 شود؛ چون هم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ناشناخته؛ هم معروف است و هم در عين معروفيّت، محتجب از عقول، اوهام و افكار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قسمتي از فرمايش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ي اسرار موجود در 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ي آن را نقل نمي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قسمت را توضيح داديم به خاطر ارتباطي كه با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 براي اين كه نمونه اي از اسرار علوم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كرده باشيم</w:t>
      </w:r>
      <w:r>
        <w:rPr>
          <w:rFonts w:eastAsia="IRNazanin" w:cs="IRNazanin"/>
          <w:color w:val="111111"/>
          <w:sz w:val="28"/>
          <w:szCs w:val="28"/>
          <w:rtl w:val="true"/>
          <w:lang w:bidi="fa-IR"/>
        </w:rPr>
        <w:t>.</w:t>
      </w:r>
      <w:bookmarkStart w:id="311" w:name="pg1513_15842"/>
    </w:p>
    <w:p>
      <w:pPr>
        <w:pStyle w:val="Heading3"/>
        <w:numPr>
          <w:ilvl w:val="2"/>
          <w:numId w:val="1"/>
        </w:numPr>
        <w:rPr/>
      </w:pPr>
      <w:bookmarkStart w:id="312" w:name="__RefHeading___Toc418764_3650668749"/>
      <w:bookmarkStart w:id="313" w:name="_Toc112"/>
      <w:bookmarkEnd w:id="311"/>
      <w:bookmarkEnd w:id="312"/>
      <w:r>
        <w:rPr>
          <w:rtl w:val="true"/>
        </w:rPr>
        <w:t xml:space="preserve">فصل </w:t>
      </w:r>
      <w:r>
        <w:rPr/>
        <w:t>5</w:t>
      </w:r>
      <w:r>
        <w:rPr>
          <w:rtl w:val="true"/>
        </w:rPr>
        <w:t xml:space="preserve">: </w:t>
      </w:r>
      <w:r>
        <w:rPr>
          <w:rtl w:val="true"/>
        </w:rPr>
        <w:t>سوره ي توحيد</w:t>
      </w:r>
      <w:r>
        <w:rPr>
          <w:rtl w:val="true"/>
        </w:rPr>
        <w:t xml:space="preserve">: </w:t>
      </w:r>
      <w:r>
        <w:rPr>
          <w:rtl w:val="true"/>
        </w:rPr>
        <w:t>مرز نهايي توحيد</w:t>
      </w:r>
      <w:bookmarkEnd w:id="313"/>
    </w:p>
    <w:p>
      <w:pPr>
        <w:pStyle w:val="Heading4"/>
        <w:numPr>
          <w:ilvl w:val="3"/>
          <w:numId w:val="1"/>
        </w:numPr>
        <w:rPr/>
      </w:pPr>
      <w:bookmarkStart w:id="314" w:name="__RefHeading___Toc418766_3650668749"/>
      <w:bookmarkStart w:id="315" w:name="_Toc113"/>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 xml:space="preserve">در سه فصل گذشته سه آيه ي اول سوره ي توحيد را با توضيحات ائمّه ي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آيه ي بعد در واقع نتيجه ي قبلي ها و تأكيدي بر مضامين آن 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 و لَم يُولَد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خداي متعال نه مي زايد و نه زاده مي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مسأله هم مستقل عقلي است و هم از اصول آيات و روايات به حساب مي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 خداوند از جسم و اوصاف جسم منزّه باشد، قطعاً از زاييدن و زاييده شدن كه وصف حيوانات است، متعالي مي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نامه ي 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بصره كه قسمتي از آن را در فصل گذشته نقل كرديم، آمده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فَسَّرَهُ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يَلِد وَ لَم يُولَد وَ لَم يَكن لَهُ كُفواً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يَخرُج مِنهُ شَيءٌ كَثيفٌ كَالوَلَدِ وَ سايِرِ الأشياءِ الكَثيفةِ الَّتي تَخرُجُ مِنَ المخلوقينَ و لا شَيءٌ لَطيفٌ كَالنَّفسِ و لا يَتَشَعَّبُ مِنهُ البَدَواتُ كالسَّنَةِ وَ النَّومِ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 أن يَخرُجُ مِنهُ شَيءٌ وَ أن يَتَوَلَّدَ مِنهُ شَيءٌ كَثيفٌ أو لَطيفٌ</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تفسير كرده،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يَلِد و لَم يُولَد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نزاييده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 غليظي مانند فرزند و ساير چيزهاي غليظ كه از مخلوقات خارج مي شود، از او خارج نشده است و نه چيز لطيفي مانند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نَفس كه همان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چيزهايي كه از درون به بيرون ظاهر مي شوند، از او ناشي نمي شود؛ مانند چرت و خواب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 از آن است كه چيزي از او خارج شود و اين چيز غليظ يا لطيفي از او متولّد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كه از صدر حديث برمي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خداوند تفسير صمديّت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صَمَد بودن اقتضا مي كند كه خداوند جوف نداشته باشد و به همين دليل چيزي از او خارج نشود؛ نه شيء غليظ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صمديّت خدا اثبات مي كند كه از باطن او چيزي آشكار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اموري اطلاق مي شود كه از درون چيزي بيرون مي آيد يا به تعبير دقيق تر آن چه آشكار مي شود، به نوعي آشكاركننده ي باطن و درون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نمي توان تعابيري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خداي متعال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تعابير همگي حكايت از بروز و ظهورِ درون چيزي به بيرون خود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ساده تر دلالت مي كند بر اين كه چيزهايي از خداوند خارج شده اند كه با او اشتراك وجودي دارند و به همين جهت حاكي از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ترتيب روشن است كه رابطه ي عليّت به گونه اي كه در فلسفه ي صدرايي تفسير مي شود، دقيقاً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زاييدن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به قول مدافعان اين نظريّه، معلول از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مي شود و رشحه اي از آن است كه با آن سنخيّت و اشتراك وجودي دارد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كلّ وجود و كلّ كمال وجود فهو رشحٌ مِن رَشحات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اسفار</w:t>
      </w:r>
      <w:r>
        <w:rPr>
          <w:rFonts w:eastAsia="Amiri" w:cs="Amiri" w:ascii="Amiri" w:hAnsi="Amiri"/>
          <w:color w:val="111111"/>
          <w:sz w:val="28"/>
          <w:szCs w:val="28"/>
          <w:lang w:bidi="ar-SA"/>
        </w:rPr>
        <w:t>3/453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النّور الَّذي يُري ي الجوّ ليس هو بجزء الشّمس بل هو انبجاسٌ و فيضٌِ منها فهكذا المثال و الحكم في وجود العالم عن الباري جلّ ثناؤه ليس بجزء مِن ذاته بل فضل و فيض يفضل به و يفيض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اسفار </w:t>
      </w:r>
      <w:r>
        <w:rPr>
          <w:rFonts w:eastAsia="Amiri" w:cs="Amiri" w:ascii="Amiri" w:hAnsi="Amiri"/>
          <w:color w:val="111111"/>
          <w:sz w:val="28"/>
          <w:szCs w:val="28"/>
          <w:lang w:bidi="ar-SA"/>
        </w:rPr>
        <w:t>2/216</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لازمه ي قبول اين معنا جوف قائل شدن براي خدا و</w:t>
      </w:r>
      <w:bookmarkStart w:id="316" w:name="pg1513_15844"/>
    </w:p>
    <w:p>
      <w:pPr>
        <w:pStyle w:val="BookText"/>
        <w:rPr/>
      </w:pPr>
      <w:bookmarkEnd w:id="316"/>
      <w:r>
        <w:rPr>
          <w:rFonts w:ascii="IRNazanin" w:hAnsi="IRNazanin" w:eastAsia="IRNazanin"/>
          <w:color w:val="111111"/>
          <w:sz w:val="28"/>
          <w:sz w:val="28"/>
          <w:szCs w:val="28"/>
          <w:rtl w:val="true"/>
          <w:lang w:bidi="fa-IR"/>
        </w:rPr>
        <w:t>خروج مخلوقات از اوست كه با صمديّت خداي متعال در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فلسفه ي صدرايي بر اساس قول به اصالت وجود بر آن تأكيد مي شود – با توجه به اين كه ذات خداوند را هم عين حقيقت وجود مي دانند – مي توان نتيجه گرفت كه رابطه ي مخلوق با خالق در واقع خروج چيزي از ذات علّت است كه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مناقض مي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در آخرين آيه ي سوره ي توحيد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يَكن لَه كُفواً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كفو به معناي مثل و مانند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همه تأكيد عقلي و نقلي كه بر نفي تشبيه از خداوند شده است، مضمون و محتواي اين آيه هم روشن است</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418768_3650668749"/>
      <w:bookmarkStart w:id="318" w:name="_Toc114"/>
      <w:bookmarkEnd w:id="317"/>
      <w:r>
        <w:rPr>
          <w:rtl w:val="true"/>
        </w:rPr>
        <w:t>هشدار به اهل تعمّق براي حفظ مرز توحيد</w:t>
      </w:r>
      <w:bookmarkEnd w:id="318"/>
    </w:p>
    <w:p>
      <w:pPr>
        <w:pStyle w:val="BookText"/>
        <w:rPr/>
      </w:pPr>
      <w:r>
        <w:rPr>
          <w:rFonts w:ascii="IRNazanin" w:hAnsi="IRNazanin" w:eastAsia="IRNazanin"/>
          <w:color w:val="111111"/>
          <w:sz w:val="28"/>
          <w:sz w:val="28"/>
          <w:szCs w:val="28"/>
          <w:rtl w:val="true"/>
          <w:lang w:bidi="fa-IR"/>
        </w:rPr>
        <w:t>در پايان بحث از سوره ي توحيد، يادآوري مي كنيم حديثي را كه در دفتر دوم كتاب توحيد نقل كرديم و توضيح داديم</w:t>
      </w:r>
      <w:r>
        <w:rPr>
          <w:rFonts w:eastAsia="IRNazanin" w:cs="IRNazanin"/>
          <w:color w:val="111111"/>
          <w:sz w:val="28"/>
          <w:szCs w:val="28"/>
          <w:rtl w:val="true"/>
          <w:lang w:bidi="fa-IR"/>
        </w:rPr>
        <w:t xml:space="preserve">. </w:t>
      </w:r>
      <w:r>
        <w:rPr>
          <w:rStyle w:val="FootnoteAnchor"/>
          <w:rtl w:val="true"/>
        </w:rPr>
        <w:footnoteReference w:id="210"/>
      </w:r>
      <w:r>
        <w:rPr>
          <w:rFonts w:ascii="Amiri" w:hAnsi="Amiri" w:eastAsia="Amiri" w:cs="Amiri"/>
          <w:color w:val="111111"/>
          <w:sz w:val="28"/>
          <w:sz w:val="28"/>
          <w:szCs w:val="28"/>
          <w:rtl w:val="true"/>
          <w:lang w:bidi="ar-SA"/>
        </w:rPr>
        <w:t>اين حديث شريف هشداري است به اقوام آخرالزمان كه اهل تعمّق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فرموده اند كه خداوند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ضميمه ي آياتي از سوره ي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فرمود تا مرزي باشد براي 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اين مرز را بشكند و از آن فراتر رود، به هلاكت خواهد رسيد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رامَ ماوَراءَ هُنالِكَ هَلَكَ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و معياري است براي هر كس كه مي خواهد به توحيد پروردگار مؤمن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كه در اين دو آيه ي مبارك، بحث درباره ي احديّت و صمديّت الله – جلّ جلاله – است و هر دو آيه تأكيد شديدي بر تنزيه و تسبيح به دنبال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اهل تعمّق، به خصوص در آخرالزمان، بايد مراقب باشد كه تعمّق هاي بي جا و بي مورد در ذات پروردگار، آن ها را به تشبيه او نكشاند</w:t>
      </w:r>
      <w:r>
        <w:rPr>
          <w:rFonts w:eastAsia="IRNazanin" w:cs="IRNazanin"/>
          <w:color w:val="111111"/>
          <w:sz w:val="28"/>
          <w:szCs w:val="28"/>
          <w:rtl w:val="true"/>
          <w:lang w:bidi="fa-IR"/>
        </w:rPr>
        <w:t>.</w:t>
      </w:r>
      <w:bookmarkStart w:id="319" w:name="pg1513_15845"/>
    </w:p>
    <w:p>
      <w:pPr>
        <w:pStyle w:val="BookText"/>
        <w:rPr/>
      </w:pPr>
      <w:bookmarkEnd w:id="319"/>
      <w:r>
        <w:rPr>
          <w:rFonts w:ascii="IRNazanin" w:hAnsi="IRNazanin" w:eastAsia="IRNazanin"/>
          <w:color w:val="111111"/>
          <w:sz w:val="28"/>
          <w:sz w:val="28"/>
          <w:szCs w:val="28"/>
          <w:rtl w:val="true"/>
          <w:lang w:bidi="fa-IR"/>
        </w:rPr>
        <w:t xml:space="preserve">در فرمايشي كه در دفتر گذشته </w:t>
      </w:r>
      <w:r>
        <w:rPr>
          <w:rStyle w:val="FootnoteAnchor"/>
          <w:rtl w:val="true"/>
        </w:rPr>
        <w:footnoteReference w:id="212"/>
      </w:r>
      <w:r>
        <w:rPr>
          <w:rFonts w:ascii="IRNazanin" w:hAnsi="IRNazanin" w:eastAsia="IRNazanin"/>
          <w:color w:val="111111"/>
          <w:sz w:val="28"/>
          <w:sz w:val="28"/>
          <w:szCs w:val="28"/>
          <w:rtl w:val="true"/>
          <w:lang w:bidi="fa-IR"/>
        </w:rPr>
        <w:t xml:space="preserve">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كرديم، روشن شد كه خداي متعال، تعمّق نكردن را در آن چه كه از عرصه ي معرفت بشر خارج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راسخان در علم را نيز در قرآن ستايش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پيشين ديديم چه بزرگاني با چه دقّت نظرهاي فراوان، وقتي وارد حوزه اي شده اند كه خارج از حيطه ي عقل و علم بشري است – با همه ي تأكيدي كه بر نفي تشبيه از ذات حق تعالي داشته اند – مطالبي فرموده اند كه عين تشبيه است</w:t>
      </w:r>
      <w:r>
        <w:rPr>
          <w:rFonts w:eastAsia="IRNazanin" w:cs="IRNazanin"/>
          <w:color w:val="111111"/>
          <w:sz w:val="28"/>
          <w:szCs w:val="28"/>
          <w:rtl w:val="true"/>
          <w:lang w:bidi="fa-IR"/>
        </w:rPr>
        <w:t>.</w:t>
      </w:r>
    </w:p>
    <w:p>
      <w:pPr>
        <w:pStyle w:val="Heading4"/>
        <w:numPr>
          <w:ilvl w:val="3"/>
          <w:numId w:val="1"/>
        </w:numPr>
        <w:rPr/>
      </w:pPr>
      <w:bookmarkStart w:id="320" w:name="__RefHeading___Toc418770_3650668749"/>
      <w:bookmarkStart w:id="321" w:name="_Toc115"/>
      <w:bookmarkEnd w:id="320"/>
      <w:r>
        <w:rPr>
          <w:rtl w:val="true"/>
        </w:rPr>
        <w:t>نهي از تفكّر در خداوند</w:t>
      </w:r>
      <w:bookmarkEnd w:id="321"/>
    </w:p>
    <w:p>
      <w:pPr>
        <w:pStyle w:val="BookText"/>
        <w:rPr/>
      </w:pPr>
      <w:r>
        <w:rPr>
          <w:rFonts w:ascii="IRNazanin" w:hAnsi="IRNazanin" w:eastAsia="IRNazanin"/>
          <w:color w:val="111111"/>
          <w:sz w:val="28"/>
          <w:sz w:val="28"/>
          <w:szCs w:val="28"/>
          <w:rtl w:val="true"/>
          <w:lang w:bidi="fa-IR"/>
        </w:rPr>
        <w:t>علّت نهي شديد قرآن و روايات از تفكّر و تكلّم در مورد ذات باري تعالي همين است كه انسان در اين حوزه بدون آن كه حتّي بفهمد و بخواهد، گرفتار تشبيه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إيّاكُم و التَّفَكُّرَ في اللهِ فَإِنَّ التَّفَكُّرَ في اللهِ لا يَزيدُ إلّا تَيهاً لِأنَّ اللهَ عزّوجلّ لا تُدرِكُهُ الأبصارُ وَ لا يُوصَفُ بِمِقدارٍ</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از تفكر در خداوند بپرهيزيد؛ به راستي تفكر در خداوند تنها حيرت و سرگرداني را يم افزايد؛ زيرا ديدگان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عزّوجلّ را در نمي يابند و او به هيچ قدر و اندازه اي قابل وصف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اين كه نبايد در خداوند تفكر نمود، اين است كه او با اوهام و مفاهيم قابل درك نيست و هيچ قدر و اندازه اي نمي تواند ذاتش را وصف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درباره ي او فكر شود، تنها حيرت انسان افزوده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اين عبارت نقل شده است</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إيّاكُم و التَّفَكُّرَ في اللهِ، وَ لكِن إذا أرَدتُم أن تَنظُرُوا إلي عَظَمَتِهِ فَانظُروا إلي عَظيمِ خَلقِهِ</w:t>
      </w:r>
      <w:r>
        <w:rPr>
          <w:rFonts w:eastAsia="Amiri" w:cs="Amiri" w:ascii="Amiri" w:hAnsi="Amiri"/>
          <w:color w:val="111111"/>
          <w:sz w:val="28"/>
          <w:szCs w:val="28"/>
          <w:rtl w:val="true"/>
          <w:lang w:bidi="ar-SA"/>
        </w:rPr>
        <w:t xml:space="preserve">. </w:t>
      </w:r>
      <w:r>
        <w:rPr>
          <w:rStyle w:val="FootnoteAnchor"/>
          <w:rtl w:val="true"/>
        </w:rPr>
        <w:footnoteReference w:id="214"/>
      </w:r>
      <w:bookmarkStart w:id="322" w:name="pg1513_15846"/>
    </w:p>
    <w:p>
      <w:pPr>
        <w:pStyle w:val="BookText"/>
        <w:rPr/>
      </w:pPr>
      <w:bookmarkEnd w:id="322"/>
      <w:r>
        <w:rPr>
          <w:rFonts w:ascii="IRNazanin" w:hAnsi="IRNazanin" w:eastAsia="IRNazanin"/>
          <w:color w:val="111111"/>
          <w:sz w:val="28"/>
          <w:sz w:val="28"/>
          <w:szCs w:val="28"/>
          <w:rtl w:val="true"/>
          <w:lang w:bidi="fa-IR"/>
        </w:rPr>
        <w:t>از تفكّر در خداوند بپرهيزيد؛ ولي هر گاه خواستيد به بزرگي او بنگريد، به آفريدگانِ بزرگ او نظر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نه از خدا سر در مي آورد و نه از عظمت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حدّاكثر چيزي كه عقل و فهم بشر به آن مي رسد، عظمت و بزرگي مخلوقات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نمي توان از عظمتِ خلق خدا مفهومي بسازد و آن گاه با يك سري اعتبارات ذهني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رفع نقايص و امثال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تصوّري از عظمتِ خدا يا خود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 اين ها سر از تشبيه در مي آورد</w:t>
      </w:r>
      <w:r>
        <w:rPr>
          <w:rFonts w:eastAsia="IRNazanin" w:cs="IRNazanin"/>
          <w:color w:val="111111"/>
          <w:sz w:val="28"/>
          <w:szCs w:val="28"/>
          <w:rtl w:val="true"/>
          <w:lang w:bidi="fa-IR"/>
        </w:rPr>
        <w:t>.</w:t>
      </w:r>
    </w:p>
    <w:p>
      <w:pPr>
        <w:pStyle w:val="Heading4"/>
        <w:numPr>
          <w:ilvl w:val="3"/>
          <w:numId w:val="1"/>
        </w:numPr>
        <w:rPr/>
      </w:pPr>
      <w:bookmarkStart w:id="323" w:name="__RefHeading___Toc418772_3650668749"/>
      <w:bookmarkStart w:id="324" w:name="_Toc116"/>
      <w:bookmarkEnd w:id="323"/>
      <w:r>
        <w:rPr>
          <w:rtl w:val="true"/>
        </w:rPr>
        <w:t>نهي از تكلّم درباره ي خداوند</w:t>
      </w:r>
      <w:bookmarkEnd w:id="324"/>
    </w:p>
    <w:p>
      <w:pPr>
        <w:pStyle w:val="BookText"/>
        <w:rPr/>
      </w:pPr>
      <w:r>
        <w:rPr>
          <w:rFonts w:ascii="IRNazanin" w:hAnsi="IRNazanin" w:eastAsia="IRNazanin"/>
          <w:color w:val="111111"/>
          <w:sz w:val="28"/>
          <w:sz w:val="28"/>
          <w:szCs w:val="28"/>
          <w:rtl w:val="true"/>
          <w:lang w:bidi="fa-IR"/>
        </w:rPr>
        <w:t>به همان دليل كه تفكّر در ذات خدا ممنوع است، از تكلّم هم منع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با الفاظي كه داراي مفاهيمي هستند، صورت مي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نتوان مفاهيمي را به خداوند نسبت داد؛ با هيچ لفظي هم نمي توان مفهومي از او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طور كه بارها تذكّر داده ايم، الفاظ كه داراي مفاهيم تنزيهي هستند، صرفاً به معناي تنزيهي شان قابل استناد به خداي متعال مي باشند و اين امر، محذور تشبيه را به دنبال نمي آورد؛ چون خداوند را قابل تصوّر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سفارش هاي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نهي از سخن گفتن درباره ي ذات پروردگار،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تَكَلَّمُوا في خَلقِ اللهِ وَ لا تَتَكَلَّمُوا في اللهِ فإنَّ الكَلامَ في اللهِ لا يَزدادُ صاحِبَهُ إلّا تَحَيُّراً</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درباره ي خلق خدا سخن بگوييد و در مورد خدا سخن نگوييد؛ زيرا سخن گفتن درباره ي او جز بر حيرت گوينده اش نمي 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مي كنيم كه سخن گفتن درباره ي خداوند متعال همان نتيجه اي را كه تفكّر در ذات او دارد، به دنبال مي آورد و به همين جهت از آن نهي شده ايم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ي ديگر فرمايش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محمدبن مسلم است</w:t>
      </w:r>
      <w:r>
        <w:rPr>
          <w:rFonts w:eastAsia="IRNazanin" w:cs="IRNazanin"/>
          <w:color w:val="111111"/>
          <w:sz w:val="28"/>
          <w:szCs w:val="28"/>
          <w:rtl w:val="true"/>
          <w:lang w:bidi="fa-IR"/>
        </w:rPr>
        <w:t>:</w:t>
      </w:r>
      <w:bookmarkStart w:id="325" w:name="pg1513_15847"/>
    </w:p>
    <w:p>
      <w:pPr>
        <w:pStyle w:val="BookText"/>
        <w:rPr/>
      </w:pPr>
      <w:bookmarkEnd w:id="325"/>
      <w:r>
        <w:rPr>
          <w:rFonts w:ascii="Amiri" w:hAnsi="Amiri" w:eastAsia="Amiri" w:cs="Amiri"/>
          <w:color w:val="111111"/>
          <w:sz w:val="28"/>
          <w:sz w:val="28"/>
          <w:szCs w:val="28"/>
          <w:rtl w:val="true"/>
          <w:lang w:bidi="ar-SA"/>
        </w:rPr>
        <w:t>يا مُحَمَّدُ إن النّاسَ لايَزالُ بِهِمُ المَنطِقُ حَتّي يَتَكَلَّمُوا فِي اللهِ، فَإذا سَمِعتُم ذلِكَ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الواحِدُ الَّذي لَيسَ كَمِثلِهِ شَيءٌ</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اي محمد، مردم در همه چيز صحبت مي كنند تا اين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تكلّم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شنيدند،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معبودي جز خداي واحد نيست كه شبيهي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بينيم سفارش حضرت در هنگام مواجهه با سخن گفتن درباره ي خداوند توجّه و تذكّر دادن به نفي تشبيه است؛ همان تشبيهي كه خطر سخن گفتن در مورد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نهي از تفكّر و تكلّم البتّه يك نهي ارشادي است؛ چون عقل هر عاقلي مستقلاً قبح آن را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ادلّه ي نقلي هم نهي از اين امور وارد نشده بود، عقلاً مي دانستيم كه تفكّر و تكلّم در ذات خداوند قبيح است و علّتش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افتادن در ورطه ي تشبيه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برايمان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قرينه ي عقلي قطعي كه در اين مورد وجود دارد، اگر به فرض، دليل نقلي خاصّي هم وجود داشته باشد كه ظاهر آن بر جواز تفكّر در ذات خدا دلالت كند، بايد يقين كرد كه آن معناي ظاهري از آن اراده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درست مثل يك آيه ي قرآن يا حديثي است كه ظاهر آن بر جسم بودنِ خداوند دلالت دارد و ما يقين داريم كه معناي ظاهري آن اراده نشده است</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418774_3650668749"/>
      <w:bookmarkStart w:id="327" w:name="_Toc117"/>
      <w:bookmarkEnd w:id="326"/>
      <w:r>
        <w:rPr>
          <w:rtl w:val="true"/>
        </w:rPr>
        <w:t xml:space="preserve">معناي صحيح </w:t>
      </w:r>
      <w:r>
        <w:rPr>
          <w:rtl w:val="true"/>
        </w:rPr>
        <w:t>«</w:t>
      </w:r>
      <w:r>
        <w:rPr>
          <w:rtl w:val="true"/>
        </w:rPr>
        <w:t>إدمانُ التَّفكّر في الله</w:t>
      </w:r>
      <w:r>
        <w:rPr>
          <w:rtl w:val="true"/>
        </w:rPr>
        <w:t>»</w:t>
      </w:r>
      <w:bookmarkEnd w:id="327"/>
    </w:p>
    <w:p>
      <w:pPr>
        <w:pStyle w:val="BookText"/>
        <w:rPr/>
      </w:pPr>
      <w:r>
        <w:rPr>
          <w:rFonts w:ascii="Amiri" w:hAnsi="Amiri" w:eastAsia="Amiri" w:cs="Amiri"/>
          <w:color w:val="111111"/>
          <w:sz w:val="28"/>
          <w:sz w:val="28"/>
          <w:szCs w:val="28"/>
          <w:rtl w:val="true"/>
          <w:lang w:bidi="ar-SA"/>
        </w:rPr>
        <w:t>با همين عنايت، حديثي را كه مرحوم كليني در كتاب شريف كافي آورده اند، مرور مي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العِبادَةِ إدمانُ التَّفَكُّرِ في اللهِ وَ في قُدرَتِهِ</w:t>
      </w:r>
      <w:r>
        <w:rPr>
          <w:rFonts w:eastAsia="Amiri" w:cs="Amiri" w:ascii="Amiri" w:hAnsi="Amiri"/>
          <w:color w:val="111111"/>
          <w:sz w:val="28"/>
          <w:szCs w:val="28"/>
          <w:rtl w:val="true"/>
          <w:lang w:bidi="ar-SA"/>
        </w:rPr>
        <w:t xml:space="preserve">. </w:t>
      </w:r>
      <w:r>
        <w:rPr>
          <w:rStyle w:val="FootnoteAnchor"/>
          <w:rtl w:val="true"/>
        </w:rPr>
        <w:footnoteReference w:id="217"/>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برترين عبادت همواره انديشيدن درباره ي خدا و قدرت اوست</w:t>
      </w:r>
      <w:r>
        <w:rPr>
          <w:rFonts w:eastAsia="Amiri" w:cs="Amiri" w:ascii="Amiri" w:hAnsi="Amiri"/>
          <w:color w:val="111111"/>
          <w:sz w:val="28"/>
          <w:szCs w:val="28"/>
          <w:rtl w:val="true"/>
          <w:lang w:bidi="ar-SA"/>
        </w:rPr>
        <w:t>.</w:t>
      </w:r>
      <w:bookmarkStart w:id="328" w:name="pg1513_15848"/>
    </w:p>
    <w:p>
      <w:pPr>
        <w:pStyle w:val="BookText"/>
        <w:rPr/>
      </w:pPr>
      <w:bookmarkEnd w:id="328"/>
      <w:r>
        <w:rPr>
          <w:rFonts w:ascii="IRNazanin" w:hAnsi="IRNazanin" w:eastAsia="IRNazanin"/>
          <w:color w:val="111111"/>
          <w:sz w:val="28"/>
          <w:sz w:val="28"/>
          <w:szCs w:val="28"/>
          <w:rtl w:val="true"/>
          <w:lang w:bidi="fa-IR"/>
        </w:rPr>
        <w:t xml:space="preserve">گاهي كساني كه خود را مجاز به توصيف خداوند مي شمارند، به فرمايش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مي كنند تا كار خود را توجيه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بپذيريم كه ظاهر اين حديث، تفكّر در ذات خداوند را عبادت شمرده است، بايد به دليل قطعي عقل و نصوص صريح قرآن و روايات، آن را خلاف ظاهر معنا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معتقديم كه چنين استظهاري از حديث، محلّ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تفكّر در مورد خداوند، تفكّر در صُنع و خلق اوست نه در ذاتش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گفتيم دليل عقلي قطعي بر عدم جواز تفكّر در ذاتِ الهي وجود دارد در روايات هم جنبه ارشادي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نهي صريح از تفكّر نشانگر ناتواني ذاتي بشر در ورود به اين قلمرو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با هيچ نوع تفكّري نمي تواند توصيفي از خداوند ارائه كند كه تشبيه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تصوّر و مفهومي نمي تواند حاكي از ذات پروردگار باشد و اين امر در مورد هيچ مخلوقي استثناء بردار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چيزي مُحال عقلي باشد، قابل تخصيص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تفكّر و تكلّمي در ذات خداوند به تشبيه مي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چه كسي و به چه نحوه اي تفكّر و تكلّمي در ذات خداوند را تنزيه كرد، اين را نمي توان مصداق تفكّر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پس تنزيه موضوعاً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نهيِ وارد شده در احاديث خارج است؛ نه اين كه بگوييم روايات نهي كننده ي از تفكّر و تكلّم در مورد بعضي افراد يا بعضي تفكّرات و تكلّم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خورد</w:t>
      </w:r>
      <w:r>
        <w:rPr>
          <w:rFonts w:eastAsia="IRNazanin" w:cs="IRNazanin"/>
          <w:color w:val="111111"/>
          <w:sz w:val="28"/>
          <w:szCs w:val="28"/>
          <w:rtl w:val="true"/>
          <w:lang w:bidi="fa-IR"/>
        </w:rPr>
        <w:t>.</w:t>
      </w:r>
    </w:p>
    <w:p>
      <w:pPr>
        <w:pStyle w:val="Heading4"/>
        <w:numPr>
          <w:ilvl w:val="3"/>
          <w:numId w:val="1"/>
        </w:numPr>
        <w:rPr/>
      </w:pPr>
      <w:bookmarkStart w:id="329" w:name="__RefHeading___Toc418776_3650668749"/>
      <w:bookmarkStart w:id="330" w:name="_Toc118"/>
      <w:bookmarkEnd w:id="329"/>
      <w:r>
        <w:rPr>
          <w:rtl w:val="true"/>
        </w:rPr>
        <w:t>مجاز شمردن تفكّر در خداوند</w:t>
      </w:r>
      <w:bookmarkEnd w:id="33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بنگريد به نمونه اي از اظهاراتي كه مي خواهند به شكلي برخي تفكّرات دربارهي ذات خداوند را مُجاز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حديثي از رسول گرامي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فرمودند</w:t>
      </w:r>
      <w:r>
        <w:rPr>
          <w:rFonts w:eastAsia="IRNazanin" w:cs="IRNazanin"/>
          <w:color w:val="111111"/>
          <w:sz w:val="28"/>
          <w:szCs w:val="28"/>
          <w:rtl w:val="true"/>
          <w:lang w:bidi="fa-IR"/>
        </w:rPr>
        <w:t>:</w:t>
      </w:r>
      <w:bookmarkStart w:id="331" w:name="pg1513_15849"/>
    </w:p>
    <w:p>
      <w:pPr>
        <w:pStyle w:val="BookText"/>
        <w:rPr/>
      </w:pPr>
      <w:bookmarkEnd w:id="331"/>
      <w:r>
        <w:rPr>
          <w:rFonts w:ascii="Amiri" w:hAnsi="Amiri" w:eastAsia="Amiri" w:cs="Amiri"/>
          <w:color w:val="111111"/>
          <w:sz w:val="28"/>
          <w:sz w:val="28"/>
          <w:szCs w:val="28"/>
          <w:rtl w:val="true"/>
          <w:lang w:bidi="ar-SA"/>
        </w:rPr>
        <w:t>تَفَكَّرُوا في خَلقِ اللهِ و لا تَفَكَّرُوا في اللهِ فَتَهلِكُوا</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در آفريدگان خدا تفكّر كنيد؛ ولي در خود او تفكّر نكنيد كه در اين صورت به هلاكت مي افتيد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اظهار نظري كه در مورد اين حديث شده،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نهي از تفكّر در خداوند سبحان روايات زيادي در جوامع حديثي شيعه و سنّي موجود است و اين نهي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ارشادي است و مربوط به كساني است كه در مسائل عقلي عميق، حُسن ورود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در آن ها وارد شوند به هلاكت دائمي مي افتند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ظاهر عبارت مي رساند كه اگر كساني در مسائل عقلي حُسن ورود داشته باشند، مُجاز هستند درباره ي ذات خداوند تفكّر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اين ها چون در مسائل عقلي وارد هستند، با ورود به اين حوزه به هلاكت نمي افتند</w:t>
      </w:r>
      <w:r>
        <w:rPr>
          <w:rFonts w:eastAsia="IRNazanin" w:cs="IRNazanin"/>
          <w:color w:val="111111"/>
          <w:sz w:val="28"/>
          <w:szCs w:val="28"/>
          <w:rtl w:val="true"/>
          <w:lang w:bidi="fa-IR"/>
        </w:rPr>
        <w:t>.</w:t>
      </w:r>
    </w:p>
    <w:p>
      <w:pPr>
        <w:pStyle w:val="Heading4"/>
        <w:numPr>
          <w:ilvl w:val="3"/>
          <w:numId w:val="1"/>
        </w:numPr>
        <w:rPr/>
      </w:pPr>
      <w:bookmarkStart w:id="332" w:name="__RefHeading___Toc418778_3650668749"/>
      <w:bookmarkStart w:id="333" w:name="_Toc119"/>
      <w:bookmarkEnd w:id="332"/>
      <w:r>
        <w:rPr>
          <w:rtl w:val="true"/>
        </w:rPr>
        <w:t>عدم امكان تخصيصِ نهي از تفكّر در ذات</w:t>
      </w:r>
      <w:bookmarkEnd w:id="333"/>
    </w:p>
    <w:p>
      <w:pPr>
        <w:pStyle w:val="BookText"/>
        <w:rPr/>
      </w:pPr>
      <w:r>
        <w:rPr>
          <w:rFonts w:ascii="IRNazanin" w:hAnsi="IRNazanin" w:eastAsia="IRNazanin"/>
          <w:color w:val="111111"/>
          <w:sz w:val="28"/>
          <w:sz w:val="28"/>
          <w:szCs w:val="28"/>
          <w:rtl w:val="true"/>
          <w:lang w:bidi="fa-IR"/>
        </w:rPr>
        <w:t xml:space="preserve">ما از اين مؤلّف بسيار محترم سؤال مي كنيم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چيست؟ چه نوع هلاكتي در اين جا امكان وقوع دارد؟ اگر مي پذيريد كه اين هلاكت همانا فروغلتيدن به ورطه ي تشبيه خدا به خلق است، آيا مي توان در ذات الهي تفكّري داشت كه به اين تشبيه منجر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وارد بودن در مسائل عقلي عميق، انسان را از تفكّر كردن در ذات الهي بازنمي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بخش گذشته نشان داديم كه اگر كسي گمان كند مي تواند با مفاهيم فكري و ذهني، تصوّري از ذات خدا داشته باشد كه نتيجه اش تشبيه نباشد، سخن در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به هيچ وجه نشانه ي حُسن ورود در مسائل عقلي عميق نيست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عكس، حُسن ورود در مسائل عميق عقلي اقتضا مي كند كه انسان هيچ گونه فكري از ذات خدا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ديديم كه به فرمايش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خداي متعال در</w:t>
      </w:r>
    </w:p>
    <w:p>
      <w:pPr>
        <w:pStyle w:val="BookText"/>
        <w:rPr/>
      </w:pPr>
      <w:r>
        <w:rPr>
          <w:rFonts w:ascii="IRNazanin" w:hAnsi="IRNazanin" w:eastAsia="IRNazanin"/>
          <w:color w:val="111111"/>
          <w:sz w:val="28"/>
          <w:sz w:val="28"/>
          <w:szCs w:val="28"/>
          <w:rtl w:val="true"/>
          <w:lang w:bidi="fa-IR"/>
        </w:rPr>
        <w:t xml:space="preserve">قرآن كريم وارد نشدن در قلرو خارج از وُسع عقلي و فكري بشر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احاديثِ نهي كننده از تفكّر در خداوند هر چند ارشادي هستند، اما قابل تخصيص نيستند؛ چون حكايت از يك مُحال عقلي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انسان بتواند تفكّري در ذات بكند كه به تشبيه نيفتد، مُحال عقلي است و چنين حكم عقلي قابل تخصيص نيست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اين جاست كه اظهار نظر كننده ي بزرگواري كه اين نهي ارشادي را قابل تخصيص دانسته اند، در بحث ضرورت توصيف عقلي خداوند در تفسير آيه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الأسماءُ الحُسني</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مطالبي فرموده اند كه عين تشبيه خدا به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ايشان حُسن ورود در مسائل عميق عقلي را داشته اند، پس چرا از تشبيه باطل در امان نمانده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در نهايت نتوانسته اند تشبيه را رد كنند و به جمع ميان تشبيه و تنزيه قائل شده اند؟</w:t>
      </w:r>
      <w:r>
        <w:rPr>
          <w:rFonts w:eastAsia="IRNazanin" w:cs="IRNazanin"/>
          <w:color w:val="111111"/>
          <w:sz w:val="28"/>
          <w:szCs w:val="28"/>
          <w:rtl w:val="true"/>
          <w:lang w:bidi="fa-IR"/>
        </w:rPr>
        <w:t xml:space="preserve">! </w:t>
      </w:r>
      <w:r>
        <w:rPr>
          <w:rStyle w:val="FootnoteAnchor"/>
          <w:rtl w:val="true"/>
        </w:rPr>
        <w:footnoteReference w:id="221"/>
      </w:r>
      <w:bookmarkStart w:id="334" w:name="pg1513_15852"/>
    </w:p>
    <w:p>
      <w:pPr>
        <w:pStyle w:val="Heading3"/>
        <w:numPr>
          <w:ilvl w:val="2"/>
          <w:numId w:val="1"/>
        </w:numPr>
        <w:rPr/>
      </w:pPr>
      <w:bookmarkStart w:id="335" w:name="__RefHeading___Toc418780_3650668749"/>
      <w:bookmarkStart w:id="336" w:name="_Toc120"/>
      <w:bookmarkEnd w:id="334"/>
      <w:bookmarkEnd w:id="335"/>
      <w:r>
        <w:rPr>
          <w:rtl w:val="true"/>
        </w:rPr>
        <w:t xml:space="preserve">فصل </w:t>
      </w:r>
      <w:r>
        <w:rPr/>
        <w:t>6</w:t>
      </w:r>
      <w:r>
        <w:rPr>
          <w:rtl w:val="true"/>
        </w:rPr>
        <w:t xml:space="preserve">: </w:t>
      </w:r>
      <w:r>
        <w:rPr>
          <w:rtl w:val="true"/>
        </w:rPr>
        <w:t>توحيد فطري</w:t>
      </w:r>
      <w:bookmarkEnd w:id="336"/>
    </w:p>
    <w:p>
      <w:pPr>
        <w:pStyle w:val="Heading4"/>
        <w:numPr>
          <w:ilvl w:val="3"/>
          <w:numId w:val="1"/>
        </w:numPr>
        <w:rPr/>
      </w:pPr>
      <w:bookmarkStart w:id="337" w:name="__RefHeading___Toc418782_3650668749"/>
      <w:bookmarkStart w:id="338" w:name="_Toc121"/>
      <w:bookmarkEnd w:id="337"/>
      <w:r>
        <w:rPr>
          <w:rtl w:val="true"/>
        </w:rPr>
        <w:t>اشاره</w:t>
      </w:r>
      <w:bookmarkEnd w:id="338"/>
    </w:p>
    <w:p>
      <w:pPr>
        <w:pStyle w:val="BookText"/>
        <w:rPr/>
      </w:pPr>
      <w:r>
        <w:rPr>
          <w:rFonts w:ascii="IRNazanin" w:hAnsi="IRNazanin" w:eastAsia="IRNazanin"/>
          <w:color w:val="111111"/>
          <w:sz w:val="28"/>
          <w:sz w:val="28"/>
          <w:szCs w:val="28"/>
          <w:rtl w:val="true"/>
          <w:lang w:bidi="fa-IR"/>
        </w:rPr>
        <w:t xml:space="preserve">براي تكميل بحث توحيد لازم است اشاره اي داشته باشيم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فطري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اين كه معناي دقيق آن روشن شود، ابتدا 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لغت و سپس در آيات و روايات توضيح مي دهيم</w:t>
      </w:r>
      <w:r>
        <w:rPr>
          <w:rFonts w:eastAsia="IRNazanin" w:cs="IRNazanin"/>
          <w:color w:val="111111"/>
          <w:sz w:val="28"/>
          <w:szCs w:val="28"/>
          <w:rtl w:val="true"/>
          <w:lang w:bidi="fa-IR"/>
        </w:rPr>
        <w:t>.</w:t>
      </w:r>
    </w:p>
    <w:p>
      <w:pPr>
        <w:pStyle w:val="Heading4"/>
        <w:numPr>
          <w:ilvl w:val="3"/>
          <w:numId w:val="1"/>
        </w:numPr>
        <w:rPr/>
      </w:pPr>
      <w:bookmarkStart w:id="339" w:name="__RefHeading___Toc418784_3650668749"/>
      <w:bookmarkStart w:id="340" w:name="_Toc122"/>
      <w:bookmarkEnd w:id="339"/>
      <w:r>
        <w:rPr>
          <w:rtl w:val="true"/>
        </w:rPr>
        <w:t>«</w:t>
      </w:r>
      <w:r>
        <w:rPr>
          <w:rtl w:val="true"/>
        </w:rPr>
        <w:t>فطرت</w:t>
      </w:r>
      <w:r>
        <w:rPr>
          <w:rtl w:val="true"/>
        </w:rPr>
        <w:t xml:space="preserve">» </w:t>
      </w:r>
      <w:r>
        <w:rPr>
          <w:rtl w:val="true"/>
        </w:rPr>
        <w:t>در لغت</w:t>
      </w:r>
      <w:bookmarkEnd w:id="340"/>
    </w:p>
    <w:p>
      <w:pPr>
        <w:pStyle w:val="BookText"/>
        <w:rPr/>
      </w:pPr>
      <w:r>
        <w:rPr>
          <w:rFonts w:ascii="IRNazanin" w:hAnsi="IRNazanin" w:eastAsia="IRNazanin"/>
          <w:color w:val="111111"/>
          <w:sz w:val="28"/>
          <w:sz w:val="28"/>
          <w:szCs w:val="28"/>
          <w:rtl w:val="true"/>
          <w:lang w:bidi="fa-IR"/>
        </w:rPr>
        <w:t xml:space="preserve">ابن فارس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مقائيس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الفاءُ و الطّاءُ و الرّاءُ أصلٌ صحيحٌ يَدُلُّ علي فَتحِ شَيءٍ و إبرازِه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الفِطرَة الخِلقَة</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ي صحيحي است كه بر گشودن و آشكار ساختن چيزي دلالت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فطرت، خلقت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لسا العرب هم به عنوان يكي از موارد كاربرد اين لغت، چنين آمده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فَطَرَ نابُ البَعيرِ فَطراً إذا شَقَّ اللَّحمَ وَ 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الفِطرَةُ الإبتِداءُ وَ الإختِراعُ</w:t>
      </w:r>
      <w:r>
        <w:rPr>
          <w:rFonts w:eastAsia="Amiri" w:cs="Amiri" w:ascii="Amiri" w:hAnsi="Amiri"/>
          <w:color w:val="111111"/>
          <w:sz w:val="28"/>
          <w:szCs w:val="28"/>
          <w:rtl w:val="true"/>
          <w:lang w:bidi="ar-SA"/>
        </w:rPr>
        <w:t xml:space="preserve">. </w:t>
      </w:r>
      <w:r>
        <w:rPr>
          <w:rStyle w:val="FootnoteAnchor"/>
          <w:rtl w:val="true"/>
        </w:rPr>
        <w:footnoteReference w:id="223"/>
      </w:r>
      <w:bookmarkStart w:id="341" w:name="pg1513_15853"/>
    </w:p>
    <w:p>
      <w:pPr>
        <w:pStyle w:val="BookText"/>
        <w:rPr/>
      </w:pPr>
      <w:bookmarkEnd w:id="341"/>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نابُ البَعيرِ فَطراً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زماني گفته مي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 نيش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بشكافد و سربرآورد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فطرت آغاز كردن و نوآوري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جوهري در صحاح خود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 رضي الله عنه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نمي دانستم تا اين كه دو اعرابي نزدم آمدند كه با يكديگر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چاهي اختلاف پيدا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 دو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فَطَرتُها؛ يعني من ابتداء آن را حفر كردم</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كتاب هاي ديگر لغت هم بر همين سياق درباره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مشترك اين اقوال، معناي ابتدايي و بكر و دست نخورده بودن است؛ يعني وقتي چيزي براي اولين بار به وجود مي آيد و هنوز دست كاري نشده است</w:t>
      </w:r>
      <w:r>
        <w:rPr>
          <w:rFonts w:eastAsia="IRNazanin" w:cs="IRNazanin"/>
          <w:color w:val="111111"/>
          <w:sz w:val="28"/>
          <w:szCs w:val="28"/>
          <w:rtl w:val="true"/>
          <w:lang w:bidi="fa-IR"/>
        </w:rPr>
        <w:t>.</w:t>
      </w:r>
    </w:p>
    <w:p>
      <w:pPr>
        <w:pStyle w:val="Heading4"/>
        <w:numPr>
          <w:ilvl w:val="3"/>
          <w:numId w:val="1"/>
        </w:numPr>
        <w:rPr/>
      </w:pPr>
      <w:bookmarkStart w:id="342" w:name="__RefHeading___Toc418786_3650668749"/>
      <w:bookmarkStart w:id="343" w:name="_Toc123"/>
      <w:bookmarkEnd w:id="342"/>
      <w:r>
        <w:rPr>
          <w:rtl w:val="true"/>
        </w:rPr>
        <w:t>«</w:t>
      </w:r>
      <w:r>
        <w:rPr>
          <w:rtl w:val="true"/>
        </w:rPr>
        <w:t>فطرةالله</w:t>
      </w:r>
      <w:r>
        <w:rPr>
          <w:rtl w:val="true"/>
        </w:rPr>
        <w:t xml:space="preserve">» </w:t>
      </w:r>
      <w:r>
        <w:rPr>
          <w:rtl w:val="true"/>
        </w:rPr>
        <w:t>در قرآن كريم</w:t>
      </w:r>
      <w:bookmarkEnd w:id="343"/>
    </w:p>
    <w:p>
      <w:pPr>
        <w:pStyle w:val="BookText"/>
        <w:rPr/>
      </w:pPr>
      <w:r>
        <w:rPr>
          <w:rFonts w:ascii="Amiri" w:hAnsi="Amiri" w:eastAsia="Amiri" w:cs="Amiri"/>
          <w:color w:val="111111"/>
          <w:sz w:val="28"/>
          <w:sz w:val="28"/>
          <w:szCs w:val="28"/>
          <w:rtl w:val="true"/>
          <w:lang w:bidi="ar-SA"/>
        </w:rPr>
        <w:t xml:space="preserve">با عنايت به اين معني سراغ آيات و روايات مي رويم تا استعمال كلمه 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آن ها جست وجو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تنها آيه ي قرآن كه 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به كار رفته، اين آيه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حَنِيفًا فِطْرَةَ اللَّهِ الَّتِي فَطَرَ النَّاسَ عَلَيْهَا لا تَبْدِيلَ لِخَلْقِ اللَّهِ ذَلِكَ الدِّينُ الْقَيِّمُ وَلَكِنَّ أَكْثَرَ النَّاسِ لا يَعْلَمُونَ</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روي خود را به سوي دين حنيف استوار بدار؛ همان فطرت خدايي كه مردم را ابتداءً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كردني براي آفرينش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دينِ استوار است ولي بيشتر مردم نمي توانند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آيه معناي روشني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پيامبرش مي فرمايد كه روي خودش را به سوي دين استوار بدارد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حنيفاً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براي فاعل مستتر در جمله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حنيف به كسي گفته مي شود كه از بدي به خوبي تمايل دارد </w:t>
      </w:r>
      <w:r>
        <w:rPr>
          <w:rStyle w:val="FootnoteAnchor"/>
          <w:rtl w:val="true"/>
        </w:rPr>
        <w:footnoteReference w:id="226"/>
      </w:r>
      <w:r>
        <w:rPr>
          <w:rFonts w:ascii="IRNazanin" w:hAnsi="IRNazanin" w:eastAsia="IRNazanin"/>
          <w:color w:val="111111"/>
          <w:sz w:val="28"/>
          <w:sz w:val="28"/>
          <w:szCs w:val="28"/>
          <w:rtl w:val="true"/>
          <w:lang w:bidi="fa-IR"/>
        </w:rPr>
        <w:t>و مصداق</w:t>
      </w:r>
      <w:bookmarkStart w:id="344" w:name="pg1513_15854"/>
    </w:p>
    <w:p>
      <w:pPr>
        <w:pStyle w:val="BookText"/>
        <w:rPr/>
      </w:pPr>
      <w:bookmarkEnd w:id="344"/>
      <w:r>
        <w:rPr>
          <w:rFonts w:ascii="IRNazanin" w:hAnsi="IRNazanin" w:eastAsia="IRNazanin"/>
          <w:color w:val="111111"/>
          <w:sz w:val="28"/>
          <w:sz w:val="28"/>
          <w:szCs w:val="28"/>
          <w:rtl w:val="true"/>
          <w:lang w:bidi="fa-IR"/>
        </w:rPr>
        <w:t>آن، تمايل به دين صحيح و حق، يعني همان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هم وقتي از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پرسيده اند،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فطرت معنا كرده اند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اما 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فطرة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هيئت است كه بر هيئت و شكل خاصّي از خلقت دلالت مي كند كه همان صورت اوليّه و طبيعي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خدا به پيامبرش و در درجه ي بعد به همه ي مردمان اين است كه بر دين و آيين حقّ و صحيح استوار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آيين همان صورت اوّليّه و دست نخورده اي است كه خداوند در خلقت به انسان 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و هيچ كس خلق خدا را دگرگون نمي كند و همين دين استوار و پابرجاست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ترتيب از خود آيه، قبل از مراجعه به احاديث، اين معنا استفاده مي شود كه خداي متعال در خلقت ابتدايي بشر، دين و آييني را تعبيه كرده و او را خنثي و به صورت يك لوح سفيد و نانوشته نيافريده است</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418788_3650668749"/>
      <w:bookmarkStart w:id="346" w:name="_Toc124"/>
      <w:bookmarkEnd w:id="345"/>
      <w:r>
        <w:rPr>
          <w:rtl w:val="true"/>
        </w:rPr>
        <w:t>«</w:t>
      </w:r>
      <w:r>
        <w:rPr>
          <w:rtl w:val="true"/>
        </w:rPr>
        <w:t>صبغة الله</w:t>
      </w:r>
      <w:r>
        <w:rPr>
          <w:rtl w:val="true"/>
        </w:rPr>
        <w:t xml:space="preserve">» </w:t>
      </w:r>
      <w:r>
        <w:rPr>
          <w:rtl w:val="true"/>
        </w:rPr>
        <w:t>در قرآن</w:t>
      </w:r>
      <w:bookmarkEnd w:id="346"/>
    </w:p>
    <w:p>
      <w:pPr>
        <w:pStyle w:val="BookText"/>
        <w:rPr/>
      </w:pPr>
      <w:r>
        <w:rPr>
          <w:rFonts w:ascii="IRNazanin" w:hAnsi="IRNazanin" w:eastAsia="IRNazanin"/>
          <w:color w:val="111111"/>
          <w:sz w:val="28"/>
          <w:sz w:val="28"/>
          <w:szCs w:val="28"/>
          <w:rtl w:val="true"/>
          <w:lang w:bidi="fa-IR"/>
        </w:rPr>
        <w:t>به تعبير آيه ي ديگري از قرآن، خداوند انسان را از ابتدا به رنگ خاصّي آفريده كه اين رنگ از خلقت او زدوده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تَبديلَ لِخَلقِ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اي كه رنگِ خداداي را مي رساند،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 اللَّهِ وَمَنْ أَحْسَنُ مِنَ اللَّهِ صِبْغَةً وَنَحْنُ لَهُ عَابِدُونَ</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خدادادي و چه كسي در رنگ زدن از خدا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كنندگان اوييم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اسمي است كه دلالت بر هيئت و صورت مي كند؛ صورت خاصّي از رنگ زدن كه منظور رنگ زدنِ خداست و هيچ كس بهتر از خدا رنگ نمي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زنگي را كه خدا مي زند، هيچ كس نمي تواند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كه بهترين و زيباترين رنگ را هم به انسان ها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بينيم كه اين آيه ي شريف همان مطلب</w:t>
      </w:r>
      <w:bookmarkStart w:id="347" w:name="pg1513_15855"/>
    </w:p>
    <w:p>
      <w:pPr>
        <w:pStyle w:val="BookText"/>
        <w:rPr/>
      </w:pPr>
      <w:bookmarkEnd w:id="347"/>
      <w:r>
        <w:rPr>
          <w:rFonts w:ascii="IRNazanin" w:hAnsi="IRNazanin" w:eastAsia="IRNazanin"/>
          <w:color w:val="111111"/>
          <w:sz w:val="28"/>
          <w:sz w:val="28"/>
          <w:szCs w:val="28"/>
          <w:rtl w:val="true"/>
          <w:lang w:bidi="fa-IR"/>
        </w:rPr>
        <w:t>آيه ي فطرت را با تعبير ديگري بيان مي كند؛ اما در هيچ يك از اين دو آيه توضيح بيشتري داده نشده تا شكل و صورت اوليه و رنگ خداداي خلقت بشر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توضيح در احاديث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و تنها با رجوع به آن ها مي توانيم بفهميم كه فطرت و رنگ اوليه و طبيعي انسان ها چيست</w:t>
      </w:r>
      <w:r>
        <w:rPr>
          <w:rFonts w:eastAsia="IRNazanin" w:cs="IRNazanin"/>
          <w:color w:val="111111"/>
          <w:sz w:val="28"/>
          <w:szCs w:val="28"/>
          <w:rtl w:val="true"/>
          <w:lang w:bidi="fa-IR"/>
        </w:rPr>
        <w:t>.</w:t>
      </w:r>
    </w:p>
    <w:p>
      <w:pPr>
        <w:pStyle w:val="Heading4"/>
        <w:numPr>
          <w:ilvl w:val="3"/>
          <w:numId w:val="1"/>
        </w:numPr>
        <w:rPr/>
      </w:pPr>
      <w:bookmarkStart w:id="348" w:name="__RefHeading___Toc418790_3650668749"/>
      <w:bookmarkStart w:id="349" w:name="_Toc125"/>
      <w:bookmarkEnd w:id="348"/>
      <w:r>
        <w:rPr>
          <w:rtl w:val="true"/>
        </w:rPr>
        <w:t xml:space="preserve">تفسير </w:t>
      </w:r>
      <w:r>
        <w:rPr>
          <w:rtl w:val="true"/>
        </w:rPr>
        <w:t>«</w:t>
      </w:r>
      <w:r>
        <w:rPr>
          <w:rtl w:val="true"/>
        </w:rPr>
        <w:t>فطرةالله</w:t>
      </w:r>
      <w:r>
        <w:rPr>
          <w:rtl w:val="true"/>
        </w:rPr>
        <w:t xml:space="preserve">» </w:t>
      </w:r>
      <w:r>
        <w:rPr>
          <w:rtl w:val="true"/>
        </w:rPr>
        <w:t xml:space="preserve">و </w:t>
      </w:r>
      <w:r>
        <w:rPr>
          <w:rtl w:val="true"/>
        </w:rPr>
        <w:t>«</w:t>
      </w:r>
      <w:r>
        <w:rPr>
          <w:rtl w:val="true"/>
        </w:rPr>
        <w:t>صبغة الله</w:t>
      </w:r>
      <w:r>
        <w:rPr>
          <w:rtl w:val="true"/>
        </w:rPr>
        <w:t>»</w:t>
      </w:r>
      <w:bookmarkEnd w:id="349"/>
    </w:p>
    <w:p>
      <w:pPr>
        <w:pStyle w:val="BookText"/>
        <w:rPr/>
      </w:pPr>
      <w:r>
        <w:rPr>
          <w:rFonts w:ascii="Amiri" w:hAnsi="Amiri" w:eastAsia="Amiri" w:cs="Amiri"/>
          <w:color w:val="111111"/>
          <w:sz w:val="28"/>
          <w:sz w:val="28"/>
          <w:szCs w:val="28"/>
          <w:rtl w:val="true"/>
          <w:lang w:bidi="ar-SA"/>
        </w:rPr>
        <w:t xml:space="preserve">بيشترين تعبيري كه در توضيح فطرت از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صدوق در كتاب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منعقد فرموده كه مجموعاً شامل ده حديث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هشت حديث آن كه به سندهاي مختلف نقل شده 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فطرةالله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توحيد تفسير شده است</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به عنوان نمونه در حديث ششم زراره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مي كند كه ايشان درباره ي آيه 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فِطرَةَ اللهِ الَّتي فَطَرَ 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فَطَرَهُم جَميعاً عَلَي التَّوحيدِ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حديث نُهم اين باب، زراره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فَطَرَهُمُ اللهُ عَلَي المَعرِفَةِ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جا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جاي توحيد به كار رفته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حديث سوم قبل از توحيد، فطرت خدادادي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وقتي عبدالله بن سنان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ي آيه 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مي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تِلكَ الفِطرَةُ؟</w:t>
      </w:r>
    </w:p>
    <w:p>
      <w:pPr>
        <w:pStyle w:val="BookText"/>
        <w:rPr/>
      </w:pPr>
      <w:r>
        <w:rPr>
          <w:rFonts w:ascii="IRNazanin" w:hAnsi="IRNazanin" w:eastAsia="IRNazanin"/>
          <w:color w:val="111111"/>
          <w:sz w:val="28"/>
          <w:sz w:val="28"/>
          <w:szCs w:val="28"/>
          <w:rtl w:val="true"/>
          <w:lang w:bidi="fa-IR"/>
        </w:rPr>
        <w:t>آن فطرت چيست؟</w:t>
      </w:r>
    </w:p>
    <w:p>
      <w:pPr>
        <w:pStyle w:val="BookText"/>
        <w:rPr/>
      </w:pPr>
      <w:r>
        <w:rPr>
          <w:rFonts w:ascii="Amiri" w:hAnsi="Amiri" w:eastAsia="Amiri" w:cs="Amiri"/>
          <w:color w:val="111111"/>
          <w:sz w:val="28"/>
          <w:sz w:val="28"/>
          <w:szCs w:val="28"/>
          <w:rtl w:val="true"/>
          <w:lang w:bidi="ar-SA"/>
        </w:rPr>
        <w:t>مي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الإسلامُ فَطَرَهُمُ اللهُ حينَ أخَذَ ميثاقَهُم عَلَي التَّوحيد</w:t>
      </w:r>
      <w:r>
        <w:rPr>
          <w:rFonts w:eastAsia="Amiri" w:cs="Amiri" w:ascii="Amiri" w:hAnsi="Amiri"/>
          <w:color w:val="111111"/>
          <w:sz w:val="28"/>
          <w:szCs w:val="28"/>
          <w:rtl w:val="true"/>
          <w:lang w:bidi="ar-SA"/>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پيمان گرفت، آن ها را بر توحيد مفطور كرد</w:t>
      </w:r>
      <w:r>
        <w:rPr>
          <w:rFonts w:eastAsia="IRNazanin" w:cs="IRNazanin"/>
          <w:color w:val="111111"/>
          <w:sz w:val="28"/>
          <w:szCs w:val="28"/>
          <w:rtl w:val="true"/>
          <w:lang w:bidi="fa-IR"/>
        </w:rPr>
        <w:t>.</w:t>
      </w:r>
      <w:bookmarkStart w:id="350" w:name="pg1513_15856"/>
    </w:p>
    <w:p>
      <w:pPr>
        <w:pStyle w:val="BookText"/>
        <w:rPr/>
      </w:pPr>
      <w:bookmarkEnd w:id="350"/>
      <w:r>
        <w:rPr>
          <w:rFonts w:ascii="IRNazanin" w:hAnsi="IRNazanin" w:eastAsia="IRNazanin"/>
          <w:color w:val="111111"/>
          <w:sz w:val="28"/>
          <w:sz w:val="28"/>
          <w:szCs w:val="28"/>
          <w:rtl w:val="true"/>
          <w:lang w:bidi="fa-IR"/>
        </w:rPr>
        <w:t>مي بينيم ابتدا فطرت را به اسلام و سپس به توحيد تفسير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ي ديگر در اين حديث شريف،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أخَذَ ميثاقَهُم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يعني فطرت اوّليه و رنگ خداداي در زماني كه خداوند از انسان ها پيمان مي گرفت، به آن ها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قيد را در ادامه توضيح خواهيم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در توضيح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احاديث متعدّدي ذكر شده كه آن را بيشتر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كرده اند</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تا اين جا به اجمال مي فهميم كه شكل و صورت اوليه ي خلقت انسان ها چگونه بوده و آن رنگ خداداي كه در ابتدا به انسان زده شده، چه رنگي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تحقّق توحيد و اسلام، اولين پلّه اين است كه خدا خودش را به انسان ها معرّفي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براي همگان صورت پذيرفته؛ امام در عالمي كه عالم ميثاق 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عالَم پيش از عالمي كه ما اكنون در آن زندگي مي كنيم، 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حال حاضر هيچ سابقه و خاطره اي از حوادثي كه در آن عالَم اتّفاق افتاده، به ياد نداريم؛ اما روايات ما به وضوح وجود آن و برخي از اتّفاقاتي را كه در آن افتاده توضيح داده اند</w:t>
      </w:r>
      <w:r>
        <w:rPr>
          <w:rFonts w:eastAsia="IRNazanin" w:cs="IRNazanin"/>
          <w:color w:val="111111"/>
          <w:sz w:val="28"/>
          <w:szCs w:val="28"/>
          <w:rtl w:val="true"/>
          <w:lang w:bidi="fa-IR"/>
        </w:rPr>
        <w:t>.</w:t>
      </w:r>
    </w:p>
    <w:p>
      <w:pPr>
        <w:pStyle w:val="Heading4"/>
        <w:numPr>
          <w:ilvl w:val="3"/>
          <w:numId w:val="1"/>
        </w:numPr>
        <w:rPr/>
      </w:pPr>
      <w:bookmarkStart w:id="351" w:name="__RefHeading___Toc418792_3650668749"/>
      <w:bookmarkStart w:id="352" w:name="_Toc126"/>
      <w:bookmarkEnd w:id="351"/>
      <w:r>
        <w:rPr>
          <w:rtl w:val="true"/>
        </w:rPr>
        <w:t>ميثاق گرفتن خدا از بني آدم</w:t>
      </w:r>
      <w:bookmarkEnd w:id="352"/>
    </w:p>
    <w:p>
      <w:pPr>
        <w:pStyle w:val="BookText"/>
        <w:rPr/>
      </w:pPr>
      <w:r>
        <w:rPr>
          <w:rFonts w:ascii="IRNazanin" w:hAnsi="IRNazanin" w:eastAsia="IRNazanin"/>
          <w:color w:val="111111"/>
          <w:sz w:val="28"/>
          <w:sz w:val="28"/>
          <w:szCs w:val="28"/>
          <w:rtl w:val="true"/>
          <w:lang w:bidi="fa-IR"/>
        </w:rPr>
        <w:t>البتّه گرفتن خدا از بني آدم</w:t>
      </w:r>
    </w:p>
    <w:p>
      <w:pPr>
        <w:pStyle w:val="BookText"/>
        <w:rPr/>
      </w:pPr>
      <w:r>
        <w:rPr>
          <w:rFonts w:ascii="IRNazanin" w:hAnsi="IRNazanin" w:eastAsia="IRNazanin"/>
          <w:color w:val="111111"/>
          <w:sz w:val="28"/>
          <w:sz w:val="28"/>
          <w:szCs w:val="28"/>
          <w:rtl w:val="true"/>
          <w:lang w:bidi="fa-IR"/>
        </w:rPr>
        <w:t>البتّه قرآن كريم در يك مورد صريحاً ميثاق گرفتن از بندگان را پيش از ولادتشان تأييد فرموده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أَخَذَ رَبُّكَ مِنْ بَنِي آدَمَ مِنْ ظُهُورِهِمْ ذُرِّيَّتَهُمْ وَأَشْهَدَهُمْ عَلَى أَنْفُسِهِمْ أَلَسْتُ بِرَبِّكُمْ قَالُوا بَلَى شَهِدْنَا أَنْ تَقُولُوا يَوْمَ الْقِيَامَةِ إِنَّا كُنَّا عَنْ هَذَا غَافِلِينَ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تَقُولُوا إِنَّمَا أَشْرَكَ آبَاؤُنَا مِنْ قَبْلُ وَكُنَّا ذُرِّيَّةً مِنْ بَعْدِهِمْ أَفَتُهْلِكُنَا بِمَا فَعَلَ الْمُبْطِلُونَ</w:t>
      </w:r>
      <w:r>
        <w:rPr>
          <w:rFonts w:eastAsia="Amiri" w:cs="Amiri" w:ascii="Amiri" w:hAnsi="Amiri"/>
          <w:color w:val="111111"/>
          <w:sz w:val="28"/>
          <w:szCs w:val="28"/>
          <w:rtl w:val="true"/>
          <w:lang w:bidi="ar-SA"/>
        </w:rPr>
        <w:t xml:space="preserve">» </w:t>
      </w:r>
      <w:r>
        <w:rPr>
          <w:rStyle w:val="FootnoteAnchor"/>
          <w:rtl w:val="true"/>
        </w:rPr>
        <w:footnoteReference w:id="231"/>
      </w:r>
      <w:bookmarkStart w:id="353" w:name="pg1513_15857"/>
    </w:p>
    <w:p>
      <w:pPr>
        <w:pStyle w:val="BookText"/>
        <w:rPr/>
      </w:pPr>
      <w:bookmarkEnd w:id="3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زمان كه پروردگارت فرزندان بني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پشت هايشان برگرفت و آن ها را بر خودشان گواه گرفت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پروردگار شما نيستم؟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شاهد بوديم تا اين كه روز قيامت 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غافل بوديم يا 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ما پيش تر مشرك بودند و ما فرزندانِ پس از آن ها بوده ايم؛ پس آيا ما را به سبب آن چه اهل باطل كرده اند، هلاك مي گرداني؟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ي شريف به روشني اقرار گرفتن خداوند از بندگان نسبت به ربوبيّت او استفاده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يكي از ميثاق هايي است كه در احاديث از آن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عالَمي كه اين ميثاق ها در آن گرفته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 شود كه در اين كتاب وارد بحث و توضيح آن نمي شويم</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 xml:space="preserve">فعلاً بدون پرداختن به خصوصيّات عالَم ميثاق، مي خواهيم فطرت و رنگ خدادادي را با استفاده از آيات قرآن و احاديث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دهيم</w:t>
      </w:r>
      <w:r>
        <w:rPr>
          <w:rFonts w:eastAsia="IRNazanin" w:cs="IRNazanin"/>
          <w:color w:val="111111"/>
          <w:sz w:val="28"/>
          <w:szCs w:val="28"/>
          <w:rtl w:val="true"/>
          <w:lang w:bidi="fa-IR"/>
        </w:rPr>
        <w:t>.</w:t>
      </w:r>
    </w:p>
    <w:p>
      <w:pPr>
        <w:pStyle w:val="Heading4"/>
        <w:numPr>
          <w:ilvl w:val="3"/>
          <w:numId w:val="1"/>
        </w:numPr>
        <w:rPr/>
      </w:pPr>
      <w:bookmarkStart w:id="354" w:name="__RefHeading___Toc418794_3650668749"/>
      <w:bookmarkStart w:id="355" w:name="_Toc127"/>
      <w:bookmarkEnd w:id="354"/>
      <w:r>
        <w:rPr>
          <w:rtl w:val="true"/>
        </w:rPr>
        <w:t>معرفت خداوند خودش را در عالَم ذرّ</w:t>
      </w:r>
      <w:bookmarkEnd w:id="355"/>
    </w:p>
    <w:p>
      <w:pPr>
        <w:pStyle w:val="BookText"/>
        <w:rPr/>
      </w:pPr>
      <w:r>
        <w:rPr>
          <w:rFonts w:ascii="IRNazanin" w:hAnsi="IRNazanin" w:eastAsia="IRNazanin"/>
          <w:color w:val="111111"/>
          <w:sz w:val="28"/>
          <w:sz w:val="28"/>
          <w:szCs w:val="28"/>
          <w:rtl w:val="true"/>
          <w:lang w:bidi="fa-IR"/>
        </w:rPr>
        <w:t>همان طور كه گفتيم قدم اول اين كه خدا خودش را به انسان ها معرّفي كند كه به صريح روايات در آن عالَم صورت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كليني در كتاب شريف كافي، از قول زراره نقل كرده كه وقتي درباره ي آيه ي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أخَذَ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مي كند، حضرت اين گونه پاسخ مي فرمايند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مِن ظَهرِ آدَمَ ذُرِّيَّتَهُ إلي يَومِ القيامةِ فَخَرَجُوا كَالذَّرِّ، فَعَرَّفَهُم وَ أراهُم نَفسَهُ، ولَولا ذلِكَ لَم يَعرِف أحَدٌ رَبَّهُ</w:t>
      </w:r>
      <w:r>
        <w:rPr>
          <w:rFonts w:eastAsia="Amiri" w:cs="Amiri" w:ascii="Amiri" w:hAnsi="Amiri"/>
          <w:color w:val="111111"/>
          <w:sz w:val="28"/>
          <w:szCs w:val="28"/>
          <w:rtl w:val="true"/>
          <w:lang w:bidi="ar-SA"/>
        </w:rPr>
        <w:t xml:space="preserve">. </w:t>
      </w:r>
      <w:r>
        <w:rPr>
          <w:rStyle w:val="FootnoteAnchor"/>
          <w:rtl w:val="true"/>
        </w:rPr>
        <w:footnoteReference w:id="233"/>
      </w:r>
      <w:bookmarkStart w:id="356" w:name="pg1513_15858"/>
    </w:p>
    <w:p>
      <w:pPr>
        <w:pStyle w:val="BookText"/>
        <w:rPr/>
      </w:pPr>
      <w:bookmarkEnd w:id="356"/>
      <w:r>
        <w:rPr>
          <w:rFonts w:ascii="IRNazanin" w:hAnsi="IRNazanin" w:eastAsia="IRNazanin"/>
          <w:color w:val="111111"/>
          <w:sz w:val="28"/>
          <w:sz w:val="28"/>
          <w:szCs w:val="28"/>
          <w:rtl w:val="true"/>
          <w:lang w:bidi="fa-IR"/>
        </w:rPr>
        <w:t xml:space="preserve">فرزندان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قيامت را از پشت او خارج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ها هم چون ذرّه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ريز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خود را به آن ها معرّفي كرد و نماياند و اگر چنان نبود، هيچ كس پروردگارش را نمي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اگر خداوند در آن عالَم، خود را به آنان معرّفي نكرده بود، هيچ كس در دنيا خدايش را نمي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 بني آدم در عالَم ذرّ يا ميثاق به معرّفي خداوند، او را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ديگري كه آن را هم زراره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در تفسير آيه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 اللهِ الَّتي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فَطَرَهُم عَلَي التَّوحيدِ عِندَ الميثاقِ عَلي مَعرِفَتِهِ أنَّهُ 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فطرت آن ها را هنگام پيمان گرفتن بر توحيد، اين كه بدانند او پروردگارشان است،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زراره مي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آنان با خدا سخن گفتند؟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سر مباركشان را پايين انداختند و سپس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ذلِكَ لَم يَعلَمُوا مَن رَبُّهُم و لا مَن رازِقُهُم</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اگر آن نبود، نمي دانستند پروردگارشان و روزي دهنده شان كيست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اگر خداوند خودش را در عالَم ميثاق به انسان ها نمي شناساند، آنان نه پروردگار خود را مي شناختند و نه روزي دهنده ي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به اين مطلب در اين حديث و حديث گذشته نشان دهنده ي يك سنّت قطعي پروردگار است كه معرفت خداوند در دنيا فرع بر معرفت او در عالَم ميثاق مي باشد؛ به طوري كه اگر آن معرفت نبود، از معرفتِ اين دنيايي هم خبري نبود</w:t>
      </w:r>
      <w:r>
        <w:rPr>
          <w:rFonts w:eastAsia="IRNazanin" w:cs="IRNazanin"/>
          <w:color w:val="111111"/>
          <w:sz w:val="28"/>
          <w:szCs w:val="28"/>
          <w:rtl w:val="true"/>
          <w:lang w:bidi="fa-IR"/>
        </w:rPr>
        <w:t>.</w:t>
      </w:r>
    </w:p>
    <w:p>
      <w:pPr>
        <w:pStyle w:val="Heading4"/>
        <w:numPr>
          <w:ilvl w:val="3"/>
          <w:numId w:val="1"/>
        </w:numPr>
        <w:rPr/>
      </w:pPr>
      <w:bookmarkStart w:id="357" w:name="__RefHeading___Toc418796_3650668749"/>
      <w:bookmarkStart w:id="358" w:name="_Toc128"/>
      <w:bookmarkEnd w:id="357"/>
      <w:r>
        <w:rPr>
          <w:rtl w:val="true"/>
        </w:rPr>
        <w:t>اقرار گرفتن خداوند از ربوبيّت</w:t>
      </w:r>
      <w:bookmarkEnd w:id="35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كه خدا خودش را در آن عالَم به همه ي بني آدم معرّفي فرمود، از آن ها اقرار گرفت به تعبير قرآن كريم، خودشان را بر خودشان شاهد قرار داد و از آنان</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پروردگارتان نيستم؟ و آن ها همگي با اختيار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نشان مي دهد كه خداوند به انسان ها در آن عالَم، هم عقل و شعور عطا فرمود و هم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عقل و اختيار نداشتند، نمي توانستند مخاطبِ سؤال خداوند قرار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همين امر براي اصحاب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مبهم بوده كه انسان ها با اين كه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چگونه كلام خداوند را مي فهميدند و چه طور پاسخ مي دادند سؤال كننده ابوبصير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پرسيد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عَلِمُوا القَولَ حَيث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w:t>
      </w:r>
    </w:p>
    <w:p>
      <w:pPr>
        <w:pStyle w:val="BookText"/>
        <w:rPr/>
      </w:pPr>
      <w:r>
        <w:rPr>
          <w:rFonts w:ascii="IRNazanin" w:hAnsi="IRNazanin" w:eastAsia="IRNazanin"/>
          <w:color w:val="111111"/>
          <w:sz w:val="28"/>
          <w:sz w:val="28"/>
          <w:szCs w:val="28"/>
          <w:rtl w:val="true"/>
          <w:lang w:bidi="fa-IR"/>
        </w:rPr>
        <w:t>چگونه فرمايش خداوند را هنگامي كه به آنان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بربّكم، دانستند؟</w:t>
      </w:r>
    </w:p>
    <w:p>
      <w:pPr>
        <w:pStyle w:val="BookText"/>
        <w:rPr/>
      </w:pPr>
      <w:r>
        <w:rPr>
          <w:rFonts w:ascii="IRNazanin" w:hAnsi="IRNazanin" w:eastAsia="IRNazanin"/>
          <w:color w:val="111111"/>
          <w:sz w:val="28"/>
          <w:sz w:val="28"/>
          <w:szCs w:val="28"/>
          <w:rtl w:val="true"/>
          <w:lang w:bidi="fa-IR"/>
        </w:rPr>
        <w:t>بار ديگر، پرسيد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أجابُوا وَ هُم ذَرٌّ؟</w:t>
      </w:r>
    </w:p>
    <w:p>
      <w:pPr>
        <w:pStyle w:val="BookText"/>
        <w:rPr/>
      </w:pPr>
      <w:r>
        <w:rPr>
          <w:rFonts w:ascii="IRNazanin" w:hAnsi="IRNazanin" w:eastAsia="IRNazanin"/>
          <w:color w:val="111111"/>
          <w:sz w:val="28"/>
          <w:sz w:val="28"/>
          <w:szCs w:val="28"/>
          <w:rtl w:val="true"/>
          <w:lang w:bidi="fa-IR"/>
        </w:rPr>
        <w:t>با آن كه ذرّه بودند، چگونه جواب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دو سؤال – كه در دو حديث مختلف آمده است – يك جواب 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فيهِم ما إذا سَأَلَهُم أجابُوهُ</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يعني في الميثاقِ</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در آن ها چيزي قرار داد كه وقتي از آنان پرسيد، جوابش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ميثاق</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پاسخ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برمي آيد كه مسأله را باز نكرده اند؛ بلكه به اجمال فرموده اند كه خدا به آنان در عالم ميثاق، نيرو و تواني عطا فرمود تا هم سخنِ پروردگارشان را بفهمند و هم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در آن چه خداوند به ايشان عطا فرموده، بايد عقل و شعور و اختيار باشد تا آنان بتوانند به چنين چيزي اقرار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كسي كه عقل و اختيار ندارد، پرسيدنِ چنين سؤالي بيهوده و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قدم دوم – بعد از قدم اول كه</w:t>
      </w:r>
      <w:bookmarkStart w:id="359" w:name="pg1513_15860"/>
    </w:p>
    <w:p>
      <w:pPr>
        <w:pStyle w:val="BookText"/>
        <w:rPr/>
      </w:pPr>
      <w:bookmarkEnd w:id="359"/>
      <w:r>
        <w:rPr>
          <w:rFonts w:ascii="IRNazanin" w:hAnsi="IRNazanin" w:eastAsia="IRNazanin"/>
          <w:color w:val="111111"/>
          <w:sz w:val="28"/>
          <w:sz w:val="28"/>
          <w:szCs w:val="28"/>
          <w:rtl w:val="true"/>
          <w:lang w:bidi="fa-IR"/>
        </w:rPr>
        <w:t>معرفي خداوند خودش را به آنان بود – اقرار گرفتن از همه ي ايشان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قرآن و نيز احاديثي كه در اين باب وارد شده، بر مي آيد كه بني آدم همگي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يعني چنين اظهار كردند كه ربوبيّت خداوند را قبول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 كه در برخي روايات ذكر شده، همه ي آنان با دل هايشان چنين اقراري نكردند؛ برخي فقط اظهار كردند اما قلباً به اين امر تسليم نشده بودند</w:t>
      </w:r>
      <w:r>
        <w:rPr>
          <w:rFonts w:eastAsia="IRNazanin" w:cs="IRNazanin"/>
          <w:color w:val="111111"/>
          <w:sz w:val="28"/>
          <w:szCs w:val="28"/>
          <w:rtl w:val="true"/>
          <w:lang w:bidi="fa-IR"/>
        </w:rPr>
        <w:t>.</w:t>
      </w:r>
    </w:p>
    <w:p>
      <w:pPr>
        <w:pStyle w:val="Heading4"/>
        <w:numPr>
          <w:ilvl w:val="3"/>
          <w:numId w:val="1"/>
        </w:numPr>
        <w:rPr/>
      </w:pPr>
      <w:bookmarkStart w:id="360" w:name="__RefHeading___Toc418798_3650668749"/>
      <w:bookmarkStart w:id="361" w:name="_Toc129"/>
      <w:bookmarkEnd w:id="360"/>
      <w:r>
        <w:rPr>
          <w:rtl w:val="true"/>
        </w:rPr>
        <w:t>ايمان و كفر به خدا در عالَم ميثاق</w:t>
      </w:r>
      <w:bookmarkEnd w:id="361"/>
    </w:p>
    <w:p>
      <w:pPr>
        <w:pStyle w:val="BookText"/>
        <w:rPr/>
      </w:pPr>
      <w:r>
        <w:rPr>
          <w:rFonts w:ascii="IRNazanin" w:hAnsi="IRNazanin" w:eastAsia="IRNazanin"/>
          <w:color w:val="111111"/>
          <w:sz w:val="28"/>
          <w:sz w:val="28"/>
          <w:szCs w:val="28"/>
          <w:rtl w:val="true"/>
          <w:lang w:bidi="fa-IR"/>
        </w:rPr>
        <w:t xml:space="preserve">عليّ بن ابراهيم قمي در حديثي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فَمِنهُم مَن أقَرَّ بِلِسانِهِ في الذَّرِّ وَ لَم يُؤمِن بِقَلبِهِ</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پس بعضي از آنان با زبانشان در عالم ذرّ اقرار كردند؛ اما با قلبشان ايمان نياوردند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نشانگر كمال اختيار و حرّيّت است كه كسي بتواند بر خلافِ اعتقاد قلبي خود، چيزي را اظهار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آدم در عالم ميثاق چنين قدرتي داشتند كه به زبان چيزي بگويند كه قلباً به آن ايمان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از خصوصيّات عالم ذرّ خبر نداريم و نمي دانيم كه زبانِ در آن نشئه چه چيزي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هم نيست كه حتماً كيفيّت زبانِ آن جا را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 است كه مي توانستند چيزي را كه قبول ندارند، چنين وانمود كنند كه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كه مي گوييم، همگان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بِرَبّكُم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گفتند، به اين معنا نيست كه همه ربوبيّت خداوند را قلباً پذيرفتند؛ بلكه گروهي حقيقتاً پذيرفتند و كساني هم فقط چنين وانمود كردند؛ اما حقيقتاً نپذيرفتند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همين جهت مي توانيم در همان عالَم و پس از آن كه خدا خودش را معرّفي كرد، مسأله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كه قلباً تسليم شدند، مؤمن و آن ها كه قلباً انكار كردند و تسليم نشدند، كافر گرديدند؛ يعني همان كساني كه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دو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صريحاً مي فرمايند كه برخي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يؤمِن بِقَلبِه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مي توانيم همين افراد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مطلب به صراحت در برخي احاديث عالم ذرّ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ادامه ي حديث عبدالله بن سنان كه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فطرةالله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بيان فرمودند – و ما آن را نقل كرديم – در توضيح اين قسمت آيه ي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بِرَبّكُم؟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وَ الكافِرُ</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و در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ميثاق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در ميان آن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و كافر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ملاك ايمان، پذيرفتن قلبي و معيار كفر، نپذيرفتن قلبي است و اقرار به زبان تأثيري در ايمان و كفر قلبي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همين ملاك مي توانيم در عالم ذرّ يا ميثاق، عدّه اي از همان كساني را كه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كافر بدانيم؛ چون قلباً ايمان نياورده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ترتيب پذيرفتن معناي ظاهري اين حديث هيچ محظوري نخواهد داشت و ما نياز پيدا نمي كنيم كه آن را بر خلاف ظاهرش توجيه و تأويل كنيم؛ چنان كه در برخي از تعليقه هاي كتاب التّوحيد آمده است</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ناگفته نماند كه در حديث ابوبصير چنين آمده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هايشان بلي گفتند؟</w:t>
      </w:r>
    </w:p>
    <w:p>
      <w:pPr>
        <w:pStyle w:val="BookText"/>
        <w:rPr/>
      </w:pPr>
      <w:r>
        <w:rPr>
          <w:rFonts w:ascii="IRNazanin" w:hAnsi="IRNazanin" w:eastAsia="IRNazanin"/>
          <w:color w:val="111111"/>
          <w:sz w:val="28"/>
          <w:sz w:val="28"/>
          <w:szCs w:val="28"/>
          <w:rtl w:val="true"/>
          <w:lang w:bidi="fa-IR"/>
        </w:rPr>
        <w:t>حضرت پاسخ 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وَ قالوا بِقُلُوبِهِم</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بله و نيز با دل هايشان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فرمايش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اين است كه آنان در عالَم ميثاق، هم با زبان و هم با قلب، اقرار به ربوبيّت پروردگار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نمي توانيم معناي ظاهر حديث را مراد آن حضرت بدانيم؛ زيرا همان طور كه ديديم در روايات ديگر به صراحت، اقرار قلبيِ عدّه اي را نفي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يُؤمِن بِقَلبِهِ وَ فيهِ المُؤمِنُ وَ الكافِرُ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دو</w:t>
      </w:r>
      <w:bookmarkStart w:id="362" w:name="pg1513_15862"/>
    </w:p>
    <w:p>
      <w:pPr>
        <w:pStyle w:val="BookText"/>
        <w:rPr/>
      </w:pPr>
      <w:bookmarkEnd w:id="362"/>
      <w:r>
        <w:rPr>
          <w:rFonts w:ascii="IRNazanin" w:hAnsi="IRNazanin" w:eastAsia="IRNazanin"/>
          <w:color w:val="111111"/>
          <w:sz w:val="28"/>
          <w:sz w:val="28"/>
          <w:szCs w:val="28"/>
          <w:rtl w:val="true"/>
          <w:lang w:bidi="fa-IR"/>
        </w:rPr>
        <w:t>حديث مذكور، عبارت ديگري هم كه همين معنا را مي رساند،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 بَعضُهُم خِلافَ ما أظهَرَ</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بعضي از آن ها خلافِ آن چه را كه اظهار داشتند، در باطن مخفي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هم دلالت دارد بر اين كه در عالَم ميثاق، عدّه اي قلباً به خدا ايمان نياوردند؛ اما البته اعتقاد قلبي خود را پنهان داشتند و خلاف آن را اظهار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حال كه رواياتِ ما بر وقوع چني امري اصرار دارند، بايد روايت ابوبصير را كه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بِقُلوبهم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طوري معنا كنيم كه با آن روايات در تعارض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اين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حضرت همه ي بني آدم نبود؛ بلكه فقط عده اي از آن ها بوده كه با دل هايشان هم بلي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همان مؤمنان بودند</w:t>
      </w:r>
      <w:r>
        <w:rPr>
          <w:rFonts w:eastAsia="IRNazanin" w:cs="IRNazanin"/>
          <w:color w:val="111111"/>
          <w:sz w:val="28"/>
          <w:szCs w:val="28"/>
          <w:rtl w:val="true"/>
          <w:lang w:bidi="fa-IR"/>
        </w:rPr>
        <w:t>.</w:t>
      </w:r>
    </w:p>
    <w:p>
      <w:pPr>
        <w:pStyle w:val="Heading4"/>
        <w:numPr>
          <w:ilvl w:val="3"/>
          <w:numId w:val="1"/>
        </w:numPr>
        <w:rPr/>
      </w:pPr>
      <w:bookmarkStart w:id="363" w:name="__RefHeading___Toc418800_3650668749"/>
      <w:bookmarkStart w:id="364" w:name="_Toc130"/>
      <w:bookmarkEnd w:id="363"/>
      <w:r>
        <w:rPr>
          <w:rtl w:val="true"/>
        </w:rPr>
        <w:t>مخالفت با خداوند از روي عناد</w:t>
      </w:r>
      <w:bookmarkEnd w:id="364"/>
    </w:p>
    <w:p>
      <w:pPr>
        <w:pStyle w:val="BookText"/>
        <w:rPr/>
      </w:pPr>
      <w:r>
        <w:rPr>
          <w:rFonts w:ascii="IRNazanin" w:hAnsi="IRNazanin" w:eastAsia="IRNazanin"/>
          <w:color w:val="111111"/>
          <w:sz w:val="28"/>
          <w:sz w:val="28"/>
          <w:szCs w:val="28"/>
          <w:rtl w:val="true"/>
          <w:lang w:bidi="fa-IR"/>
        </w:rPr>
        <w:t>اما نكته اي كه بايد همين جا مورد توجّه باشد اين است كه ايمان آوردن يا ايمان نياوردن قلبي در مرحله ي پس از اصل تحقّق معرفت مطرح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حقيقتي را مي شناسند، مختارند كه قلباً آن را بپذيرند و تسليمِ آن شوند يا آن را انكار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ذرّ همه ي انسان ها ربّ خويش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شناخت، يك امر قلبي غير اختياري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خودش را به همه معرّفي فرمود؛ اين كه او را بشناسند يا نه، به اختيار آنان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مورد سؤال خدا قرار گرفته، اين نبوده كه آيا ربّ خود خودش را معرّفي كرد، آن ها همگي ربّ خويش را شناختند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مورد سؤال قرار گرفته، اين بوده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خود مي دانيد؟ آيا ربوبيّت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داريد؟ آيا به اين امر اقرار مي كنيد؟ </w:t>
      </w:r>
      <w:r>
        <w:rPr>
          <w:rStyle w:val="FootnoteAnchor"/>
          <w:rtl w:val="true"/>
        </w:rPr>
        <w:footnoteReference w:id="242"/>
      </w:r>
      <w:r>
        <w:rPr>
          <w:rFonts w:ascii="Amiri" w:hAnsi="Amiri" w:eastAsia="Amiri" w:cs="Amiri"/>
          <w:color w:val="111111"/>
          <w:sz w:val="28"/>
          <w:sz w:val="28"/>
          <w:szCs w:val="28"/>
          <w:rtl w:val="true"/>
          <w:lang w:bidi="ar-SA"/>
        </w:rPr>
        <w:t>اين در</w:t>
      </w:r>
    </w:p>
    <w:p>
      <w:pPr>
        <w:pStyle w:val="BookText"/>
        <w:rPr/>
      </w:pPr>
      <w:r>
        <w:rPr>
          <w:rFonts w:ascii="IRNazanin" w:hAnsi="IRNazanin" w:eastAsia="IRNazanin"/>
          <w:color w:val="111111"/>
          <w:sz w:val="28"/>
          <w:sz w:val="28"/>
          <w:szCs w:val="28"/>
          <w:rtl w:val="true"/>
          <w:lang w:bidi="fa-IR"/>
        </w:rPr>
        <w:t>حقيقت سؤال از پذيرش و تسليم شدن به معرفتي است كه خداي متعال به آنان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برخي قلباً پذيراي معرفت و ربوبيّت خدا گشتند و بعضي فقط اظهار پذيرش كردند؛ اما قلباً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در حقيقت با عقل و وجدانِ خودشان در جنگ بودند و آن چه را كه به وضوح مي ديدند، انكار مي كردند؛ يعني گروه منافق – كه به زبان چيزي اظهار مي كردند كه قلباً قبول نداشتند – اهل جحد و عِناد بودند و به هيچ وجه جاهل و قاصر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به تعبير قرآن كريم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جَحَدُوا بِها وَ استَيقَنَتها أنفُسُهُم</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بودند؛ يعني با اين كه در نفس و قلب خود يقين به ربوبيّت پروردگار داشتند، آن را انكار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ذرّ حجاب هاي دنيايي نبوده و معرفت خدا هم شديد تر و عميق تر بوده است؛ تا جايي كه در بعضي احاديث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 اما با اين وجود، عدّه اي انكار كردند و مي توانستند چنين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توضيح آيه ي شريفه ي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 مي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ذلِكَ مُعايَنَةَ اللهِ فَأنساهُمُ المُعايَنَةَ</w:t>
      </w:r>
      <w:r>
        <w:rPr>
          <w:rFonts w:eastAsia="Amiri" w:cs="Amiri" w:ascii="Amiri" w:hAnsi="Amiri"/>
          <w:color w:val="111111"/>
          <w:sz w:val="28"/>
          <w:szCs w:val="28"/>
          <w:rtl w:val="true"/>
          <w:lang w:bidi="ar-SA"/>
        </w:rPr>
        <w:t xml:space="preserve">... .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معرفي خدا در عالَم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معاينه ي خدا بود؛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معاينه را از يادشان برد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دقيقاً به خاطر همين روايت نمي دانيم كه معناي دقيق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معاينة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ذرّ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تصريح فرموده اند كه خدا معاينه ي خود را از ياد انسان ها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يادش نمي آيد كه خدا خودش را چگونه معرّفي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تفسير دقيق و واضحي از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 توانيم ارائه دهيم؛ اما با توجه به معناي لغوي آن كه ديدن با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245"/>
      </w:r>
      <w:r>
        <w:rPr>
          <w:rFonts w:ascii="IRNazanin" w:hAnsi="IRNazanin" w:eastAsia="IRNazanin"/>
          <w:color w:val="111111"/>
          <w:sz w:val="28"/>
          <w:sz w:val="28"/>
          <w:szCs w:val="28"/>
          <w:rtl w:val="true"/>
          <w:lang w:bidi="fa-IR"/>
        </w:rPr>
        <w:t>، مي توانيم؛ بگوييم كه معرفت خداوند در عالم ذرّ، بسيار بسيار روشن و واضح بوده است؛ مانند اين كه انسان چيزي را به چشم خود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وضوح و روشني البتّه با خواست خداوند از انسان ها گرفته شده و ديگر از معاينه چيزي به خاطر ندارند</w:t>
      </w:r>
      <w:r>
        <w:rPr>
          <w:rFonts w:eastAsia="IRNazanin" w:cs="IRNazanin"/>
          <w:color w:val="111111"/>
          <w:sz w:val="28"/>
          <w:szCs w:val="28"/>
          <w:rtl w:val="true"/>
          <w:lang w:bidi="fa-IR"/>
        </w:rPr>
        <w:t>.</w:t>
      </w:r>
      <w:bookmarkStart w:id="365" w:name="pg1513_15864"/>
    </w:p>
    <w:p>
      <w:pPr>
        <w:pStyle w:val="BookText"/>
        <w:rPr/>
      </w:pPr>
      <w:bookmarkEnd w:id="365"/>
      <w:r>
        <w:rPr>
          <w:rFonts w:ascii="IRNazanin" w:hAnsi="IRNazanin" w:eastAsia="IRNazanin"/>
          <w:color w:val="111111"/>
          <w:sz w:val="28"/>
          <w:sz w:val="28"/>
          <w:szCs w:val="28"/>
          <w:rtl w:val="true"/>
          <w:lang w:bidi="fa-IR"/>
        </w:rPr>
        <w:t>تا اين جا دو مرحله را از آن چه خداوند در ابتداي خلقتِ ما انسان ها انجام داده، شناختيم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 كه خودش را به همگان به وضوح و روشني معرّفي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 كه از همگان نسبت به پذيرفتن ربوبيّت خود، اقرار خواسته كه عدّه اي قلباً پذيرا شده و برخي هم فقط اظهار قبول كرده اند؛ ولي قلباً نپذيرفته اند</w:t>
      </w:r>
      <w:r>
        <w:rPr>
          <w:rFonts w:eastAsia="IRNazanin" w:cs="IRNazanin"/>
          <w:color w:val="111111"/>
          <w:sz w:val="28"/>
          <w:szCs w:val="28"/>
          <w:rtl w:val="true"/>
          <w:lang w:bidi="fa-IR"/>
        </w:rPr>
        <w:t>.</w:t>
      </w:r>
    </w:p>
    <w:p>
      <w:pPr>
        <w:pStyle w:val="Heading4"/>
        <w:numPr>
          <w:ilvl w:val="3"/>
          <w:numId w:val="1"/>
        </w:numPr>
        <w:rPr/>
      </w:pPr>
      <w:bookmarkStart w:id="366" w:name="__RefHeading___Toc418802_3650668749"/>
      <w:bookmarkStart w:id="367" w:name="_Toc131"/>
      <w:bookmarkEnd w:id="366"/>
      <w:r>
        <w:rPr>
          <w:rtl w:val="true"/>
        </w:rPr>
        <w:t>شاهدان الهي در عالَم ميثاق</w:t>
      </w:r>
      <w:bookmarkEnd w:id="367"/>
    </w:p>
    <w:p>
      <w:pPr>
        <w:pStyle w:val="BookText"/>
        <w:rPr/>
      </w:pPr>
      <w:r>
        <w:rPr>
          <w:rFonts w:ascii="IRNazanin" w:hAnsi="IRNazanin" w:eastAsia="IRNazanin"/>
          <w:color w:val="111111"/>
          <w:sz w:val="28"/>
          <w:sz w:val="28"/>
          <w:szCs w:val="28"/>
          <w:rtl w:val="true"/>
          <w:lang w:bidi="fa-IR"/>
        </w:rPr>
        <w:t>مرحله و قدم سوم اين است كه خداوند در اقرار گرفتن خود، شاهداني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 خدا فرشتگاني بودند كه آن جا حاضر بودند و قرآن كريم از زبان آن ها نقل مي كند كه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شَهِدْنَا أَنْ تَقُولُوا يَوْمَ الْقِيَامَةِ إِنَّا كُنَّا عَنْ هَذَا غَافِلِينَ</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در لفظ كلام الهي در قرآن، اسمي از ملائكه برده نشده است؛ اما حامل و معلّم علم قرآن، حضرت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ضمن حديثي كه اصبغ ترين نباته آن را نقل كرده، خطاب به ابن كوّاء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المَلائِكَةُ عِندَ إقرارِهِم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عَلَيكُم يا بَني آدَمَ أن تَقُولُوا يَومَ القيامَةِ إنّا كُنّا عَن هذا غافِلينَ</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پس فرشتگان زماني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ربوبيت پروردگارشان اقرار كردند،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بني آدم، ما بر شما گواهيم تا روز قيامت نگوييد كه ما از اين امر غافل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ديگري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چنين آمده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شَهِدنا أن تَقُولُوا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لِئَلّا تَقُولُوا يَومَ القيامَةِ إنّا كُنّا عَن هذا غافِلينَ</w:t>
      </w:r>
      <w:r>
        <w:rPr>
          <w:rFonts w:eastAsia="Amiri" w:cs="Amiri" w:ascii="Amiri" w:hAnsi="Amiri"/>
          <w:color w:val="111111"/>
          <w:sz w:val="28"/>
          <w:szCs w:val="28"/>
          <w:rtl w:val="true"/>
          <w:lang w:bidi="ar-SA"/>
        </w:rPr>
        <w:t xml:space="preserve">. </w:t>
      </w:r>
      <w:r>
        <w:rPr>
          <w:rStyle w:val="FootnoteAnchor"/>
          <w:rtl w:val="true"/>
        </w:rPr>
        <w:footnoteReference w:id="248"/>
      </w:r>
      <w:bookmarkStart w:id="368" w:name="pg1513_15865"/>
    </w:p>
    <w:p>
      <w:pPr>
        <w:pStyle w:val="BookText"/>
        <w:rPr/>
      </w:pPr>
      <w:bookmarkEnd w:id="368"/>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تا روز قيامت نگوييد كه ما از اين امر غافل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شَهِدنا أن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نقل قول خداوند در قرآن كريم است؛ نه اين كه خدا شهادت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شاهدان خداوند بر اقرار بندگان به ربوبيّت او، فرشتگاني هستند كه شاهد ماجرا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گرفتن خدا بر اين امر براي تمام حجّت بيشتر بر بني آدم بوده تا در قيامت نگويند كه ما از آن غافل بوديم</w:t>
      </w:r>
      <w:r>
        <w:rPr>
          <w:rFonts w:eastAsia="IRNazanin" w:cs="IRNazanin"/>
          <w:color w:val="111111"/>
          <w:sz w:val="28"/>
          <w:szCs w:val="28"/>
          <w:rtl w:val="true"/>
          <w:lang w:bidi="fa-IR"/>
        </w:rPr>
        <w:t>.</w:t>
      </w:r>
    </w:p>
    <w:p>
      <w:pPr>
        <w:pStyle w:val="Heading4"/>
        <w:numPr>
          <w:ilvl w:val="3"/>
          <w:numId w:val="1"/>
        </w:numPr>
        <w:rPr/>
      </w:pPr>
      <w:bookmarkStart w:id="369" w:name="__RefHeading___Toc418804_3650668749"/>
      <w:bookmarkStart w:id="370" w:name="_Toc132"/>
      <w:bookmarkEnd w:id="369"/>
      <w:r>
        <w:rPr>
          <w:rtl w:val="true"/>
        </w:rPr>
        <w:t>باقي ماندن معرفت و فراموشي موقف، ميثاق و معاينه</w:t>
      </w:r>
      <w:bookmarkEnd w:id="370"/>
    </w:p>
    <w:p>
      <w:pPr>
        <w:pStyle w:val="BookText"/>
        <w:rPr/>
      </w:pPr>
      <w:r>
        <w:rPr>
          <w:rFonts w:ascii="IRNazanin" w:hAnsi="IRNazanin" w:eastAsia="IRNazanin"/>
          <w:color w:val="111111"/>
          <w:sz w:val="28"/>
          <w:sz w:val="28"/>
          <w:szCs w:val="28"/>
          <w:rtl w:val="true"/>
          <w:lang w:bidi="fa-IR"/>
        </w:rPr>
        <w:t>اما براي اين كه چنين حجّتي صورت بگيرد، بايد معرفتي كه خدا در عالَم ذرّ به انسان ها عطا فرمود، در دنيا برايشان آشكار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عالَم مورد امتحان الهي قرار مي گيريم و پاداش و جزاي روز قيامت هم به اعمال ما در اين جا برمي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كه همه ي آن چه در عالَم ميثاق بوده، از ما گرفته شود، ديگر چه اتمام حجّتي خواهد بود و در قيامت چگونه ما را مورد محاسبه و مؤاخذه قرار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ما به خوبي اين مطلب را تبين فرموده اند كه در حال حاضر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ميثاق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معاينة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ياد برده ايم، اما اصل معرفت خدا و اقرار به ربوبيّت او از ما گرفته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فَثَبَتَتِ المَعرِفَةُ وَ نَسُوا المَوقِفَ</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پس معرفت بر جاي ماند و موقف را فراموش كردند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موقف ميثاق است؛ يعني همان ظرف و موقعيّتي كه خدا در آن خودش را معرّفي فرمود و از بني آدم اقرار خواست و فرشتگان هم شاهد ماجرا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ظرف و خصوصيّات آن را همگان فراموش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خود خدا چنين اراده كرده كه انسان ها اين امور را از ياد ببرند؛ ولي فراموش كردن اين چيزها اصل</w:t>
      </w:r>
    </w:p>
    <w:p>
      <w:pPr>
        <w:pStyle w:val="BookText"/>
        <w:rPr/>
      </w:pPr>
      <w:r>
        <w:rPr>
          <w:rFonts w:ascii="IRNazanin" w:hAnsi="IRNazanin" w:eastAsia="IRNazanin"/>
          <w:color w:val="111111"/>
          <w:sz w:val="28"/>
          <w:sz w:val="28"/>
          <w:szCs w:val="28"/>
          <w:rtl w:val="true"/>
          <w:lang w:bidi="fa-IR"/>
        </w:rPr>
        <w:t>معرفتِ خدا را از مانگرفته است؛ بلكه همواره با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تعبير ديگر، همان امام بزرگوار چنين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ثَبَتَتِ المَعرِفَةُ في قُلُوبِهِم وَ أنسُوا ذلِكَ الميثاقَ وَ سَيَذ كُرُونَهُ بَعدُ وَ لَولا ذلكَ لَم يَدرِ أحَدٌ مَن خالِقُهُ وَ لا مَن يَرزُقُهُ</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معرفت در دل هايشان بر جا ماند و آن پيمان از يادشان برده شد و در آينده آن را به ياد مي آورند؛ 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هيچ كس نمي دانست كه خالقش كيست و چه كسي روزي اش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ميثاق گرفتنِ خدا را از ياد ما برده اند و البتّه در آينده اي – كه در اين جا بيان نكرده اند – دوباره به ياد خواهيم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مهم، اصل وجود معرفت است كه در دل هاي بني آدم ثابت و پابرجا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معرفت نبود، هيچ كس خالق و روزي دهنده ي خود را نمي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جا معلوم مي شود كه همان معرفتِ عالم ذرّ است كه در اين جا ظهور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 اصل معرفت را از دست نداده ايم؛ فقط برخي اوصافِ آن را كه مربوط به عالَم ميثاق بوده، از ياد برده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همه ي اين توضيحات مقصود از فطرت الهي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رنگ خداداي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قرآن و احاديث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 برايش به كار رفته بود، همان رنگي است كه خدا به وجود همه ي بني آدم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اين رنگ براي همگان باقي مانده و هيچ كس نمي تواند آن را تغيير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تبديلَ لخَلق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فراموشمان شده، يكي ميثاق گرفتن خدا از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أُنسُوا ذلِكَ الميثاقَ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زمان و خصوصيّات ظرفي است كه در آن از ما ميثاق گرفته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نَسوا المَوقف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سومين چيزي هم كه از يادمان برده اند، خود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معاينة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أنساهُم المُعاينة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ها چيزهايي است كه به خواست خدا فراموش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ميثاق، موقف و معاينه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باقي مانده، اصل معرفت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ديگر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معاينه</w:t>
      </w:r>
      <w:r>
        <w:rPr>
          <w:rFonts w:eastAsia="IRNazanin" w:cs="IRNazanin"/>
          <w:color w:val="111111"/>
          <w:sz w:val="28"/>
          <w:szCs w:val="28"/>
          <w:rtl w:val="true"/>
          <w:lang w:bidi="fa-IR"/>
        </w:rPr>
        <w:t>»</w:t>
      </w:r>
      <w:bookmarkStart w:id="371" w:name="pg1513_15867"/>
    </w:p>
    <w:p>
      <w:pPr>
        <w:pStyle w:val="BookText"/>
        <w:rPr/>
      </w:pPr>
      <w:bookmarkEnd w:id="371"/>
      <w:r>
        <w:rPr>
          <w:rFonts w:ascii="IRNazanin" w:hAnsi="IRNazanin" w:eastAsia="IRNazanin"/>
          <w:color w:val="111111"/>
          <w:sz w:val="28"/>
          <w:sz w:val="28"/>
          <w:szCs w:val="28"/>
          <w:rtl w:val="true"/>
          <w:lang w:bidi="fa-IR"/>
        </w:rPr>
        <w:t>ندارد؛ يعني مانند اين كه انسان به چشم ببيند،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برخي از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حتّي غير مؤمنان در برخي شرايط اضطراري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به اين حالت برسند؛ اما روال و قاعده ي كلّي الهي اين است كه انسان ها آن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معاينة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طبيعي و عمومي خداوند را آن چنان واضح و بالعيان نمي يابند تا به راحتي و در هر حالي او را تصديق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گاهي بعضي از او غفلت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سري پرده ها ممكن است معرفتي را كه در وجود ما هست، بپوشاند؛ مثلاً افكار و عقايد نادرست، القائات و تأثيرات سوء محيط، سايه انداختن مكاتب انحرافي بر دل، گناهان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اموري هستند كه حالت حضور و شهود معرفت خداوند را براي ما تحت تأثير قرار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چون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معاينة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داده ايم، اين گونه حجاب ها ما را از او دور مي كنند؛ وگرنه – اگر هم چنان آن حال را مي يافتيم – اين امور نمي توانستند حجابي بر دل هاي ما بيفكنند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همان طور كه در احاديث تصريح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ثَبَتَتِ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خداوند متعال در قلب هاي ما ثابت و پابرجا مانده است؛ هيچ كس آن را از دست نداده و نمي دهد و هيچ گونه تغيير و تبديلي در آن صورت نمي پذيرد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تَبديلَ لِخَلق الله</w:t>
      </w:r>
      <w:r>
        <w:rPr>
          <w:rFonts w:eastAsia="IRNazanin" w:cs="IRNazanin"/>
          <w:color w:val="111111"/>
          <w:sz w:val="28"/>
          <w:szCs w:val="28"/>
          <w:rtl w:val="true"/>
          <w:lang w:bidi="fa-IR"/>
        </w:rPr>
        <w:t>».</w:t>
      </w:r>
    </w:p>
    <w:p>
      <w:pPr>
        <w:pStyle w:val="Heading4"/>
        <w:numPr>
          <w:ilvl w:val="3"/>
          <w:numId w:val="1"/>
        </w:numPr>
        <w:rPr/>
      </w:pPr>
      <w:bookmarkStart w:id="372" w:name="__RefHeading___Toc418806_3650668749"/>
      <w:bookmarkStart w:id="373" w:name="_Toc133"/>
      <w:bookmarkEnd w:id="372"/>
      <w:r>
        <w:rPr>
          <w:rtl w:val="true"/>
        </w:rPr>
        <w:t>اثبات اقرار به خداوند در دل ها</w:t>
      </w:r>
      <w:bookmarkEnd w:id="373"/>
    </w:p>
    <w:p>
      <w:pPr>
        <w:pStyle w:val="BookText"/>
        <w:rPr/>
      </w:pPr>
      <w:r>
        <w:rPr>
          <w:rFonts w:ascii="IRNazanin" w:hAnsi="IRNazanin" w:eastAsia="IRNazanin"/>
          <w:color w:val="111111"/>
          <w:sz w:val="28"/>
          <w:sz w:val="28"/>
          <w:szCs w:val="28"/>
          <w:rtl w:val="true"/>
          <w:lang w:bidi="fa-IR"/>
        </w:rPr>
        <w:t>اين امر كاملاً فراگير است و شامل مشركان به خدا هم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هم اگر به باطن خويش مراجعه ي وجداني كنند و بتوانند حتّي براي لحظه اي قلب خود را از تأثير افكار و تلقينات نادرست، آزاد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از سرِ اضطرار و ناچاري در اين حالت قرار بگيرند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همان لحظه يا لحظات با همه ي وجود به خداي واحد و خارج از حدّ تشبيه اقرار مي كنند و هيچ شكّ و ترديدي در اعتراف به خداي واقعي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راه نخواهند داد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حديث زيباي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پيش تر قسمتي از آن را نقل كرديم – توجّه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ذلِكَ مُعايَنَةَ اللهِ فَأنساهُمُ المُعايَنَةَ و أثبَت الإقرارَ في صُدُورِهِم وَ لَولا ذلِكَ ما عَرَفَ أحَدٌ خالِقَهُ وَ لا رازِقَهُ وَ 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مَن خَلَقَهُم لَيَقُولُنَّ اللهُ</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معاينه ي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معاينه را از يادشان برد؛ اما اقرار را در سينه هايشان ثابت و پابرجا نمود و اگر آن نبود، هيچ كس خالق و روزي دهنده ي خود را نمي شناخت و اين همان فرمايش خداست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آنان بپرسي كه چه كسي آن ها را آفريده، قطعاً مي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أثبَتَ الإقرارَ في صُدُورِهِم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يعني خداوند اقرار به خودش را در سينه ها كه مقصود قلب هاي بني آدم است، تثبيت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اقرارِ تثبيت شده باعث مي شود كه انسان ها، بدون استثنا، در قلب هاي خود به خداي واقعي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واحد و خارج از حدّ تشبيه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اي كه مورد استناد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مربوط به مشركاني است كه غير خدا را پرستش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اين ها هم سؤال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خالقتان كيست؟ مي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مقصود خداوند از آيه ي مبارك اين نيست كه اگر از هر مشركي، در هر شرايطي سؤال شود كه خالقش كيست، پاسخ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زبانِ حال و قلب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قلب وقتي صدايش شنيده مي شود كه انسان تحت تأثير حجاب هاي قلبي قرار نگرفته باشد و افكار غلط بر او سايه نيفكنده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مشركي اگر به هر طريقي لحظه اي به خودش بيايد، مثلاً اگر سخت گرفتار شود و اميدش از همه چيز و همه كس قطع گردد و با همه ي وجودش حس كند كه همه ي چيزهايي كه غير از خدا مي پرستيده، هيچ كاري از دستشان برنمي آيد و توانايي دفع هيچ شرّي را از او ندارند، به آن خداي واحدي كه اقرار به او در قلبش تثبيت شده، روي مي آورد و از هر كس جز او 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بدبختي انسان به اين است كه وقتي شرايط بيچارگي و اضطرار از بين مي رود، انگار نه انگار كه در آن حال چه كسي را مي خواند و</w:t>
      </w:r>
      <w:bookmarkStart w:id="374" w:name="pg1513_15869"/>
    </w:p>
    <w:p>
      <w:pPr>
        <w:pStyle w:val="BookText"/>
        <w:rPr/>
      </w:pPr>
      <w:bookmarkEnd w:id="374"/>
      <w:r>
        <w:rPr>
          <w:rFonts w:ascii="IRNazanin" w:hAnsi="IRNazanin" w:eastAsia="IRNazanin"/>
          <w:color w:val="111111"/>
          <w:sz w:val="28"/>
          <w:sz w:val="28"/>
          <w:szCs w:val="28"/>
          <w:rtl w:val="true"/>
          <w:lang w:bidi="fa-IR"/>
        </w:rPr>
        <w:t>دست به دامن چه كسي مي شد؛ همه را فراموش مي كند و دوباره به راحتي تحت تأثير افكار قلبي خود قرار مي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بسيار مي بينيم افراد بي ايمان و بي عقيده اي را كه هنگام گرفتاري و بيماري سخت، چگونه با خدا آشتي مي كنند و اهل دعا و ثنا مي شوند و به نماز و روزه و نذر و نياز مي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در همان زمان حس مي كنند با خدايي كه الآن رو به سويش آورده اند، هيچ گاه غريبه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مي يابند كه اين خدا را هميشه و در همه حال قبول داشته اند و هيچ گاه منكر وجودش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اگر كسي در همان لحظات از يكي از همين افراد بپرسد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پيش تر به اين خدا اعتقاد نداشتي؟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اعتقاد داشتم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شروع مي كند به عذر و بهانه آوردن؛ يعني واقعاً حس مي كند كه هميشه در سويداي قلبش همين خدا را حاضر مي دانسته و هيچ گاه انكارش نمي كرده است</w:t>
      </w:r>
      <w:r>
        <w:rPr>
          <w:rFonts w:eastAsia="IRNazanin" w:cs="IRNazanin"/>
          <w:color w:val="111111"/>
          <w:sz w:val="28"/>
          <w:szCs w:val="28"/>
          <w:rtl w:val="true"/>
          <w:lang w:bidi="fa-IR"/>
        </w:rPr>
        <w:t>.</w:t>
      </w:r>
    </w:p>
    <w:p>
      <w:pPr>
        <w:pStyle w:val="Heading4"/>
        <w:numPr>
          <w:ilvl w:val="3"/>
          <w:numId w:val="1"/>
        </w:numPr>
        <w:rPr/>
      </w:pPr>
      <w:bookmarkStart w:id="375" w:name="__RefHeading___Toc418808_3650668749"/>
      <w:bookmarkStart w:id="376" w:name="_Toc134"/>
      <w:bookmarkEnd w:id="375"/>
      <w:r>
        <w:rPr>
          <w:rtl w:val="true"/>
        </w:rPr>
        <w:t>اقرار در قلب با وجود كفر به خدا</w:t>
      </w:r>
      <w:bookmarkEnd w:id="376"/>
    </w:p>
    <w:p>
      <w:pPr>
        <w:pStyle w:val="BookText"/>
        <w:rPr/>
      </w:pPr>
      <w:r>
        <w:rPr>
          <w:rFonts w:ascii="IRNazanin" w:hAnsi="IRNazanin" w:eastAsia="IRNazanin"/>
          <w:color w:val="111111"/>
          <w:sz w:val="28"/>
          <w:sz w:val="28"/>
          <w:szCs w:val="28"/>
          <w:rtl w:val="true"/>
          <w:lang w:bidi="fa-IR"/>
        </w:rPr>
        <w:t>اما اين چگونه اعتقادي است؟ آيا واقعاً قبل از اين حالت، به خدا اعتقاد داشته و به دروغ خود را بي عقيده جلوه مي داد؟ آيا فقط به زبان، انكار خدا مي كرده اما در دل تسليم بوده است؟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شود كه نمي خواهيم بگوييم اين آدم قبل از اين كه در چنين حالتي گرفتار شود، واقعاً مؤمن و معتقد به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نداند، خودش خوب مي داند كه پيش از اين حال واقعاً تسليم معرفتي كه خدا به او اعطا كرده،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اكنون كه فطرتش بيدار شده، در پرتو نور اين بيداري به گذشته اش مي نگرد و مي بيند كه بارها فطرتش بيدار شده، در پرتو نور اين بيداري به گذشته اش مي نگرد و مي بيند كه بارها نداي قلبش را شنيده بوده و به وجود همين خدايي كه الآن حضورش را حس مي كند، گواهي داده بود؛ 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آن نداها را نمي شنيده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كه واقعاً نمي شنيده؛ مي شنيده اما توجه نمي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ندا هيچ گاه در دلِ او فرو ننشسته و قلبِ او را رها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اين لحظه گويي خواب بوده و نمي فهميده كه چرا سر تسليم بر آستان معبود واقعي اش فرود نمي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خودش تصديق مي كند كه در</w:t>
      </w:r>
    </w:p>
    <w:p>
      <w:pPr>
        <w:pStyle w:val="BookText"/>
        <w:rPr/>
      </w:pPr>
      <w:r>
        <w:rPr>
          <w:rFonts w:ascii="IRNazanin" w:hAnsi="IRNazanin" w:eastAsia="IRNazanin"/>
          <w:color w:val="111111"/>
          <w:sz w:val="28"/>
          <w:sz w:val="28"/>
          <w:szCs w:val="28"/>
          <w:rtl w:val="true"/>
          <w:lang w:bidi="fa-IR"/>
        </w:rPr>
        <w:t>گذشته به نوعي با قلب خود و نداي درونش در تعارض و چنگ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او را به چيزي و به كسي مي خوانده و او هم مي دانسته كه حق هموست؛ اما گويي با خودش سر جنگ داشته و يك نوع كشمكش و سكون عجيبي دارد، احساس مي كند گم شده اش را پيدا كرده است؛ احساس مي كند با آشنايِ مهرباني كه مدّت ها قهر بوده، آشتي كرده است؛ احساس اُنس و راحتي مي كند با همان آشناي قديمي كه مدّت ها با او چون بيگانگان رفتار مي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خودش قبول دارد كه در حقّ اين آشناي مهربان چه قدر جفا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مي پذيرد كه بي دليل و با عذر و بهانه هاي واهي از تسليم به او سر باز مي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خود را ملامت مي كند بابت ايمان نياوردن به آن محبوب و معروف قلبي اش و اين كه چرا با وجود همه ي نداهاي دروني، به او بي توجّهي مي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بينيم كه از طرفي به خداي واقعي اش اعتقاد نداشته، اما از جهت ديگر قلباً او را قبول داشته و انكار نمي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نمي خواهيم كفر يا شرك سابق چنان آدمي را نفي كنيم و او را از قبل، مؤمن و معتقد به خدا بدانيم؛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مي خواهيم بگوييم يك نوع اعتراف و عدم انكار قلبي هم از سابق در او بوده است كه اگر نبود، اين احساساتي كه اكنون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برخي از آن ها را گزارش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نمي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احساس ها نشانگر وجود يك نوع اقرار و اذعان قلبي به خداي آشنايي است كه در گذشته با او قهر بوده و تسليمش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اقرار و اذعان را مي توان شاهد وجدانيِ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أثبت الإقرارَ في صُدورهم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عدم اعتقاد به خدا و كفر و رزيدن به او هم قابل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اقرار و اعتراف را خدا در دل هاي بني آدم ثابت و پابرجا كرده و هيچ نيرويي نمي تواند آن را از بين ببرد و اين همان دين و آيين استوار الهي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الدّين القيّم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مشكل اين است كه معمولاً اين حال براي همگان در شرايط عادي وجدان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عرض شد، بايد شرايطي پيش آيد كه انسان هاي غير مؤمن افكار و عقايد نادرستشان را از دست بدهند و در واقع قلبشان از زير سايه ي سنگين حجاب هاي ظلماني آزاد و پاك شود تا اقرار و اعتراف به خداي مجال ظهور و بروز پيدا كند</w:t>
      </w:r>
      <w:r>
        <w:rPr>
          <w:rFonts w:eastAsia="IRNazanin" w:cs="IRNazanin"/>
          <w:color w:val="111111"/>
          <w:sz w:val="28"/>
          <w:szCs w:val="28"/>
          <w:rtl w:val="true"/>
          <w:lang w:bidi="fa-IR"/>
        </w:rPr>
        <w:t>.</w:t>
      </w:r>
      <w:bookmarkStart w:id="377" w:name="pg1513_15871"/>
    </w:p>
    <w:p>
      <w:pPr>
        <w:pStyle w:val="Heading4"/>
        <w:numPr>
          <w:ilvl w:val="3"/>
          <w:numId w:val="1"/>
        </w:numPr>
        <w:rPr/>
      </w:pPr>
      <w:bookmarkStart w:id="378" w:name="__RefHeading___Toc418810_3650668749"/>
      <w:bookmarkStart w:id="379" w:name="_Toc135"/>
      <w:bookmarkEnd w:id="377"/>
      <w:bookmarkEnd w:id="378"/>
      <w:r>
        <w:rPr>
          <w:rtl w:val="true"/>
        </w:rPr>
        <w:t>زاده شدن هر مولودي بر فطرت الهي</w:t>
      </w:r>
      <w:bookmarkEnd w:id="379"/>
    </w:p>
    <w:p>
      <w:pPr>
        <w:pStyle w:val="BookText"/>
        <w:rPr/>
      </w:pPr>
      <w:r>
        <w:rPr>
          <w:rFonts w:ascii="IRNazanin" w:hAnsi="IRNazanin" w:eastAsia="IRNazanin"/>
          <w:color w:val="111111"/>
          <w:sz w:val="28"/>
          <w:sz w:val="28"/>
          <w:szCs w:val="28"/>
          <w:rtl w:val="true"/>
          <w:lang w:bidi="fa-IR"/>
        </w:rPr>
        <w:t xml:space="preserve">چه زيبا فرموده است پيامبر بزرگوار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مَولُودٍ يُولَدُ عَلَي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مولودي بر فطرت الهي زاده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فرمايش جدّ بزرگوارشان را اين طور معنا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عَلَي المَعرِفَةِ بِأَنَّ اللهَ عزَّوجَلّ خالِقُهُ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لَإن سَألتَهُم مَن خَلَق السَّماواتِ وَ الأرضِ لَيَقُولُنَّ للهُ</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معرفت به اين كه خداي عزَّ و جلّ آفريننده 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است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از ايشان بپرسي كه چه كسي آسمان ها و زمين را آفريد، قطعاً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ي مورد استناد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مانند آيه اي كه در حديث قبلي مورد استشهاد بود، مربوط به مشركان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وقتي به دنيا آمده اند بر فطرت معرفت خدا و توحيد بوده اند؛ اما وقتي به غفلت گرفتار مي شوند، البته عقايدي را اظهار مي كنند كه برخلاف فطرتشان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ي آيه ي شريف تذكّر زيبايي به مشركان مي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أَفَرَأَيْتُمْ مَا تَدْعُونَ مِنْ دُونِ اللَّهِ إِنْ أَرَادَنِيَ اللَّهُ بِضُرٍّ هَلْ هُنَّ كَاشِفَاتُ ضُرِّهِ أَوْ أَرَادَنِي بِرَحْمَةٍ هَلْ هُنَّ مُمْسِكَاتُ رَحْمَتِهِ قُلْ حَسْبِيَ اللَّهُ عَلَيْهِ يَتَوَكَّلُ الْمُتَوَكِّلُونَ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فكر مي كنيد اگر خداوند بخواهد به من ضرري برسد، آيا كساني كه جز خدا مي پرستيد، مي توانند مانع ضرر خوردن به 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او بخواهد به من رحمتي كند، آيا آن ها مي توانند جلوي رحمتش را بگيرند؟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كه مي دانيد پاسخ منفي است،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براي من كافي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توكّل فقط بر او توكّل مي كنند</w:t>
      </w:r>
      <w:r>
        <w:rPr>
          <w:rFonts w:eastAsia="IRNazanin" w:cs="IRNazanin"/>
          <w:color w:val="111111"/>
          <w:sz w:val="28"/>
          <w:szCs w:val="28"/>
          <w:rtl w:val="true"/>
          <w:lang w:bidi="fa-IR"/>
        </w:rPr>
        <w:t>.»</w:t>
      </w:r>
      <w:bookmarkStart w:id="380" w:name="pg1513_15872"/>
    </w:p>
    <w:p>
      <w:pPr>
        <w:pStyle w:val="BookText"/>
        <w:rPr/>
      </w:pPr>
      <w:bookmarkEnd w:id="380"/>
      <w:r>
        <w:rPr>
          <w:rFonts w:ascii="IRNazanin" w:hAnsi="IRNazanin" w:eastAsia="IRNazanin"/>
          <w:color w:val="111111"/>
          <w:sz w:val="28"/>
          <w:sz w:val="28"/>
          <w:szCs w:val="28"/>
          <w:rtl w:val="true"/>
          <w:lang w:bidi="fa-IR"/>
        </w:rPr>
        <w:t>اين آيه يكي از همان نداهاي درون است كه قلب هر انساني را تكان مي دهد و آن اقرار تثبيت شده ي قلبي را آشكار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ندا كسي را بيدار كند، او را از يك تعارض و جنگ دروني با خودش نجات مي بخشد؛ در نتيجه رو به سوي خداي فطري اش مي آورد و با او آشتي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نداي قلبي مي تواند زنگارهايي را كه روي رنگ خداداي آمده، بزدايد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شود</w:t>
      </w:r>
      <w:r>
        <w:rPr>
          <w:rFonts w:eastAsia="IRNazanin" w:cs="IRNazanin"/>
          <w:color w:val="111111"/>
          <w:sz w:val="28"/>
          <w:szCs w:val="28"/>
          <w:rtl w:val="true"/>
          <w:lang w:bidi="fa-IR"/>
        </w:rPr>
        <w:t>.</w:t>
      </w:r>
    </w:p>
    <w:p>
      <w:pPr>
        <w:pStyle w:val="Heading4"/>
        <w:numPr>
          <w:ilvl w:val="3"/>
          <w:numId w:val="1"/>
        </w:numPr>
        <w:rPr/>
      </w:pPr>
      <w:bookmarkStart w:id="381" w:name="__RefHeading___Toc418812_3650668749"/>
      <w:bookmarkStart w:id="382" w:name="_Toc136"/>
      <w:bookmarkEnd w:id="381"/>
      <w:r>
        <w:rPr>
          <w:rtl w:val="true"/>
        </w:rPr>
        <w:t xml:space="preserve">فطري بودن </w:t>
      </w:r>
      <w:r>
        <w:rPr>
          <w:rtl w:val="true"/>
        </w:rPr>
        <w:t>«</w:t>
      </w:r>
      <w:r>
        <w:rPr>
          <w:rtl w:val="true"/>
        </w:rPr>
        <w:t>توحيد</w:t>
      </w:r>
      <w:r>
        <w:rPr>
          <w:rtl w:val="true"/>
        </w:rPr>
        <w:t>»</w:t>
      </w:r>
      <w:bookmarkEnd w:id="382"/>
    </w:p>
    <w:p>
      <w:pPr>
        <w:pStyle w:val="BookText"/>
        <w:rPr/>
      </w:pPr>
      <w:r>
        <w:rPr>
          <w:rFonts w:ascii="IRNazanin" w:hAnsi="IRNazanin" w:eastAsia="IRNazanin"/>
          <w:color w:val="111111"/>
          <w:sz w:val="28"/>
          <w:sz w:val="28"/>
          <w:szCs w:val="28"/>
          <w:rtl w:val="true"/>
          <w:lang w:bidi="fa-IR"/>
        </w:rPr>
        <w:t xml:space="preserve">با اين توضيحات مفصّل معناي احاديثي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روشن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 همان طور كه بارها گفته شده – از مقوله ي اقرار است و همان معنايي را كه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اقرار در قلب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ثابت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توحيدي، عجين بودنِ قلب انسان با چنين اقراري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فطرت چنان كه گفتيم، مي تواند محجوب و مغفول بماند و انسان – با وجود فطري بودن توحيد – مدّت ها و بلكه تا پايان عمر بر عقيده ي كفر يا شرك خود باقي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ي فطري بودن توحيد اين نيست كه براي همگان اتّفاق نيفتند و حجاب ها به كلّي رفع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فرض هم به فطري بودن توحيد لطمه اي وارد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معناي ديگري هم مي توان براي اين احاديث احتمال داد و آن اين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 معرفت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استعمال در روايات بعيد به نظر نمي رسد كه گاهي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معنا را اراده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جمع بين اين دو معنا هم ممكن است؛ به اين صورت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خداوند در خلقت بني آدم قرار داده، همان معرفت الله است كه وقتي ظاهر شود، خود به خود انسان را به اقرار و تسليم قلبي در خواهد آورد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اين كه با توحيد خداوند همان معرفت اوست يا اگر مراد از توحيد در اين روايات، اقرار و پذيرفتن معرفتِ خداي واحد باشد، نتيجه ي طبيعي و روشنِ معرفتِ صُنع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يا توحيد با معرفتِ خداي واحد باشد، نتيجه ي طبيعي و روشنِ معرفتِ صُنع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يا توحيد با معرفت خدا يكي است يا لازمه 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w:t>
      </w:r>
      <w:bookmarkStart w:id="383" w:name="pg1513_15873"/>
    </w:p>
    <w:p>
      <w:pPr>
        <w:pStyle w:val="BookText"/>
        <w:rPr/>
      </w:pPr>
      <w:bookmarkEnd w:id="383"/>
      <w:r>
        <w:rPr>
          <w:rFonts w:ascii="IRNazanin" w:hAnsi="IRNazanin" w:eastAsia="IRNazanin"/>
          <w:color w:val="111111"/>
          <w:sz w:val="28"/>
          <w:sz w:val="28"/>
          <w:szCs w:val="28"/>
          <w:rtl w:val="true"/>
          <w:lang w:bidi="fa-IR"/>
        </w:rPr>
        <w:t>احتمال مي تواند پذيرفتني باشد و اصلِ وجداني مطلب با هر دو فرض سازگار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مواردي هم در احاديث فطت هست كه به صراحت، عقل ها را مفطور به معرفت خدا دانسته اند؛ مانند اين دعاي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العُقُولَ عَلي مَعرِفَتِكَ</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در اين گونه احاديث چون اصل معرفت خداوند را نمي توان به نور عقل دانست، بهتر است مقصود از معرفت را اقرار و پذيرش معرفت خدا به نور عقل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مجموع هم اصل معرفت خداوند فطري دانسته شده و هم اقرار و اعتراف به او پس از حصول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 به نور عقل نيست؛ ولي دومي به عقل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تواند هر يك از اين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روايات برمي آيد كه هر دو معنا مورد نظر ائمّه ي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اما بعضي از آن ها ظهور و بلكه صراحت در يك معنا دارند و برخي با هر دو مناسبت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 قطعي درباره ي يك يك آن ها نمي توان كرد و براي پذيرش اصل بحث، نيازي هم به اين كار نداريم</w:t>
      </w:r>
      <w:r>
        <w:rPr>
          <w:rFonts w:eastAsia="IRNazanin" w:cs="IRNazanin"/>
          <w:color w:val="111111"/>
          <w:sz w:val="28"/>
          <w:szCs w:val="28"/>
          <w:rtl w:val="true"/>
          <w:lang w:bidi="fa-IR"/>
        </w:rPr>
        <w:t>.</w:t>
      </w:r>
    </w:p>
    <w:p>
      <w:pPr>
        <w:pStyle w:val="Heading4"/>
        <w:numPr>
          <w:ilvl w:val="3"/>
          <w:numId w:val="1"/>
        </w:numPr>
        <w:rPr/>
      </w:pPr>
      <w:bookmarkStart w:id="384" w:name="__RefHeading___Toc418814_3650668749"/>
      <w:bookmarkStart w:id="385" w:name="_Toc137"/>
      <w:bookmarkEnd w:id="384"/>
      <w:r>
        <w:rPr>
          <w:rtl w:val="true"/>
        </w:rPr>
        <w:t>پشتوانه ي بحث</w:t>
      </w:r>
      <w:r>
        <w:rPr>
          <w:rtl w:val="true"/>
        </w:rPr>
        <w:t xml:space="preserve">: </w:t>
      </w:r>
      <w:r>
        <w:rPr>
          <w:rtl w:val="true"/>
        </w:rPr>
        <w:t>ادلّه ي نقلي صريح</w:t>
      </w:r>
      <w:bookmarkEnd w:id="385"/>
    </w:p>
    <w:p>
      <w:pPr>
        <w:pStyle w:val="BookText"/>
        <w:rPr/>
      </w:pPr>
      <w:r>
        <w:rPr>
          <w:rFonts w:ascii="IRNazanin" w:hAnsi="IRNazanin" w:eastAsia="IRNazanin"/>
          <w:color w:val="111111"/>
          <w:sz w:val="28"/>
          <w:sz w:val="28"/>
          <w:szCs w:val="28"/>
          <w:rtl w:val="true"/>
          <w:lang w:bidi="fa-IR"/>
        </w:rPr>
        <w:t>توجه شود كه اگر ما با قاطعيّت و صراحت از توحيد فطري سخن مي گوييم، به پشتوانه ي ادلّه ي نقلي صريحي است كه در اين زمينه وارد شده و ما برخي از آن ها را مطرح نموديم؛ اما در عين حال با ذكر بعضي نمونه ها و شواهد وجداني مي خواهيم مؤيّداتي بر مدلولِ آيات و روايات در اين زمينه ارائه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قل و وجدان در اين بحث مؤيّد مكمّل يكديگرند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ديگر از احاديث، فرمايش حضرت جواد الأئمّه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وقتي از ايشان سؤال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مَعنَي الواحد؟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معناي واحد چيست؟</w:t>
      </w:r>
    </w:p>
    <w:p>
      <w:pPr>
        <w:pStyle w:val="BookText"/>
        <w:rPr/>
      </w:pPr>
      <w:r>
        <w:rPr>
          <w:rFonts w:ascii="Amiri" w:hAnsi="Amiri" w:eastAsia="Amiri" w:cs="Amiri"/>
          <w:color w:val="111111"/>
          <w:sz w:val="28"/>
          <w:sz w:val="28"/>
          <w:szCs w:val="28"/>
          <w:rtl w:val="true"/>
          <w:lang w:bidi="ar-SA"/>
        </w:rPr>
        <w:t>مي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إجماعُ الألسُنِ عَلَيهِ بِالوَحدانيَّةِ كَقَولِهِ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لَإن سألتَهُم مَن خَلَقَهُم لَيَقُولُنَّ اللهُ</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اتّفاق زبان ها بر او به وحدانيّت مانند فرمايش خداي متعال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از ايشان بپرسي كه چه كسي خلقشان كرده، يقيناً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اجماع و اتّفاقي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فرمايند، چه اجماعي است؟ آيا در حال حاضر يا در زمان هاي گذشته چنين وضعيّتي پيش آمده است كه انسان ها به همه ي زبان ها اتّفاق نظر بر خداي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حدّ 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باشند؟ اميدوارم إن شاءالله اين حالت با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شود؛ اما اين سخن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پس از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يك حكم كلّي براي همه ي زمان ها فرموده اند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مراد ايشان از زبان هاي مختلف اين نيست كه همه ي انسان ها بالفعل معتقد به خداي واحد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اين امر بديهي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تعبير اجماع و اتّفاق زبان ها را به كار برده اند؟ از استشهادي كه بر آيه ي قران كريم فرموده اند، مراد ايشان روشن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وصف مشركان است كه به زبان حال – نه قال و نه عقيده ي بالفعلشان – اقرار به توحيد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اتّفاق زبان ها، زبان دل هاي مردمان است كه اقرار به خدا در آن ماندگار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اجماع برخاسته از فطرت و رنگ خدادادي است كه در بني آدم از عالَم ميثاق باقي مانده و تثبيت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دين قيّمي است كه خداوند در وجود آدميان به وديعت نهاده است؛ اما خودشان با عواملي بيرون از آن ها، شرايطي ايجاد مي كنند كه اين امانت الهي فرصت بروز و ظهور پيدا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افرادي كافر و مشرك مي شوند و بسياري هم در همين حال و با عقيده ي شرك آميز از دنيا مي روند و عاقبت به خير نمي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امور با فطري بودن توحيد ناسازگار نيست</w:t>
      </w:r>
      <w:r>
        <w:rPr>
          <w:rFonts w:eastAsia="IRNazanin" w:cs="IRNazanin"/>
          <w:color w:val="111111"/>
          <w:sz w:val="28"/>
          <w:szCs w:val="28"/>
          <w:rtl w:val="true"/>
          <w:lang w:bidi="fa-IR"/>
        </w:rPr>
        <w:t>.</w:t>
      </w:r>
      <w:bookmarkStart w:id="386" w:name="pg1513_15875"/>
    </w:p>
    <w:p>
      <w:pPr>
        <w:pStyle w:val="BookText"/>
        <w:rPr/>
      </w:pPr>
      <w:bookmarkEnd w:id="386"/>
      <w:r>
        <w:rPr>
          <w:rFonts w:ascii="IRNazanin" w:hAnsi="IRNazanin" w:eastAsia="IRNazanin"/>
          <w:color w:val="111111"/>
          <w:sz w:val="28"/>
          <w:sz w:val="28"/>
          <w:szCs w:val="28"/>
          <w:rtl w:val="true"/>
          <w:lang w:bidi="fa-IR"/>
        </w:rPr>
        <w:t>به تعبير كامل تر لازمه ي فطري بودن توحيد اين نيست كه همه ي انسان ها را در واقع موحّد بدانيم يا معتقد باشيم كه همه ي انسان ها بالأخره روزي موحّد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برخي انديشمندان كه تلقّي صحيحي از فطري بودن توحيد نداشته اند، به اين گونه كژانديشي ها مبتلا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ما در فصل پاياني كتاب به بيان نمونه اي از اين عقايد انحرافي خواهيم پرداخت</w:t>
      </w:r>
      <w:r>
        <w:rPr>
          <w:rFonts w:eastAsia="IRNazanin" w:cs="IRNazanin"/>
          <w:color w:val="111111"/>
          <w:sz w:val="28"/>
          <w:szCs w:val="28"/>
          <w:rtl w:val="true"/>
          <w:lang w:bidi="fa-IR"/>
        </w:rPr>
        <w:t>.</w:t>
      </w:r>
    </w:p>
    <w:p>
      <w:pPr>
        <w:pStyle w:val="Heading4"/>
        <w:numPr>
          <w:ilvl w:val="3"/>
          <w:numId w:val="1"/>
        </w:numPr>
        <w:rPr/>
      </w:pPr>
      <w:bookmarkStart w:id="387" w:name="__RefHeading___Toc418816_3650668749"/>
      <w:bookmarkStart w:id="388" w:name="_Toc138"/>
      <w:bookmarkEnd w:id="387"/>
      <w:r>
        <w:rPr>
          <w:rtl w:val="true"/>
        </w:rPr>
        <w:t>سه ركن توحيد</w:t>
      </w:r>
      <w:r>
        <w:rPr>
          <w:rtl w:val="true"/>
        </w:rPr>
        <w:t xml:space="preserve">: </w:t>
      </w:r>
      <w:r>
        <w:rPr>
          <w:rtl w:val="true"/>
        </w:rPr>
        <w:t xml:space="preserve">خدا، پيامبر </w:t>
      </w:r>
      <w:r>
        <w:rPr>
          <w:rtl w:val="true"/>
        </w:rPr>
        <w:t>(</w:t>
      </w:r>
      <w:r>
        <w:rPr>
          <w:rtl w:val="true"/>
        </w:rPr>
        <w:t>ص</w:t>
      </w:r>
      <w:r>
        <w:rPr>
          <w:rtl w:val="true"/>
        </w:rPr>
        <w:t xml:space="preserve">) </w:t>
      </w:r>
      <w:r>
        <w:rPr>
          <w:rtl w:val="true"/>
        </w:rPr>
        <w:t xml:space="preserve">و امام </w:t>
      </w:r>
      <w:r>
        <w:rPr>
          <w:rtl w:val="true"/>
        </w:rPr>
        <w:t>(</w:t>
      </w:r>
      <w:r>
        <w:rPr>
          <w:rtl w:val="true"/>
        </w:rPr>
        <w:t>ع</w:t>
      </w:r>
      <w:r>
        <w:rPr>
          <w:rtl w:val="true"/>
        </w:rPr>
        <w:t>)</w:t>
      </w:r>
      <w:bookmarkEnd w:id="388"/>
    </w:p>
    <w:p>
      <w:pPr>
        <w:pStyle w:val="BookText"/>
        <w:rPr/>
      </w:pPr>
      <w:r>
        <w:rPr>
          <w:rFonts w:ascii="IRNazanin" w:hAnsi="IRNazanin" w:eastAsia="IRNazanin"/>
          <w:color w:val="111111"/>
          <w:sz w:val="28"/>
          <w:sz w:val="28"/>
          <w:szCs w:val="28"/>
          <w:rtl w:val="true"/>
          <w:lang w:bidi="fa-IR"/>
        </w:rPr>
        <w:t xml:space="preserve">بحث ديگري كه درباره ي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فطري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مطرح شود، اين است كه طبق روايات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توحيدي كه ميثاقش از انسان ها خواسته شده، سه ركن اساسي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 گرامي خويش،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 اللهِ الَّتي فَطَرَ النّاسَ عَلَيها</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چنين نقل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لا إلهَ إلّا اللهُ،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هاهُنا التَّوحيدُ</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فطرتي كه خداوند مردم را بر آن مفطور فرموده، لا إله إلّا اللهُ،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تا اين جا توحيد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در عالم ذرّ، پس از معرّفي خودش به همه ي انسان ها، دو معرّفي ديگر هم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معرّفي رسول گرامي اسلام، حضرت محمد مصطفي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همه ي بني آدم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و ديگر شناساندن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همگان براي اين كه ركن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آيه ي 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رَبُّكَ مِن بَني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است</w:t>
      </w:r>
      <w:r>
        <w:rPr>
          <w:rFonts w:eastAsia="IRNazanin" w:cs="IRNazanin"/>
          <w:color w:val="111111"/>
          <w:sz w:val="28"/>
          <w:szCs w:val="28"/>
          <w:rtl w:val="true"/>
          <w:lang w:bidi="fa-IR"/>
        </w:rPr>
        <w:t>:</w:t>
      </w:r>
      <w:bookmarkStart w:id="389" w:name="pg1513_15876"/>
    </w:p>
    <w:p>
      <w:pPr>
        <w:pStyle w:val="BookText"/>
        <w:rPr/>
      </w:pPr>
      <w:bookmarkEnd w:id="389"/>
      <w:r>
        <w:rPr>
          <w:rFonts w:ascii="Amiri" w:hAnsi="Amiri" w:eastAsia="Amiri" w:cs="Amiri"/>
          <w:color w:val="111111"/>
          <w:sz w:val="28"/>
          <w:sz w:val="28"/>
          <w:szCs w:val="28"/>
          <w:rtl w:val="true"/>
          <w:lang w:bidi="ar-SA"/>
        </w:rPr>
        <w:t>كانَ الميثاقُ مأخَوذاً عَلَيهِم لِلهِ بِالرُّبُوبيَّةِ وَ لِرَسُولِهِ بِالنُّبُوُّةِ وَ لأميرِ المُؤمِنينَ وَ الأئِمَّةِ بِالإمامَةِ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بِرَبِّكُم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نَبيَّكُم وَ عَليٌّ إمامَكُم وَ الأئِمَّةُ الهادُونَ أئِمَّتَكُم؟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فَقالَ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تَقُولُوا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لِئَلّا تَقُولُوا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كُنّا عَن هذا غافلينَ</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ميثاق از ايشان گرفته شده براي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براي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براي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پروردگار شما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شما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و امامان هدايتگر، امامان شما نيستند؟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تَقُولوا يَومَ القيامَةِ؛ يعني تا نگوييد روز قيامت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اين غافل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اين فرمايش روشن است كه خداوند پس از معرّفي خود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سه رن ربوبيّت، نبوّت و امامت از همگان پيمان گرفته است تا اتمام حجّت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پاسخ بني آدم نسبت به اني حجّت ها چه بوده است؟</w:t>
      </w:r>
    </w:p>
    <w:p>
      <w:pPr>
        <w:pStyle w:val="BookText"/>
        <w:rPr/>
      </w:pPr>
      <w:r>
        <w:rPr>
          <w:rFonts w:ascii="IRNazanin" w:hAnsi="IRNazanin" w:eastAsia="IRNazanin"/>
          <w:color w:val="111111"/>
          <w:sz w:val="28"/>
          <w:sz w:val="28"/>
          <w:szCs w:val="28"/>
          <w:rtl w:val="true"/>
          <w:lang w:bidi="fa-IR"/>
        </w:rPr>
        <w:t xml:space="preserve">در اين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به صورت اجمالي گزارش شده و در مورد يك يكِ اين موارد توضيح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روايات ديگر اين تفصيل مطرح شده است</w:t>
      </w:r>
      <w:r>
        <w:rPr>
          <w:rFonts w:eastAsia="IRNazanin" w:cs="IRNazanin"/>
          <w:color w:val="111111"/>
          <w:sz w:val="28"/>
          <w:szCs w:val="28"/>
          <w:rtl w:val="true"/>
          <w:lang w:bidi="fa-IR"/>
        </w:rPr>
        <w:t>.</w:t>
      </w:r>
    </w:p>
    <w:p>
      <w:pPr>
        <w:pStyle w:val="Heading4"/>
        <w:numPr>
          <w:ilvl w:val="3"/>
          <w:numId w:val="1"/>
        </w:numPr>
        <w:rPr/>
      </w:pPr>
      <w:bookmarkStart w:id="390" w:name="__RefHeading___Toc418818_3650668749"/>
      <w:bookmarkStart w:id="391" w:name="_Toc139"/>
      <w:bookmarkEnd w:id="390"/>
      <w:r>
        <w:rPr>
          <w:rtl w:val="true"/>
        </w:rPr>
        <w:t>پاسخ خلق به ميثاق ولايت</w:t>
      </w:r>
      <w:bookmarkEnd w:id="391"/>
    </w:p>
    <w:p>
      <w:pPr>
        <w:pStyle w:val="BookText"/>
        <w:rPr/>
      </w:pPr>
      <w:r>
        <w:rPr>
          <w:rFonts w:ascii="IRNazanin" w:hAnsi="IRNazanin" w:eastAsia="IRNazanin"/>
          <w:color w:val="111111"/>
          <w:sz w:val="28"/>
          <w:sz w:val="28"/>
          <w:szCs w:val="28"/>
          <w:rtl w:val="true"/>
          <w:lang w:bidi="fa-IR"/>
        </w:rPr>
        <w:t xml:space="preserve">جابر جعفي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كه ايشان از جدّ گرامي خود، پيامبر بزرگ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نقل فرمودند كه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فرمودند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الَّذي احتَجَّ اللهُ بِهِ ابتِداءِ الخَلقِ حَيثُ أقامَهُم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بِرَبِّكُم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رَسُولي؟ فَقالُوا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أميرُ المؤمِنينَ؟ فَقالَ الخَلقُ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استِكباراً وَ عُتُوّاً عَن</w:t>
      </w:r>
    </w:p>
    <w:p>
      <w:pPr>
        <w:pStyle w:val="BookText"/>
        <w:rPr/>
      </w:pPr>
      <w:r>
        <w:rPr>
          <w:rFonts w:ascii="Amiri" w:hAnsi="Amiri" w:eastAsia="Amiri" w:cs="Amiri"/>
          <w:color w:val="111111"/>
          <w:sz w:val="28"/>
          <w:sz w:val="28"/>
          <w:szCs w:val="28"/>
          <w:rtl w:val="true"/>
          <w:lang w:bidi="ar-SA"/>
        </w:rPr>
        <w:t>وِلايَتِكَ إلّا نَفَرٌ قَليلٌ وَ هُم أقَلُّ القَليلِ وَ هُم أصحابُ اليَمينِ</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تو هستي آن كه خداوند در ابتداي آفرينش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احتجاج فرمود؛ زماين كه آن ها را به پا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پروردگارتان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من نيست؟ همگي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نيست؟ همگي به خاطر استكبار و سرپيچي از ولايت تو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عدّه اي اندك كه از نوادر محسوب مي شوند و آن ها اصحاب يمين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ترتيب مي توان گفت كه وقتي بين آدم شخص پيامبر گرامي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رسول خدا شناختند، يعني معرفت به اين وصف حضرت پيدا كردند، همگي بلي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بيان فقط اظهار آن ها را مي رساند و روشن نمي كند كه آيا قلباً هم رسالتِ ايشان را پذيرفتند يا خير</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القاعده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ربوبيّت پروردگار را عدّه اي قلباً نپذيرفتند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كه چنين اظهار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طبيعي است كه لااقل همان افراد، رسالتِ رسولش را هم نپذيرند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كسي خداي متعال را به عنوان ربّ خويش قبول نكند اما فرستاده ي او را به عنوان رسولِ او قبول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قدر مسلّم آن كساني كه در قسمت اول ايمان قلبي نياوردند، در مورد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ايمان نياورده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بوده اند كساني كه ربوبيّت پروردگار را پذيرفته باشند و رسالتِ رسولش را قبول نكرده باشند؟ اين را نمي دانيم و نمي توانيم اظهار نظر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امر ولايت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ايشان اصل و محور امامت و ولايت همه ي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متأسّفانه اگر بني آدم تسليم نشدند و ايشان را به امامت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اين كه معرفتشان به آن حضرت ناقص و ناكافي بوده باشد؛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از جهت معرفت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ايشان كامل بوده است؛ اما از روي استكبار و سرپيچي از قبول حق، آن را رد كردند</w:t>
      </w:r>
      <w:r>
        <w:rPr>
          <w:rFonts w:eastAsia="IRNazanin" w:cs="IRNazanin"/>
          <w:color w:val="111111"/>
          <w:sz w:val="28"/>
          <w:szCs w:val="28"/>
          <w:rtl w:val="true"/>
          <w:lang w:bidi="fa-IR"/>
        </w:rPr>
        <w:t>.</w:t>
      </w:r>
      <w:bookmarkStart w:id="392" w:name="pg1513_15878"/>
    </w:p>
    <w:p>
      <w:pPr>
        <w:pStyle w:val="Heading4"/>
        <w:numPr>
          <w:ilvl w:val="3"/>
          <w:numId w:val="1"/>
        </w:numPr>
        <w:rPr/>
      </w:pPr>
      <w:bookmarkStart w:id="393" w:name="__RefHeading___Toc418820_3650668749"/>
      <w:bookmarkStart w:id="394" w:name="_Toc140"/>
      <w:bookmarkEnd w:id="392"/>
      <w:bookmarkEnd w:id="393"/>
      <w:r>
        <w:rPr>
          <w:rtl w:val="true"/>
        </w:rPr>
        <w:t xml:space="preserve">محوريّت </w:t>
      </w:r>
      <w:r>
        <w:rPr>
          <w:rtl w:val="true"/>
        </w:rPr>
        <w:t>«</w:t>
      </w:r>
      <w:r>
        <w:rPr>
          <w:rtl w:val="true"/>
        </w:rPr>
        <w:t>ولايت</w:t>
      </w:r>
      <w:r>
        <w:rPr>
          <w:rtl w:val="true"/>
        </w:rPr>
        <w:t xml:space="preserve">» </w:t>
      </w:r>
      <w:r>
        <w:rPr>
          <w:rtl w:val="true"/>
        </w:rPr>
        <w:t>در اسلام</w:t>
      </w:r>
      <w:bookmarkEnd w:id="394"/>
    </w:p>
    <w:p>
      <w:pPr>
        <w:pStyle w:val="BookText"/>
        <w:rPr/>
      </w:pPr>
      <w:r>
        <w:rPr>
          <w:rFonts w:ascii="IRNazanin" w:hAnsi="IRNazanin" w:eastAsia="IRNazanin"/>
          <w:color w:val="111111"/>
          <w:sz w:val="28"/>
          <w:sz w:val="28"/>
          <w:szCs w:val="28"/>
          <w:rtl w:val="true"/>
          <w:lang w:bidi="fa-IR"/>
        </w:rPr>
        <w:t xml:space="preserve">با اين ترتيب معناي احاديثي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نيز روشن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سه ركن اساسي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خدا، رسول گرامي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ي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اين سه ركن و تسليم شدن به آن ها اصل و اساس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اسلام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پذيرفتنِ ربوبيّت پروردگار و نبوّت نبيّ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دوازده امامي كه اوصياي رسول گرامي اسلام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توحيدي كه از ما خواسته شده، شامل اين سه معرفت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اين سه، امامت و ولايت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تبع ايشان ساير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ويژه و بي بديلي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چراكه معرفت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نوعي متوقّف بر قبول امامت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احاديث متعدّد و صريحي كه در اين زمينه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كسي ولايت ائمّه ي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نپذيرد، خداشناسي و پيغمبرشناسي هم از او پذيرفته نيست و چنين كسي اصلاً خداشناس واقعي شناخته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كلّي در فرهنگ شيعه – به پيروي از تعاليم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پذيرفتن ولايت همه ي ائمّه ي محقّق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وقتي ابوحمزه ي ثمالي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پرسد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مَعرِفَةُ اللهِ؟</w:t>
      </w:r>
    </w:p>
    <w:p>
      <w:pPr>
        <w:pStyle w:val="BookText"/>
        <w:rPr/>
      </w:pPr>
      <w:r>
        <w:rPr>
          <w:rFonts w:ascii="IRNazanin" w:hAnsi="IRNazanin" w:eastAsia="IRNazanin"/>
          <w:color w:val="111111"/>
          <w:sz w:val="28"/>
          <w:sz w:val="28"/>
          <w:szCs w:val="28"/>
          <w:rtl w:val="true"/>
          <w:lang w:bidi="fa-IR"/>
        </w:rPr>
        <w:t>معرفت خدا چيست؟</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پاسخ مي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تَصديقُ اللهِ عزَّوجلَّ و تَصديقُ رَسُولِهِ وَ مُوالاةُ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الائتِمامُ بِهِ وَ بِأئِمَّةِ الهُدي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البَراءَةُ إلَي اللهِ عزَّوجلَّ مِن عَدُوِّهِم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يُعرَفُ اللهُ عزَّوجلَّ</w:t>
      </w:r>
      <w:r>
        <w:rPr>
          <w:rFonts w:eastAsia="Amiri" w:cs="Amiri" w:ascii="Amiri" w:hAnsi="Amiri"/>
          <w:color w:val="111111"/>
          <w:sz w:val="28"/>
          <w:szCs w:val="28"/>
          <w:rtl w:val="true"/>
          <w:lang w:bidi="ar-SA"/>
        </w:rPr>
        <w:t xml:space="preserve">. </w:t>
      </w:r>
      <w:r>
        <w:rPr>
          <w:rStyle w:val="FootnoteAnchor"/>
          <w:rtl w:val="true"/>
        </w:rPr>
        <w:footnoteReference w:id="262"/>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باور داشتنِ خداي عزّوجلّ و پيامبرش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دوستي و همراهي با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پذيرفتنِ امام او و ائمّه ي 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بيزاري جستن از</w:t>
      </w:r>
    </w:p>
    <w:p>
      <w:pPr>
        <w:pStyle w:val="BookText"/>
        <w:rPr/>
      </w:pPr>
      <w:r>
        <w:rPr>
          <w:rFonts w:ascii="IRNazanin" w:hAnsi="IRNazanin" w:eastAsia="IRNazanin"/>
          <w:color w:val="111111"/>
          <w:sz w:val="28"/>
          <w:sz w:val="28"/>
          <w:szCs w:val="28"/>
          <w:rtl w:val="true"/>
          <w:lang w:bidi="fa-IR"/>
        </w:rPr>
        <w:t>دشمنان ايشان به سوي خداي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عزيز و بلندمرتبه اين گونه شناخته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به عبارت هاي مختلف در روايات ما تصريح شده و از اصول مسلّم شيعه به حساب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بسيار ساده مي توان گفت كه اگر كسي ولايت و امامت ائمّه ي 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بپذيرد و به لوازم آن هم پاي بند باشد، هم خداشناسي و هم پيغمبر شناسي اش تأمين و تضمين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به قول شاعر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توحيد و نبوّت و امامت هر سه</w:t>
      </w:r>
    </w:p>
    <w:p>
      <w:pPr>
        <w:pStyle w:val="BookText"/>
        <w:rPr/>
      </w:pPr>
      <w:r>
        <w:rPr>
          <w:rFonts w:ascii="IRNazanin" w:hAnsi="IRNazanin" w:eastAsia="IRNazanin"/>
          <w:color w:val="111111"/>
          <w:sz w:val="28"/>
          <w:sz w:val="28"/>
          <w:szCs w:val="28"/>
          <w:rtl w:val="true"/>
          <w:lang w:bidi="fa-IR"/>
        </w:rPr>
        <w:t>در گفتن يكي عليّ وليّ الله است</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البته گفتن در اين جا به معناي قول و اعتقاد است؛ نه صرف سخن گويي با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ملاحظه كرديم ولايت ائمّه ي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ترين امتحان الهي است؛ به طوري كه در امتحان خداشناسي و پيغمبرشناسي همگان، هر چند بعضي به ظاهر، بلي گفتند؛ اما در امتحان ولايت اكثر افراد مخالف صريح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نشئه هم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 ترين امتحان خداوند در دنيا همين ولايت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متأسفانه نتيجه ي آن هم – چنان كه مشهود است – شبيه امتحان عالَم ذرّ و ميثاق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چون معرفت و ولايت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اصل و ريشه ي ولايت ساير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محور اسلام و ملاك ايمان مي باشد، در برخي از احاديث، فطرت الهي و صبغة الله را به آن تفسير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ابوبصير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كه در خصوص آيه ي 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فَأقِم وَجهَكَ لِلدّينِ حَنيفاً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الولاية</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يعني مراد از دين حنيف كه همان فطرة الله است، ولايت مي باشد كه مقصود، ولايت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نيز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آيه 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 اللهِ وَ مَن أحسَنُ مِنَ اللهِ صِبغَةً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bookmarkStart w:id="395" w:name="pg1513_15880"/>
    </w:p>
    <w:p>
      <w:pPr>
        <w:pStyle w:val="BookText"/>
        <w:rPr/>
      </w:pPr>
      <w:bookmarkEnd w:id="395"/>
      <w:r>
        <w:rPr>
          <w:rFonts w:ascii="Amiri" w:hAnsi="Amiri" w:eastAsia="Amiri" w:cs="Amiri"/>
          <w:color w:val="111111"/>
          <w:sz w:val="28"/>
          <w:sz w:val="28"/>
          <w:szCs w:val="28"/>
          <w:rtl w:val="true"/>
          <w:lang w:bidi="ar-SA"/>
        </w:rPr>
        <w:t xml:space="preserve">الصِّبغَةُ مَعرِفَةُ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بِالوِلايةِ في الميثاقِ</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صبغه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خدادادي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ميثاق به ولايت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احاديثي مانند اين حديث كه در بحث ولايت فقط نام يا لقب مقدّس اميرالؤمنين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ذكر فرموده و از ساير امامان اسمي نبرده اند، از اين جهت است كه اگر مقام و فضيلتي براي آن حضرت ثابت شود، بقيّه ي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آن شريك هستند و مهم، اثبات يك امر براي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قطعاً شامل ساير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روايات اين بحث – كه صرفاً نمونه هايي اندك از آن ها را نقل كرديم – روشن مي شود كه خداي متعال در عالم ذرّ، هم خودش را به بني آدم شناسانده، هم حبيبش پيامبر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وهم ائمّه ي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معرّفي هر يك، به مقاماتِ خاصّ خودشان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هر كدام، از انسان ها ميثاق هم خواسته است كه بعضي مؤمن و برخي هم كافر 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رنگي كه خدا به بشر در آن عالَم زده است، شامل معرفت خودش، پيامبرش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 و توحيد، مجموع اين 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ترتيب مي توان با صراحت گفت كه معرفت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نبوّت و رسالت و نيز معرفت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ولايت و امامت، در فطرت همه ي انسان ها تعبيه شده است؛ البته چنان كه در مورد معرفت خداي متعال عرض شد، ميثاق الهي در همه ي موارد را از ياد ما برده اند و ما نه ميثاق، نه موقف و نه معاينه را در حال حاضر به ياد نمي آوريم؛ اما اصل معرفت پيامبر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ما نگرفته اند</w:t>
      </w:r>
      <w:r>
        <w:rPr>
          <w:rFonts w:eastAsia="IRNazanin" w:cs="IRNazanin"/>
          <w:color w:val="111111"/>
          <w:sz w:val="28"/>
          <w:szCs w:val="28"/>
          <w:rtl w:val="true"/>
          <w:lang w:bidi="fa-IR"/>
        </w:rPr>
        <w:t>.</w:t>
      </w:r>
    </w:p>
    <w:p>
      <w:pPr>
        <w:pStyle w:val="Heading4"/>
        <w:numPr>
          <w:ilvl w:val="3"/>
          <w:numId w:val="1"/>
        </w:numPr>
        <w:rPr/>
      </w:pPr>
      <w:bookmarkStart w:id="396" w:name="__RefHeading___Toc418822_3650668749"/>
      <w:bookmarkStart w:id="397" w:name="_Toc141"/>
      <w:bookmarkEnd w:id="396"/>
      <w:r>
        <w:rPr>
          <w:rtl w:val="true"/>
        </w:rPr>
        <w:t xml:space="preserve">شاهد وجداني براي فطري بودن معرفت امام </w:t>
      </w:r>
      <w:r>
        <w:rPr>
          <w:rtl w:val="true"/>
        </w:rPr>
        <w:t>(</w:t>
      </w:r>
      <w:r>
        <w:rPr>
          <w:rtl w:val="true"/>
        </w:rPr>
        <w:t>ع</w:t>
      </w:r>
      <w:r>
        <w:rPr>
          <w:rtl w:val="true"/>
        </w:rPr>
        <w:t>)</w:t>
      </w:r>
      <w:bookmarkEnd w:id="397"/>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آيا مي توانيم براي تأييد وجداني احاديث در اين بحث، شاهدي – نظير آن چه در بحث تذكّر به خداي متعال بيان شد – بيابيم؟ آيا ممكن است حالتي براي انسان پديد</w:t>
      </w:r>
    </w:p>
    <w:p>
      <w:pPr>
        <w:pStyle w:val="BookText"/>
        <w:rPr/>
      </w:pPr>
      <w:r>
        <w:rPr>
          <w:rFonts w:ascii="IRNazanin" w:hAnsi="IRNazanin" w:eastAsia="IRNazanin"/>
          <w:color w:val="111111"/>
          <w:sz w:val="28"/>
          <w:sz w:val="28"/>
          <w:szCs w:val="28"/>
          <w:rtl w:val="true"/>
          <w:lang w:bidi="fa-IR"/>
        </w:rPr>
        <w:t xml:space="preserve">آيد كه با معرفت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احساس كند كه آشناي ديرينه ي خود را يافته است و در درون به سوي او گرايش و تمايل دارد؟ پاسخ اين سؤال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خداوند براي آن كه لطف خاصّ خود را در اين زمينه آشكار نمايد، به بعضي اين توفيق را مي دهد كه چنين احساسي را تجربه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اي كه در زمان خود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خصوص پيش آمد، براي مردمي بود كه از سرزمين يمن به مدينة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جابربن عبدالله انصاري كه شاهد ماجرا بوده است، نقل مي كند كه آنان خدمت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رسول خدا، وصيّ شما چه كسي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همان است كه خداوند شما را به اعتصام به او امر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همگي به ريسمان خدا چنگ زنيد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نشويد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 رسول خدا، براي ما روشن فرما كه اين حبل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همان سخن خداست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بِحَبلٍ مِنَ الله و حَبلٍ مِنَ النّاسِ</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 ريسماني از خدا و ريسماني از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ريسمان از جانب خدا، كتاب او و ريسمان از جانب مردم، وصيّ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گفتند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رسول خدا، وصيّ تو كيست؟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همان است كه خدا درباره اش اين آيه را نازل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يَا حَسْرَتَا عَلَى مَا فَرَّطْتُ فِي جَنْبِ اللَّهِ</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كسي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افسوس بر آن چه نسبت به جنب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كوتاهي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رسول خدا، اين جَنبُ الله كيست؟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كسي است كه خدا در شأن او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يَعَضُّ الظَّالِمُ عَلَى يَدَيْهِ يَقُولُ يَا لَيْتَنِي اتَّخَذْتُ مَعَ الرَّسُولِ سَبِيلاً</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روزي كه ستم كار دو دست خود را مي گزد 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كاش همراه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راهي را برگرفته 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وصيّ من و راه به سوي من بعد از 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را قسم مي دهيم به آن كه تو را به حق، پيامبر مبعوث كرد، او را به ما نشان ده كه ما مشتاق ديدارش شده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كسي است كه خداوند او را براي مؤمنانِ با فراست، آيه و نشانه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او بنگريد، هم چون كسي كه صاحب دل است يا گوش فرا مي دهد در حالي كه شاهد است، خواهيد فهميد كه او وصيّ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فهميديد من پيامبرتان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ميان صف ها برويد و چهره ها را از نظر بگذرانيد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دل هايتان به سويش گرايش داشت،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بدانيد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خود اوست؛ زيرا خداي عزّوجلّ در كتابش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أفئِدَةً مِنَ النّاسِ تَهوي إلَيهِم</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دل هايي از مردمان را چنان كن كه به سوي آن ها ميل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يعني به سوي او و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فرزندانش كه شامل اوصياي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 عدّه اي از يمني ها برخاستند و به ميان صف ها رفتند و چهره ها را از نظر گذراندند و دست فردي را كه دو طرف پيشاني و جلوي سرش بي مو بود و شكم فراخي داشت، گرفتند 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رسول خدا، دل هاي ما به سوي اين فرد تمايل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رادمردان الهي هستيد كه وصيّ رسول خدا را پيش از آن كه به شما معرّفي شود، شناختيد، چگونه فهميديد كه اوست؟</w:t>
      </w:r>
    </w:p>
    <w:p>
      <w:pPr>
        <w:pStyle w:val="BookText"/>
        <w:rPr/>
      </w:pPr>
      <w:r>
        <w:rPr>
          <w:rFonts w:ascii="IRNazanin" w:hAnsi="IRNazanin" w:eastAsia="IRNazanin"/>
          <w:color w:val="111111"/>
          <w:sz w:val="28"/>
          <w:sz w:val="28"/>
          <w:szCs w:val="28"/>
          <w:rtl w:val="true"/>
          <w:lang w:bidi="fa-IR"/>
        </w:rPr>
        <w:t>در اين حال صداي گريه هايشان بلند شد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رسول خدا، ما به جمعيّت نگاه كرديم اما دل هايمان به هيچ كدام از آن ها تمايلي نشان نداد؛ ولي وقتي او را ديديم قلب هايمان به تپش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آرامش خاطر يافتيم و درونمان به هيجان آمد و اشك هايمان سرازير شد و سنيه هاي ما آرام گرفت؛ تا آن جا كه گويي او براي ما پدر و ما فرزندان اوييم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اين افراد از آن چه در مواجهه با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كردند، بسيار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قلبي، ميل و ارادت شديد و بي قراري و هيجان قلبي نشانه هايي است كه اهل يمن نسبت به مُراد خويش،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جالب تر جمله ي آخر ايشان است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حس مي كرديم او براي ما پدر است و ما فرزندان اوييم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ممكن است انسان نسبت به يك غريبه و ناآشنا چنين احساساتي داشته باشد؟ احساساتي كه صرفِ خيال و محض گمان نبوده است؛ بلكه پيامبر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احساسات، مُهر صحّت و تأييد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نسبت به پدرش چه حسّي دارد؟ آيا اگر مدّت هاي مديد او را نديده باشد، از مِهر و محبتّش به او كاسته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پناه او و زير سايه ي پدري اش، احساس آرامش خاص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 ديگري را به او ترجيح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ي آن ها براي چه بود؟ آيا حس نمي كردند كسي را كه از قبل مي شناختند و الطافش را مي چشيدند، پس از مدّت ها پيدا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گريه، گريه ي شوق و وصال به محبوب و مُراد و پدر مهربانشان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آري همين هاست توصيفي كه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امّت خود در احاديث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شفيق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الوالد الشّفيق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فرزندانش است؛ بلكه مهرباني اش چون مادر دلسوز در حقّ فرزند كوچك خويش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 البرّة بالولد الصّغير </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 تر احساس آشناييِ ديرينه با اوست؛ به طوري كه از ميان آن همه جمعيّت، از اين راه او را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احساس آشنايي ريشه در كجا دارد؟ اين فرد كِي به ايشان معرّفي شده بود كه آنان بدون اين كه كسي چيزي بگويد، دست روي او گذاشتند و اين گونه وصيّ پيامبرشان را شناختند؟</w:t>
      </w:r>
    </w:p>
    <w:p>
      <w:pPr>
        <w:pStyle w:val="BookText"/>
        <w:rPr/>
      </w:pPr>
      <w:r>
        <w:rPr>
          <w:rFonts w:ascii="IRNazanin" w:hAnsi="IRNazanin" w:eastAsia="IRNazanin"/>
          <w:color w:val="111111"/>
          <w:sz w:val="28"/>
          <w:sz w:val="28"/>
          <w:szCs w:val="28"/>
          <w:rtl w:val="true"/>
          <w:lang w:bidi="fa-IR"/>
        </w:rPr>
        <w:t>جابربن عبدالله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بشارت بهشت را دادند و پيش گويي فرمودند كه در ركاب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خواهند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در مدينه ماندند تا در جنگ جمل و صفّين امام خود را همراهي كردند و در صفّين نيز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خدايشان رحمت كند</w:t>
      </w:r>
      <w:r>
        <w:rPr>
          <w:rFonts w:eastAsia="IRNazanin" w:cs="IRNazanin"/>
          <w:color w:val="111111"/>
          <w:sz w:val="28"/>
          <w:szCs w:val="28"/>
          <w:rtl w:val="true"/>
          <w:lang w:bidi="fa-IR"/>
        </w:rPr>
        <w:t xml:space="preserve">. </w:t>
      </w:r>
      <w:r>
        <w:rPr>
          <w:rStyle w:val="FootnoteAnchor"/>
          <w:rtl w:val="true"/>
        </w:rPr>
        <w:footnoteReference w:id="272"/>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نمونه را به تفصيل توضيح داديم تا بدانيم ممكن است كساني بتوانند فطري بودن معرفت و اقرار به امامشان را وجدان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لطف و عنايت الهي است كه شامل حال بعضي مي شود و همان گونه كه در بحث معرفت فطري خداوند گفتيم، گاهي پرده هاي غفلت از مقابل ديدگان قلب كساني كنار مي رود و چرك و آلودگي هايي كه رنگ الهي را پوشانده، پاك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مي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مي شود</w:t>
      </w:r>
      <w:r>
        <w:rPr>
          <w:rFonts w:eastAsia="IRNazanin" w:cs="IRNazanin"/>
          <w:color w:val="111111"/>
          <w:sz w:val="28"/>
          <w:szCs w:val="28"/>
          <w:rtl w:val="true"/>
          <w:lang w:bidi="fa-IR"/>
        </w:rPr>
        <w:t>.</w:t>
      </w:r>
      <w:bookmarkStart w:id="398" w:name="pg1513_15885"/>
    </w:p>
    <w:p>
      <w:pPr>
        <w:pStyle w:val="BookText"/>
        <w:rPr/>
      </w:pPr>
      <w:bookmarkEnd w:id="398"/>
      <w:r>
        <w:rPr>
          <w:rFonts w:ascii="IRNazanin" w:hAnsi="IRNazanin" w:eastAsia="IRNazanin"/>
          <w:color w:val="111111"/>
          <w:sz w:val="28"/>
          <w:sz w:val="28"/>
          <w:szCs w:val="28"/>
          <w:rtl w:val="true"/>
          <w:lang w:bidi="fa-IR"/>
        </w:rPr>
        <w:t>پاكيزه كردن خود از آلودگي گناهان و تلاش كردن در راه جلب معرفت و محبّت بيشتر به حجّت هاي معصوم الهي با لطف خدا و عنايت خودِ آن حضرات، مي تواند زمينه ساز چنين وجدان هايي در برهه هايي از زندگي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كه قدر عافيت بدانيم و شكر نعمت به جا آوريم تا وليّ نعمت برآن بيفزايد و ما را چون يمني ها لايق ديدار محبوبمان نمايد؛ إن شاءالله</w:t>
      </w:r>
      <w:r>
        <w:rPr>
          <w:rFonts w:eastAsia="IRNazanin" w:cs="IRNazanin"/>
          <w:color w:val="111111"/>
          <w:sz w:val="28"/>
          <w:szCs w:val="28"/>
          <w:rtl w:val="true"/>
          <w:lang w:bidi="fa-IR"/>
        </w:rPr>
        <w:t>.</w:t>
      </w:r>
    </w:p>
    <w:p>
      <w:pPr>
        <w:pStyle w:val="Heading4"/>
        <w:numPr>
          <w:ilvl w:val="3"/>
          <w:numId w:val="1"/>
        </w:numPr>
        <w:rPr/>
      </w:pPr>
      <w:bookmarkStart w:id="399" w:name="__RefHeading___Toc418824_3650668749"/>
      <w:bookmarkStart w:id="400" w:name="_Toc142"/>
      <w:bookmarkEnd w:id="399"/>
      <w:r>
        <w:rPr>
          <w:rtl w:val="true"/>
        </w:rPr>
        <w:t>ميثاق الهي براي سلام از پيامبران نتيجه ي كلّي بحث تا اين جا اين مي شود كه همه ي بني آدم بر فطرت توحيد و صبغه ي اسلام به دنيا مي آيند؛ اسلامي كه سه ركن اساسي دارد</w:t>
      </w:r>
      <w:r>
        <w:rPr>
          <w:rtl w:val="true"/>
        </w:rPr>
        <w:t xml:space="preserve">: </w:t>
      </w:r>
      <w:r>
        <w:rPr>
          <w:rtl w:val="true"/>
        </w:rPr>
        <w:t>خداشناسي، پيغمبرشناسي و امام شناسي</w:t>
      </w:r>
      <w:r>
        <w:rPr>
          <w:rtl w:val="true"/>
        </w:rPr>
        <w:t>.</w:t>
      </w:r>
      <w:bookmarkEnd w:id="400"/>
    </w:p>
    <w:p>
      <w:pPr>
        <w:pStyle w:val="BookText"/>
        <w:rPr/>
      </w:pPr>
      <w:r>
        <w:rPr>
          <w:rFonts w:ascii="IRNazanin" w:hAnsi="IRNazanin" w:eastAsia="IRNazanin"/>
          <w:color w:val="111111"/>
          <w:sz w:val="28"/>
          <w:sz w:val="28"/>
          <w:szCs w:val="28"/>
          <w:rtl w:val="true"/>
          <w:lang w:bidi="fa-IR"/>
        </w:rPr>
        <w:t>اين اسلام همان دين قيّم الهي است كه در همه ي زمان ها و براي همه ي امّت ها يكسان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گرامي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مَولُودٍ يُولَدُ عَلَ الفِطرَةِ حَتّي يَكُونَ أبَواهُ يُهَوِّدانِهِ وَ يُنَصِّرانِهِ</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هر نوزادي بر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مي شود تا اين كه پدر و مادرش او را يهودي يا نصراني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يهوديّت، تحريف شده ي دين حضرت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نصرانيّت، تحريف شده ي دين حضرت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آييني كه اين پيامبران بزرگ الهي آوردند، ديني توحيدي بوده كه توسّط ديگران تحريف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حديثي كه اسحاق عمّار از حضرت موسي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ايشان به تفصيل سنگين ترين عِقاب اُخروي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فرموده و سپس آن را جايگاه هفت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نفر از امّت هاي پيشين و دو نفر از امّت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قابيلُ الَّذي قَتَلَ هابيلَ و نَمرُودُ الَّذي حاجَّ إبراهيمَ في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أُحيي وَ أُميتُ وَ فِرعَونُ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الأعلي وَيَهُودُ الَّذي هَوَّدَ</w:t>
      </w:r>
    </w:p>
    <w:p>
      <w:pPr>
        <w:pStyle w:val="BookText"/>
        <w:rPr/>
      </w:pPr>
      <w:r>
        <w:rPr>
          <w:rFonts w:ascii="Amiri" w:hAnsi="Amiri" w:eastAsia="Amiri" w:cs="Amiri"/>
          <w:color w:val="111111"/>
          <w:sz w:val="28"/>
          <w:sz w:val="28"/>
          <w:szCs w:val="28"/>
          <w:rtl w:val="true"/>
          <w:lang w:bidi="ar-SA"/>
        </w:rPr>
        <w:t>اليَهُودَ وَ بُولُس الَّذي نَصَّرَ النَّصاري وَ مِن هذِه الأُمَّةِ أعرابيّانِ</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قابيل كه هابيل را به قتل رساند و نمرود كه با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ي پروردگارش جدل كرد؛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زنده مي كنم و مي ميرانم و فرعون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اعلاي شما هستم و يهود كه يهوديان را يهودي كرد و پولس كه نصاري را نصراني كرد و از اين امّت هم دو نفر اعرابي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يهودي شدن يهوديان، به سبب تعاليم نادرستي بوده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دينِ حضرت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و نصراني شدنِ مسيحيان هم به بدعت گذاري هاي پولس در دين حضرت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دو نفر اعرابي بودند كه مي خواستند همان بلاها را بر دين حضرت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كنند؛ اما به لطف خدا و مجاهدت هاي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اهدافشان نرسيدند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فرزند خود را يهودي يا نصراني مي كنند، اشاره به آثار عميق آموزش هاي مربيّان تربيتي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كه مي تواند تا آن جا اثر گذار باشد كه حتّي خداي فطري را در قلوب فرزندان محجوب نمايد و آن ها را به انحرافاتي از قبيل تثليت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مسيحيّت تحريف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جسمانيتّت يَهُوَه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 يهوديان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جا معلوم مي شود كه يكي از سخت ترين حجاب 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افكار و تعاليم نادرستي است كه به مغز و روح انسان به خصوص از سنين كودكي و نوجواني وارد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اين زمينه مراقبت و هشياري لازم را نداشته باشد، هم خودش و هم فرزندانش دچار انحرافاتِ غير قابل جبراني مي شوند كه چه بسا تا مرز كفر و شرك پيش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خطر را بايد جدّي گرفت و در امر تعليم و تربيت مسامحه نكرد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سه ركن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نهاد و فطرت همگان از عالم ميثاق معرّفي شده است و جالب است بدانيم كه در آن عالم، پس از آن كه خداوند خودش، پيامبر</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ي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همه ي پيامبرانش معرّفي فرمود، از يك يك آنان در مورد هر سه ركنِ دين قيّم خويش پيمان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اين گونه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تَبارَكَ و تَعالي حَيثُ خَلَقَ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بِرَبِّكُم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الميثاقَ عَلَي النَّبيينَ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 وَ أنَّ هذا مُحَمَدٌ رَسولي وَ أنَّ عَليٌّ أميرُ المُؤمِنينَ؟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فَثَبَتَت لَهُمُ النُّبُوَّةُ وَ أخَذَ الميثاقَ عَلي أُولِي العَزمِ أنَّني رَبُّكُم وَ مُحَمَّدٌ رَسُولي وَ عَليٌّ أميرُ المُؤمِنينَ وَ أوصياؤُهُ مِن بَعدِهِ وُلاةُ أمري وَ خُزّانُ عِلمي</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خداي تبارك و تعالي آن گاه كه خلق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پروردگار شما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پيامبران چنين پيمان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پروردگار شما نيستم و اين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ي من و اين سخص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نيستند؟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نبوّت براي آنان ثابت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اولوالعزم پيمان گرفت به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پروردگارتان هستم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ي من است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و اوصياي پس از او واليانِ امر من و خزانه دارانِ علمم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پيمان محكمي را خداوند از پيامبرانش گرفته است و از اين كه پيامبران اولوالعزم را دوباره به طور خاصّ ذكر كرده اند، معلوم شود كه از آن ها به خاطر اولوالعزم بودنشان پيمان محكم تري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ي ضمنيِ ديگري كه از متن حديث قابل استفاده است، اين كه پيامبران الهي وقتي اقرار به ربوبيّت پروردگار و رسالت پيامبر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اميرالمؤمنين بودن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به مقام نبوّت نائل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با صراحت در احاديث ديگر آمده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كه فرمودند</w:t>
      </w:r>
      <w:r>
        <w:rPr>
          <w:rFonts w:eastAsia="Amiri" w:cs="Amiri" w:ascii="Amiri" w:hAnsi="Amiri"/>
          <w:color w:val="111111"/>
          <w:sz w:val="28"/>
          <w:szCs w:val="28"/>
          <w:rtl w:val="true"/>
          <w:lang w:bidi="ar-SA"/>
        </w:rPr>
        <w:t>:</w:t>
      </w:r>
      <w:bookmarkStart w:id="401" w:name="pg1513_15888"/>
    </w:p>
    <w:p>
      <w:pPr>
        <w:pStyle w:val="BookText"/>
        <w:rPr/>
      </w:pPr>
      <w:bookmarkEnd w:id="401"/>
      <w:r>
        <w:rPr>
          <w:rFonts w:ascii="Amiri" w:hAnsi="Amiri" w:eastAsia="Amiri" w:cs="Amiri"/>
          <w:color w:val="111111"/>
          <w:sz w:val="28"/>
          <w:sz w:val="28"/>
          <w:szCs w:val="28"/>
          <w:rtl w:val="true"/>
          <w:lang w:bidi="ar-SA"/>
        </w:rPr>
        <w:t>مانُبِّئَ نَبيٌّ قَطُّ إلّا بِمَعرِفَةِ حَقِّنا و بِفَصلِنا عَمَّن سِوانا</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هيچ پيامبري به پيامبري نرسيد مگر به سبب معرفت حقّ ما و برتري ما نسبت به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فرمايشي ديگر از خود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تَكامَلَتِ النُّبُوَّةُ لِنَبيٍّ في الأظِلَّةِ حَتّي عُرِضَت عَلَيهِ وِلايَتي وَ وِلايَةُ أهلِ بَنتي وَ مَثَّلُوا فَأقَرُّوا بِطاعَتِهِم وَ وِلايَتِهم</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نبوت براي هيچ پيامبري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اظلّه به كمال نرسيد تا اين كه ولايت من و اهل بيت من بر او عرضه شد و اين ها براي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مجسم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همگي به اطاعت و ولايت ايشان اقرار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مي شود كه خداي متعال تأكيد شديدي برمعرفت، ولايت و اطاعتِ همگان – به خصوص پيامبران برگزيده اش – نسبت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تا جايي كه آن ها را با اين امر امتحان مي فرمايد</w:t>
      </w:r>
      <w:r>
        <w:rPr>
          <w:rFonts w:eastAsia="IRNazanin" w:cs="IRNazanin"/>
          <w:color w:val="111111"/>
          <w:sz w:val="28"/>
          <w:szCs w:val="28"/>
          <w:rtl w:val="true"/>
          <w:lang w:bidi="fa-IR"/>
        </w:rPr>
        <w:t>.</w:t>
      </w:r>
    </w:p>
    <w:p>
      <w:pPr>
        <w:pStyle w:val="Heading4"/>
        <w:numPr>
          <w:ilvl w:val="3"/>
          <w:numId w:val="1"/>
        </w:numPr>
        <w:rPr/>
      </w:pPr>
      <w:bookmarkStart w:id="402" w:name="__RefHeading___Toc418826_3650668749"/>
      <w:bookmarkStart w:id="403" w:name="_Toc143"/>
      <w:bookmarkEnd w:id="402"/>
      <w:r>
        <w:rPr>
          <w:rtl w:val="true"/>
        </w:rPr>
        <w:t xml:space="preserve">اقرار به حضرت مهدي </w:t>
      </w:r>
      <w:r>
        <w:rPr>
          <w:rtl w:val="true"/>
        </w:rPr>
        <w:t>(</w:t>
      </w:r>
      <w:r>
        <w:rPr>
          <w:rtl w:val="true"/>
        </w:rPr>
        <w:t>ع</w:t>
      </w:r>
      <w:r>
        <w:rPr>
          <w:rtl w:val="true"/>
        </w:rPr>
        <w:t>)</w:t>
      </w:r>
      <w:r>
        <w:rPr>
          <w:rtl w:val="true"/>
        </w:rPr>
        <w:t>، معيار اولوالعزمي پيامبران</w:t>
      </w:r>
      <w:bookmarkEnd w:id="403"/>
    </w:p>
    <w:p>
      <w:pPr>
        <w:pStyle w:val="BookText"/>
        <w:rPr/>
      </w:pPr>
      <w:r>
        <w:rPr>
          <w:rFonts w:ascii="IRNazanin" w:hAnsi="IRNazanin" w:eastAsia="IRNazanin"/>
          <w:color w:val="111111"/>
          <w:sz w:val="28"/>
          <w:sz w:val="28"/>
          <w:szCs w:val="28"/>
          <w:rtl w:val="true"/>
          <w:lang w:bidi="fa-IR"/>
        </w:rPr>
        <w:t xml:space="preserve">از اين شگفت تر تأكيد ويژه ايي است كه خداوند بر معرفت و ولايتِ آخرين وصيّ حضرت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وجود مقدّس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داشته است؛ تا آن جا كه اقرار به اين امر را ملاك و معيار اولوالعزم شدن پيامبرانش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ي حديثي كه در كافي شريف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چنين مي خوانيم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المَهديَّ النتَصِرُ بِهِ لِديني وَ أُظهِرُ بِهِ دَولَتي وَ أنتَقِمُ بِهِ مِن أعدائي و أُعبَدُ بِهِ طَوعاً وَ كَرهاً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أقرَرنا يا ربِّ وَ شَهِدنا وَ لَم يَجحَد آدَمُ وَ لَم يُقِرَّ فَثَبتَتِ العَزيمةُ لهؤُلاءِ الخَمسَةِ في المَهديِّ وَ لَم يَكُن لِآدَمَ عَزمٌ عَلَي الإقرارِ بِهِ و هُوَ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عَهِدنا إلي آدَمَ مِن قَبلُ فَنَسيَ وَ</w:t>
      </w:r>
      <w:bookmarkStart w:id="404" w:name="pg1513_15889"/>
    </w:p>
    <w:p>
      <w:pPr>
        <w:pStyle w:val="BookText"/>
        <w:rPr/>
      </w:pPr>
      <w:bookmarkEnd w:id="404"/>
      <w:r>
        <w:rPr>
          <w:rFonts w:ascii="Amiri" w:hAnsi="Amiri" w:eastAsia="Amiri" w:cs="Amiri"/>
          <w:color w:val="111111"/>
          <w:sz w:val="28"/>
          <w:sz w:val="28"/>
          <w:szCs w:val="28"/>
          <w:rtl w:val="true"/>
          <w:lang w:bidi="ar-SA"/>
        </w:rPr>
        <w:t>لَم نَجِد لَهُ عَزماً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فَتَرَكَ</w:t>
      </w:r>
      <w:r>
        <w:rPr>
          <w:rFonts w:eastAsia="Amiri" w:cs="Amiri" w:ascii="Amiri" w:hAnsi="Amiri"/>
          <w:color w:val="111111"/>
          <w:sz w:val="28"/>
          <w:szCs w:val="28"/>
          <w:rtl w:val="true"/>
          <w:lang w:bidi="ar-SA"/>
        </w:rPr>
        <w:t xml:space="preserve">. </w:t>
      </w:r>
      <w:r>
        <w:rPr>
          <w:rStyle w:val="FootnoteAnchor"/>
          <w:rtl w:val="true"/>
        </w:rPr>
        <w:footnoteReference w:id="278"/>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پيامبران ميثاق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وسيله ي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خود را پيروز مي گردانم و دولتم را آشكار مي سازم و از دشمنانم انتقام مي گيرم و به سبب او – با رغبت يا با كراهت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مي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گتفند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اقرار نموديم و گواهي داديم؛ ولي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انكار كرد و نه 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عزيمت و اراده ي جدّي براي اين پنج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اولوالعزم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 اما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عزمي بر اقرار به او نداشت و اين همان فرمايش خداي عزّوجلّ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از قبل با آدم عهد كرده بوديم؛ اما او فراموش كرد و عزمي براي او نيافتيم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فراموشي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او ترك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روشن است كه مقصود، نفي مطلق اقرار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ولايت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مراد اين است كه وقتي پيامبران اولوالعزم به اين امر اقرار كردند،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و با آن سرعت، چنين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 ها البته يقيناً اقرار فرمود؛ وگرنه اصلاً به مقام نبوّت هم نمي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فرموده اند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ي شريف مورد استشهادشان اين است كه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كردن را در آن شرايط واگذاشت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نسيان در اين جا به معناي فراموش كردن نيست؛ بلكه يك عمل اختياري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از اين حديث شريف تأكيدي كه بر اهميّت ميثاقِ نسبت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ويژه حضرت بقيّة الله ارواحافداء وجود دارد، به خوبي روشن مي شود</w:t>
      </w:r>
      <w:r>
        <w:rPr>
          <w:rFonts w:eastAsia="IRNazanin" w:cs="IRNazanin"/>
          <w:color w:val="111111"/>
          <w:sz w:val="28"/>
          <w:szCs w:val="28"/>
          <w:rtl w:val="true"/>
          <w:lang w:bidi="fa-IR"/>
        </w:rPr>
        <w:t>.</w:t>
      </w:r>
    </w:p>
    <w:p>
      <w:pPr>
        <w:pStyle w:val="Heading4"/>
        <w:numPr>
          <w:ilvl w:val="3"/>
          <w:numId w:val="1"/>
        </w:numPr>
        <w:rPr/>
      </w:pPr>
      <w:bookmarkStart w:id="405" w:name="__RefHeading___Toc418828_3650668749"/>
      <w:bookmarkStart w:id="406" w:name="_Toc144"/>
      <w:bookmarkEnd w:id="405"/>
      <w:r>
        <w:rPr>
          <w:rtl w:val="true"/>
        </w:rPr>
        <w:t xml:space="preserve">پيامبر </w:t>
      </w:r>
      <w:r>
        <w:rPr>
          <w:rtl w:val="true"/>
        </w:rPr>
        <w:t>(</w:t>
      </w:r>
      <w:r>
        <w:rPr>
          <w:rtl w:val="true"/>
        </w:rPr>
        <w:t>ص</w:t>
      </w:r>
      <w:r>
        <w:rPr>
          <w:rtl w:val="true"/>
        </w:rPr>
        <w:t xml:space="preserve">) </w:t>
      </w:r>
      <w:r>
        <w:rPr>
          <w:rtl w:val="true"/>
        </w:rPr>
        <w:t xml:space="preserve">و ائمّه </w:t>
      </w:r>
      <w:r>
        <w:rPr>
          <w:rtl w:val="true"/>
        </w:rPr>
        <w:t>(</w:t>
      </w:r>
      <w:r>
        <w:rPr>
          <w:rtl w:val="true"/>
        </w:rPr>
        <w:t>ع</w:t>
      </w:r>
      <w:r>
        <w:rPr>
          <w:rtl w:val="true"/>
        </w:rPr>
        <w:t xml:space="preserve">) </w:t>
      </w:r>
      <w:r>
        <w:rPr>
          <w:rtl w:val="true"/>
        </w:rPr>
        <w:t>براي همه ي امّت ها</w:t>
      </w:r>
      <w:bookmarkEnd w:id="40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روايات نكته ي ديگري هم استفاده مي شود و آن اين است كه پيامبر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پيامبر امّت آخرالزّمان نبوده اند؛ بلكه همه ي پيامبران گذشته همراه با امّت هايشان، امت پيامبر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امامانِ امّتي كه در ميان آن ها به دنيا آمده اند، نبوده اند، بلكه ايشان بر همه ي خلايق – جز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طرف خدا امام و ولي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ميثاق نبوّت نبيّ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امامت ائمّه ي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همه ي پيامبران الهي و همراه امّت هايشان گرفته و همين، دين قيّم الهي بوده است</w:t>
      </w:r>
      <w:r>
        <w:rPr>
          <w:rFonts w:eastAsia="IRNazanin" w:cs="IRNazanin"/>
          <w:color w:val="111111"/>
          <w:sz w:val="28"/>
          <w:szCs w:val="28"/>
          <w:rtl w:val="true"/>
          <w:lang w:bidi="fa-IR"/>
        </w:rPr>
        <w:t>.</w:t>
      </w:r>
      <w:bookmarkStart w:id="407" w:name="pg1513_15892"/>
    </w:p>
    <w:p>
      <w:pPr>
        <w:pStyle w:val="Heading3"/>
        <w:numPr>
          <w:ilvl w:val="2"/>
          <w:numId w:val="1"/>
        </w:numPr>
        <w:rPr/>
      </w:pPr>
      <w:bookmarkStart w:id="408" w:name="__RefHeading___Toc418830_3650668749"/>
      <w:bookmarkStart w:id="409" w:name="_Toc145"/>
      <w:bookmarkEnd w:id="407"/>
      <w:bookmarkEnd w:id="408"/>
      <w:r>
        <w:rPr>
          <w:rtl w:val="true"/>
        </w:rPr>
        <w:t xml:space="preserve">فصل </w:t>
      </w:r>
      <w:r>
        <w:rPr/>
        <w:t>7</w:t>
      </w:r>
      <w:r>
        <w:rPr>
          <w:rtl w:val="true"/>
        </w:rPr>
        <w:t xml:space="preserve">: </w:t>
      </w:r>
      <w:r>
        <w:rPr>
          <w:rtl w:val="true"/>
        </w:rPr>
        <w:t xml:space="preserve">بررسي نظريّاتي درباره ي </w:t>
      </w:r>
      <w:r>
        <w:rPr>
          <w:rtl w:val="true"/>
        </w:rPr>
        <w:t>«</w:t>
      </w:r>
      <w:r>
        <w:rPr>
          <w:rtl w:val="true"/>
        </w:rPr>
        <w:t>فطرةالله</w:t>
      </w:r>
      <w:r>
        <w:rPr>
          <w:rtl w:val="true"/>
        </w:rPr>
        <w:t>»</w:t>
      </w:r>
      <w:bookmarkEnd w:id="409"/>
    </w:p>
    <w:p>
      <w:pPr>
        <w:pStyle w:val="Heading4"/>
        <w:numPr>
          <w:ilvl w:val="3"/>
          <w:numId w:val="1"/>
        </w:numPr>
        <w:rPr/>
      </w:pPr>
      <w:bookmarkStart w:id="410" w:name="__RefHeading___Toc418832_3650668749"/>
      <w:bookmarkStart w:id="411" w:name="_Toc146"/>
      <w:bookmarkEnd w:id="410"/>
      <w:r>
        <w:rPr>
          <w:rtl w:val="true"/>
        </w:rPr>
        <w:t>اشاره</w:t>
      </w:r>
      <w:bookmarkEnd w:id="411"/>
    </w:p>
    <w:p>
      <w:pPr>
        <w:pStyle w:val="BookText"/>
        <w:rPr/>
      </w:pPr>
      <w:r>
        <w:rPr>
          <w:rFonts w:ascii="IRNazanin" w:hAnsi="IRNazanin" w:eastAsia="IRNazanin"/>
          <w:color w:val="111111"/>
          <w:sz w:val="28"/>
          <w:sz w:val="28"/>
          <w:szCs w:val="28"/>
          <w:rtl w:val="true"/>
          <w:lang w:bidi="fa-IR"/>
        </w:rPr>
        <w:t xml:space="preserve">در اين فصل بعضي نظريّات مطرح شده درباره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مي كنيم و سپس با توجّه به آن چه در فصل گذشته – با استناد به وجدان و آيات و روايات – گفتيم، به تحليل و نقد آن ها مي پردازيم</w:t>
      </w:r>
      <w:r>
        <w:rPr>
          <w:rFonts w:eastAsia="IRNazanin" w:cs="IRNazanin"/>
          <w:color w:val="111111"/>
          <w:sz w:val="28"/>
          <w:szCs w:val="28"/>
          <w:rtl w:val="true"/>
          <w:lang w:bidi="fa-IR"/>
        </w:rPr>
        <w:t>.</w:t>
      </w:r>
    </w:p>
    <w:p>
      <w:pPr>
        <w:pStyle w:val="Heading4"/>
        <w:numPr>
          <w:ilvl w:val="3"/>
          <w:numId w:val="1"/>
        </w:numPr>
        <w:rPr/>
      </w:pPr>
      <w:bookmarkStart w:id="412" w:name="__RefHeading___Toc418834_3650668749"/>
      <w:bookmarkStart w:id="413" w:name="_Toc147"/>
      <w:bookmarkEnd w:id="412"/>
      <w:r>
        <w:rPr>
          <w:rtl w:val="true"/>
        </w:rPr>
        <w:t>نظريّه ي اوّل</w:t>
      </w:r>
      <w:r>
        <w:rPr>
          <w:rtl w:val="true"/>
        </w:rPr>
        <w:t xml:space="preserve">: </w:t>
      </w:r>
      <w:r>
        <w:rPr>
          <w:rtl w:val="true"/>
        </w:rPr>
        <w:t>فطرت ادراكي و فطرت احساسي</w:t>
      </w:r>
      <w:bookmarkEnd w:id="413"/>
    </w:p>
    <w:p>
      <w:pPr>
        <w:pStyle w:val="BookText"/>
        <w:rPr/>
      </w:pPr>
      <w:r>
        <w:rPr>
          <w:rFonts w:ascii="Amiri" w:hAnsi="Amiri" w:eastAsia="Amiri" w:cs="Amiri"/>
          <w:color w:val="111111"/>
          <w:sz w:val="28"/>
          <w:sz w:val="28"/>
          <w:szCs w:val="28"/>
          <w:rtl w:val="true"/>
          <w:lang w:bidi="ar-SA"/>
        </w:rPr>
        <w:t>يك نظريّه در فطري بودن توحيد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باب فطرت، دو نوع فطرت مي توانيم داشته باشيم كه اين ها با يكديگر مانعة الجمع نيستند و بلكه با همديگر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فطرت ادراكي و ديگر فطرت احساسي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احساس به همان معنايي كه ما جمع مي بنديم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گوييم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فطرت ادراكي معنايش اين است كه دين يا خصوص توحيد – كه در اين باره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فَأقم وَجهكَ للدّين حنيفاً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خواهيم كرد – از نظر ادراكي يعني از نظر فكري براي بشر فطري است، يعني يك فكري است كه عقل انسان بالفطره آن را مي پذيرد و براي پذيرفتنش نياز به تعليم و تعلّم و مدرسه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را كه ما از نظر ادراك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معنايش اين است كه يا دليل نمي خواهد و بديهي اولي است و يا از قضايايي است كه اگر هم دليل مي خواهد دليلش هميشه همراهش هست،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قضايا قياساتها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دليلش همراهش هست باز هم نيازي به اين كه معلّمي در مدرسه آن را به انسان آموخته باشد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مي گوييم ادراك فكري، كه مربوط به عالَم فكر و ادراك و عقل مي شود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همين نويسنده ي محترم در ادامه ي كلام خود، چنين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فطرت ادراكي است، كه به اين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فطري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فطري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از نظر ادراكي فطري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فطرت احساسي است، يعني توجه به خدا و حتّي توجه به دستورهاي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اي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انسان، انسان را به سوي خدا و به سوي دين مي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مي گوييم انسان بالفطره خدا را مي فهمد، و يك وقت مي گوييم انسان بالفطره به سوي خدا گرايش و كشش دارد و جذب مي شود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ايشان مقصود خود را از فطرتِ احساسي اين گونه توضيح داده اند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احساسات غير از حسّ است، به اصطلاح معروف مربوط به دل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انسان يك سلسله خواسته ها طبعاً وجود دارد مثلاً غير از تمايلات حيواني كه همه مي دانيم مثل تمايل به خوراك و تمايل جنسي، يك سلسله تمايلات عالي در وجود انسان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تمايلي كه در وجود انسان به امور اخلاقي هست يعني به نيكوكاري، به خدمت، به احسان، تمايلي در وجود انسان به كاوش و تحقيق هست يعني انسان كه علاقه مند است به كاوش كردن، حسّ كاوشگري در انسان هست، حسّ تحقيق در انسان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مي گويد خداشناسي فطري است، مي گويد در وجود انسان يك تمايل عالي هست كه آن تمايل به پرستش است، خودش را با يك حقيقتي وابسته و پيوسته مي داند و دلش مي خواهد به آن حقيقت نزديك شود، از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شود، او را تسبيح كند، او را تنزيه كند، به سوي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تمايل اين گونه در وجودش هست كه او را مي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اين</w:t>
      </w:r>
      <w:bookmarkStart w:id="414" w:name="pg1513_15894"/>
    </w:p>
    <w:p>
      <w:pPr>
        <w:pStyle w:val="BookText"/>
        <w:rPr/>
      </w:pPr>
      <w:bookmarkEnd w:id="414"/>
      <w:r>
        <w:rPr>
          <w:rFonts w:ascii="IRNazanin" w:hAnsi="IRNazanin" w:eastAsia="IRNazanin"/>
          <w:color w:val="111111"/>
          <w:sz w:val="28"/>
          <w:sz w:val="28"/>
          <w:szCs w:val="28"/>
          <w:rtl w:val="true"/>
          <w:lang w:bidi="fa-IR"/>
        </w:rPr>
        <w:t>حساب پس در دل انسان نه در مغز انسان، در كانون تمايلات و احساسات انسان، پايه ي خداشناسي هست از باب اين كه در اين جا يك تمايلي به سوي خدا هست</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ايشان سپس شواهدي از آيات شريف قرآن ارائه مي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ريشه ي اين مطلب را ما به خوبي پيدا مي كنيم، همان آيه اي كه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فَأقِم وَجهَكَ لِلدّينِ حَنيفاً فِطرَةَ اللهِ الَّتي فَطَرَالنّاسَ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را يك امر فطري مي داند، همان تمايل ديني را در فطرت هر كسي موجود مي داند، ميل به سوي حق را در وجود هر كسي فطري مي داند و تنها اين نيست، به صورت هاي مختلف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بيان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آيه كه به اصطلاح آيه ي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مي خواهد بگويد انسان قبل از آن كه در اين دنيا به شكل انسان به وجود بيايد، در خميره اش اقرار به وجود خداوند هست</w:t>
      </w:r>
      <w:r>
        <w:rPr>
          <w:rFonts w:eastAsia="IRNazanin" w:cs="IRNazanin"/>
          <w:color w:val="111111"/>
          <w:sz w:val="28"/>
          <w:szCs w:val="28"/>
          <w:rtl w:val="true"/>
          <w:lang w:bidi="fa-IR"/>
        </w:rPr>
        <w:t xml:space="preserve">. </w:t>
      </w:r>
      <w:r>
        <w:rPr>
          <w:rStyle w:val="FootnoteAnchor"/>
          <w:rtl w:val="true"/>
        </w:rPr>
        <w:footnoteReference w:id="283"/>
      </w:r>
    </w:p>
    <w:p>
      <w:pPr>
        <w:pStyle w:val="Heading4"/>
        <w:numPr>
          <w:ilvl w:val="3"/>
          <w:numId w:val="1"/>
        </w:numPr>
        <w:rPr/>
      </w:pPr>
      <w:bookmarkStart w:id="415" w:name="__RefHeading___Toc418836_3650668749"/>
      <w:bookmarkStart w:id="416" w:name="_Toc148"/>
      <w:bookmarkEnd w:id="415"/>
      <w:r>
        <w:rPr>
          <w:rtl w:val="true"/>
        </w:rPr>
        <w:t>نقد و بررسي فطرت ادراكي</w:t>
      </w:r>
      <w:bookmarkEnd w:id="416"/>
    </w:p>
    <w:p>
      <w:pPr>
        <w:pStyle w:val="Heading5"/>
        <w:numPr>
          <w:ilvl w:val="4"/>
          <w:numId w:val="1"/>
        </w:numPr>
        <w:rPr/>
      </w:pPr>
      <w:bookmarkStart w:id="417" w:name="__RefHeading___Toc418838_3650668749"/>
      <w:bookmarkStart w:id="418" w:name="_Toc149"/>
      <w:bookmarkEnd w:id="417"/>
      <w:r>
        <w:rPr>
          <w:rtl w:val="true"/>
        </w:rPr>
        <w:t>اشاره</w:t>
      </w:r>
      <w:bookmarkEnd w:id="418"/>
    </w:p>
    <w:p>
      <w:pPr>
        <w:pStyle w:val="BookText"/>
        <w:rPr/>
      </w:pPr>
      <w:r>
        <w:rPr>
          <w:rFonts w:ascii="IRNazanin" w:hAnsi="IRNazanin" w:eastAsia="IRNazanin"/>
          <w:color w:val="111111"/>
          <w:sz w:val="28"/>
          <w:sz w:val="28"/>
          <w:szCs w:val="28"/>
          <w:rtl w:val="true"/>
          <w:lang w:bidi="fa-IR"/>
        </w:rPr>
        <w:t>دو معنا براي فطري بودن توحيد بيان شده كه بايد مورد بررسي قرار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اول فطرت ادراكي است كه مراد از آن طبق تعريفي كه نقل كرديم،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فكري كه عقل انسان بالفطره آن را مي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تعبير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پذيرفتنش نياز به تعليم و تعلّم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بيان اوّلاً توحيد فطري از مقوله ي فكر است و ثانياً قضاياي بسياري يافت مي شوند كه با اين معيار، همه ي آن ها فطري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منطق فطريّات را اين گونه تعريف مي كنند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قضايايي كه قياساتها معها يا فطريّات ناميده مي شوند، آن هايي هستند كه عقل بدون كمك احساس به صحّت آن ها حكم مي كند لكن تصوّر موضوع و محمولِ تنها براي جزم به حكم كافي نيست به خلاف اوّليّات كه تصوّر طرفين براي جزم به حكم در آن ها كافي مي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ثبوت و لوزم حكم در فطريّات منوط به دليل است لكن توجه به دليلِ اثبات آن ها محتاج به تفكّر نبوده و با خود قضيّه توأم است و تصوّر طرفين قضيّه با حدّ وسط كه دليل حكم است، متّفقاً به ذهن مي آيند زيرا دليل اثبات آن ها نزديك به ذهن است مثل اين قضيه كه عدد دوازده دو برابر شش است، زيرا دوازده به شش و شش ديگر قسمت مي شود و هر عددي كه به عدد ديگر و مساوي با آن قسمت شود، دوچندانِ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آن كه دوازده دو چندانِ شش است و مثل اين كه عدد چهار زوج است زيرا به دو بخش متساوي قسمت مي شود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شيخ الرّئيس، بوعلي سينا، هم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را اين گونه تعريف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معني فطرت آن است كه اگر انسان فرض كند كه دفعة به صورت بالغ و عاقل كائن شود و هيچ رأيي را نشنيده باشد و به مذهبي نگرويده باشد و با قومي معاشرت نكرده باشد و تربيتي نيافته باشد، بلكه تنها محسوسات را مشاهده كرده و از آن ها صوري جزئي اخذ كرده باشد، آن گاه چيزي را بر ذهن خود عرضه كند و آن را مورد تشكيك قرار دهد، اگر در آن شك كرد، فطرت گواه بر آن نيست و اگر در آن شك نكرد، فطرت گواه بر آن است و البته همه ي احكامي كه مقتضي فطرت انسان است صادق نيست و چه بسيار از آن ها كه باطل و غلط است و آن چه همواره صادق است، فطرت عقلي است</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ملاحظه مي كنيم كه در اصطلاح اهل فلسفه و منطق، فطريّات قضايايي ذهني هستند كه تصوّر موضوع و محمول در آن ها براي تصديق به حكم كافي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بوعلي نيز تصريح مي كند كه چيزي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عرضه كند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عقلي هم كه او مي گويد، يكي از قواي ادراكي ذهن است و چيزي خارج از ذهن و مقوله ي فكر نيست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اين تعريف از فطرت مراد باشد، مي توانيم به سه دليل ثابت كنيم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و احاديث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نمي تواند اين معنا باشد</w:t>
      </w:r>
      <w:r>
        <w:rPr>
          <w:rFonts w:eastAsia="IRNazanin" w:cs="IRNazanin"/>
          <w:color w:val="111111"/>
          <w:sz w:val="28"/>
          <w:szCs w:val="28"/>
          <w:rtl w:val="true"/>
          <w:lang w:bidi="fa-IR"/>
        </w:rPr>
        <w:t>.</w:t>
      </w:r>
      <w:bookmarkStart w:id="419" w:name="pg1513_15896"/>
    </w:p>
    <w:p>
      <w:pPr>
        <w:pStyle w:val="Heading5"/>
        <w:numPr>
          <w:ilvl w:val="4"/>
          <w:numId w:val="1"/>
        </w:numPr>
        <w:rPr/>
      </w:pPr>
      <w:bookmarkStart w:id="420" w:name="__RefHeading___Toc418840_3650668749"/>
      <w:bookmarkStart w:id="421" w:name="_Toc150"/>
      <w:bookmarkEnd w:id="419"/>
      <w:bookmarkEnd w:id="420"/>
      <w:r>
        <w:rPr>
          <w:rtl w:val="true"/>
        </w:rPr>
        <w:t>دليل اوّل در ردّ فطرت ادراكي</w:t>
      </w:r>
      <w:bookmarkEnd w:id="421"/>
    </w:p>
    <w:p>
      <w:pPr>
        <w:pStyle w:val="BookText"/>
        <w:rPr/>
      </w:pPr>
      <w:r>
        <w:rPr>
          <w:rFonts w:ascii="IRNazanin" w:hAnsi="IRNazanin" w:eastAsia="IRNazanin"/>
          <w:color w:val="111111"/>
          <w:sz w:val="28"/>
          <w:sz w:val="28"/>
          <w:szCs w:val="28"/>
          <w:rtl w:val="true"/>
          <w:lang w:bidi="fa-IR"/>
        </w:rPr>
        <w:t>دليل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تصديق به وجود خداوند را بديهي مي دانيم و معتقديم كه پذيرفتن او نياز به استدلال هاي منطقي و فكري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اهل منطق و فلسفه، قضيّه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قضيّه ي نظري نيست كه نياز به اثبات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نكته اين جاست كه ما اصولاً از خدا نمي توانيم تصوّري در ذهن داشته باشيم و تصديق او هم از سنخ تصديق فكري و ذهني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پذيرش و تصديق خدا هم تصوّر او نمي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بديهي دانستن اعتقاد به خداوند به معنايي كه اهل منطق مي گويند،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قضيّه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 يك قضيّه ي نظري – به اصطلاح منطقيّون – مي دانيم، نه يك قضيّه ي بديهي به اصطلاح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اصطلاح فطرت ادراكي در اين جا مورد قبول نيست؛ چون مراد از ادراك در اين تعبير فكر و تصوّر است و به اين معنا ما اصلاً ادراكي از خداوند نداريم تا بخواهيم آن را فطري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طرفي اعتقاد به خدا را نظري و اكتسابي نمي دانيم؛ اما از طرف ديگر بر تصوّرناپذير بودن او اصرار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نمي توان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فطرت ادراكي با تعريفي كه گفته اند، دانست</w:t>
      </w:r>
      <w:r>
        <w:rPr>
          <w:rFonts w:eastAsia="IRNazanin" w:cs="IRNazanin"/>
          <w:color w:val="111111"/>
          <w:sz w:val="28"/>
          <w:szCs w:val="28"/>
          <w:rtl w:val="true"/>
          <w:lang w:bidi="fa-IR"/>
        </w:rPr>
        <w:t>.</w:t>
      </w:r>
    </w:p>
    <w:p>
      <w:pPr>
        <w:pStyle w:val="Heading5"/>
        <w:numPr>
          <w:ilvl w:val="4"/>
          <w:numId w:val="1"/>
        </w:numPr>
        <w:rPr/>
      </w:pPr>
      <w:bookmarkStart w:id="422" w:name="__RefHeading___Toc418842_3650668749"/>
      <w:bookmarkStart w:id="423" w:name="_Toc151"/>
      <w:bookmarkEnd w:id="422"/>
      <w:r>
        <w:rPr>
          <w:rtl w:val="true"/>
        </w:rPr>
        <w:t>دليل دوم در ردّ فطرت دراكي</w:t>
      </w:r>
      <w:bookmarkEnd w:id="42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دوم اين است كه اگر ملاك فطري بودن اين باشد كه يك ادراك يا بديهي باشد يا از قضايايي كه دليلش همراهش هست، بسياري ادراكات از قبيل آن چه خود منطقيّون مثال زده اند، فطري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آيا مي توانيم بگوييم قرآن وقتي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فَأقِم وَجهَكَ لِلدّينِ حَنيفاً فِطرَةَ اللهِ الَّتي فَطَرَ النّاسَ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گونه قضايا اشاره دارد؟ آيا دين حنيف اعتقاد به قضايايي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چهار 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در ادامه ي آيه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تَبديلَ لِخَلقِ اللهِ ذلكَ الدّينُ القَيِّمُ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آيا مراد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ادراكاتي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كيس به اين گونه ادراكات عقلي پاي بند باشد، آن گاه به دين قيّم و حنيف الهي روي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اصولاً ما حقّ داريم الفاظي را كه در آيات قرآن به كار رفته، بر اصطلاحاتي كه</w:t>
      </w:r>
      <w:bookmarkStart w:id="424" w:name="pg1513_15897"/>
    </w:p>
    <w:p>
      <w:pPr>
        <w:pStyle w:val="BookText"/>
        <w:rPr/>
      </w:pPr>
      <w:bookmarkEnd w:id="424"/>
      <w:r>
        <w:rPr>
          <w:rFonts w:ascii="IRNazanin" w:hAnsi="IRNazanin" w:eastAsia="IRNazanin"/>
          <w:color w:val="111111"/>
          <w:sz w:val="28"/>
          <w:sz w:val="28"/>
          <w:szCs w:val="28"/>
          <w:rtl w:val="true"/>
          <w:lang w:bidi="fa-IR"/>
        </w:rPr>
        <w:t>در علوم بشري – مانند منطق – قرارداد كرده اند، حمل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نبايد براي توضيح و تفسير صحيح آن ها به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صحيح در ترجمه و تفسير قرآن كريم، اين است كه ابتدا معاني لغوي الفاظ قرآن را در كتاب هاي لغت جست و جو كنيم و سپس با راهنمايي ها و روش گري هاي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خداوند را از كتابش دريابيم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روشي بود كه در فصل گذشته براي تبيين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ي مربوط به عالَم ذرّ پيش گرفتيم و بر همين اساس توضيحاتي بيان شد</w:t>
      </w:r>
      <w:r>
        <w:rPr>
          <w:rFonts w:eastAsia="IRNazanin" w:cs="IRNazanin"/>
          <w:color w:val="111111"/>
          <w:sz w:val="28"/>
          <w:szCs w:val="28"/>
          <w:rtl w:val="true"/>
          <w:lang w:bidi="fa-IR"/>
        </w:rPr>
        <w:t>.</w:t>
      </w:r>
    </w:p>
    <w:p>
      <w:pPr>
        <w:pStyle w:val="Heading5"/>
        <w:numPr>
          <w:ilvl w:val="4"/>
          <w:numId w:val="1"/>
        </w:numPr>
        <w:rPr/>
      </w:pPr>
      <w:bookmarkStart w:id="425" w:name="__RefHeading___Toc418844_3650668749"/>
      <w:bookmarkStart w:id="426" w:name="_Toc152"/>
      <w:bookmarkEnd w:id="425"/>
      <w:r>
        <w:rPr>
          <w:rtl w:val="true"/>
        </w:rPr>
        <w:t>دليل سوم در ردّ فطرت ادراكي</w:t>
      </w:r>
      <w:bookmarkEnd w:id="426"/>
    </w:p>
    <w:p>
      <w:pPr>
        <w:pStyle w:val="BookText"/>
        <w:rPr/>
      </w:pPr>
      <w:r>
        <w:rPr>
          <w:rFonts w:ascii="IRNazanin" w:hAnsi="IRNazanin" w:eastAsia="IRNazanin"/>
          <w:color w:val="111111"/>
          <w:sz w:val="28"/>
          <w:sz w:val="28"/>
          <w:szCs w:val="28"/>
          <w:rtl w:val="true"/>
          <w:lang w:bidi="fa-IR"/>
        </w:rPr>
        <w:t>دليل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تعريفي كه از فطرت ادراكي بيان شد، خود معرفت خدا فطري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اين نظريّه معرفت بالفعل وجود ندارد، آن چه هست استعداد و قابليّت حصول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جوري آفريده شده كه اگر فكر وجود خدا به او عرضه شود، بدون نياز به تعليم و تعلّم آن را مي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فعلاً هست فقط آمادگي و زمينه ي تصديق به وجود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معرفتي نسبت به او بالفعل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طبق اين تعريف حدّاكثر چيزي كه مي توان گفت اين است كه در انسان استعداد و زمينه ي معرفتِ خدا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آيا صِرف اين استعداد را مي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قرآن و حديث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فصل گذشته احاديثي را آورديم كه صريحاً مقصود از فطرت الهي را خودِ معرفت يا توحيد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ها صرفاً بر وجود استعداد معرفت دلالت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اظهار نظر يكي از بزرگان صاحب نظر در فلسفه را در اين خصوص بشنويم كه در بحث از آيه ي شريفه 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فِطرَةَ اللهِ الَّتي فَطَرَ النّاسَ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آورده اند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ي آن چه از ظاهر آيه مستفاد مي شود و نيز از احاديث معتبر فراواني كه در توحيد صدوق و جوامع ديگر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سرشت آدمي عين شناخت خداوند سبحان است و اين نه بدان معناست كه اگر انسان بالغ شود و</w:t>
      </w:r>
    </w:p>
    <w:p>
      <w:pPr>
        <w:pStyle w:val="BookText"/>
        <w:rPr/>
      </w:pPr>
      <w:r>
        <w:rPr>
          <w:rFonts w:ascii="IRNazanin" w:hAnsi="IRNazanin" w:eastAsia="IRNazanin"/>
          <w:color w:val="111111"/>
          <w:sz w:val="28"/>
          <w:sz w:val="28"/>
          <w:szCs w:val="28"/>
          <w:rtl w:val="true"/>
          <w:lang w:bidi="fa-IR"/>
        </w:rPr>
        <w:t xml:space="preserve">بينديش به آفريدگارش علم حصولي پيدا مي كند، يا بدين معنا كه استعداد معرفت خداوند را دارد، زيرا صرف اين كه اگر بينديشد مي فهمد، يا صرف استعداد شناخت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گويند، چون اين استعداد و آن انديشه احياناً نسبت به انكار يا شرك هم هست و مجرّد آن را نمي توان گفت كه انسان بر فطرت توحيد خلق شده است، آن چنان آفرينشي كه تبديل ناپذير است</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گوينده ي اين نظريّه با اين كه خود فيلسوف است و علم حصولي نسبت به خداوند را به طور مطلق رد نمي كند </w:t>
      </w:r>
      <w:r>
        <w:rPr>
          <w:rStyle w:val="FootnoteAnchor"/>
          <w:rtl w:val="true"/>
        </w:rPr>
        <w:footnoteReference w:id="287"/>
      </w:r>
      <w:r>
        <w:rPr>
          <w:rFonts w:ascii="IRNazanin" w:hAnsi="IRNazanin" w:eastAsia="IRNazanin"/>
          <w:color w:val="111111"/>
          <w:sz w:val="28"/>
          <w:sz w:val="28"/>
          <w:szCs w:val="28"/>
          <w:rtl w:val="true"/>
          <w:lang w:bidi="fa-IR"/>
        </w:rPr>
        <w:t>اما تصريح مي كند كه فطرت الله را نمي توان به اين معنا دانست كه انسان اگر بينديشد، به خداي خود علم حصولي پيدا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ايشان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هم انديشه كند، ممكن است به اثبات خدا برسد يا به نفي و انكار او؛ يعني هم استعداد معرفت دارد و هم استعداد انكار و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صِرف اين كه استعداد و قابليّت معرفت خدا را دارد، نمي توان گفت كه او بر فطرت توحيد خلق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فعلاً كاري به صحّت و سُقم اين استدلال نداريم؛ اما قدر مسلّم آن معنا از فطرت ادراكي كه محلّ بحث بود، با بيان ايشان مورد اشكال قرار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ي نظريّه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ادراكي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اگر بينديشد، به معرفت خدا نايل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صرف استعداد و قابليت معرفت را فطرت ناميده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مي دانيم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يك امر بالقوّه و نه صِرف استعداد، بلكه يك امر بالفعل و يك واقعيّت موجود در انسان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 اساس ادلّه ي صريح نقلي معتقديم كه معرفت خداوند در انسان ها ثابت و پابرجا مانده و همه ي آن ها با چنين سرمايه ي بالفعلي متولّد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اين معرفت گاهي مورد غفلت قرار گيرد و حجاب هايي از گناهان يا افكارِ غلط،</w:t>
      </w:r>
      <w:bookmarkStart w:id="427" w:name="pg1513_15899"/>
    </w:p>
    <w:p>
      <w:pPr>
        <w:pStyle w:val="BookText"/>
        <w:rPr/>
      </w:pPr>
      <w:bookmarkEnd w:id="427"/>
      <w:r>
        <w:rPr>
          <w:rFonts w:ascii="IRNazanin" w:hAnsi="IRNazanin" w:eastAsia="IRNazanin"/>
          <w:color w:val="111111"/>
          <w:sz w:val="28"/>
          <w:sz w:val="28"/>
          <w:szCs w:val="28"/>
          <w:rtl w:val="true"/>
          <w:lang w:bidi="fa-IR"/>
        </w:rPr>
        <w:t>آن را بپوشاند؛ اما مغفول و محجوب شدن معرفت غير از اين است كه اصلاً خداوند براي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اعتقاد به فطري بودن معرفت خدا به هيچ وجه نمي توان خداوند را براي كسي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ي تعريفي كه از فطرت ادراكي بيان شده، اين است كه خداوند براي بشر مجهول باشد و اين با مدلول صريح كتاب و سنّت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سه دليلي كه توضيح داديم، فطرت ادراكي قابل قبول نمي باشد</w:t>
      </w:r>
      <w:r>
        <w:rPr>
          <w:rFonts w:eastAsia="IRNazanin" w:cs="IRNazanin"/>
          <w:color w:val="111111"/>
          <w:sz w:val="28"/>
          <w:szCs w:val="28"/>
          <w:rtl w:val="true"/>
          <w:lang w:bidi="fa-IR"/>
        </w:rPr>
        <w:t>.</w:t>
      </w:r>
    </w:p>
    <w:p>
      <w:pPr>
        <w:pStyle w:val="Heading4"/>
        <w:numPr>
          <w:ilvl w:val="3"/>
          <w:numId w:val="1"/>
        </w:numPr>
        <w:rPr/>
      </w:pPr>
      <w:bookmarkStart w:id="428" w:name="__RefHeading___Toc418846_3650668749"/>
      <w:bookmarkStart w:id="429" w:name="_Toc153"/>
      <w:bookmarkEnd w:id="428"/>
      <w:r>
        <w:rPr>
          <w:rtl w:val="true"/>
        </w:rPr>
        <w:t>نقد و بررسي فطرت احساسي</w:t>
      </w:r>
      <w:bookmarkEnd w:id="429"/>
    </w:p>
    <w:p>
      <w:pPr>
        <w:pStyle w:val="BookText"/>
        <w:rPr/>
      </w:pPr>
      <w:r>
        <w:rPr>
          <w:rFonts w:ascii="IRNazanin" w:hAnsi="IRNazanin" w:eastAsia="IRNazanin"/>
          <w:color w:val="111111"/>
          <w:sz w:val="28"/>
          <w:sz w:val="28"/>
          <w:szCs w:val="28"/>
          <w:rtl w:val="true"/>
          <w:lang w:bidi="fa-IR"/>
        </w:rPr>
        <w:t>امّا فطرت احساسي – با تعريفي كه نقل كرديم – اشكال اوّلش، همان نكته اي است كه در دليل سوم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آيات و روايات برمي آيد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مقوله و جنس معرفت است؛ نه يك تمايل و گرايش روحي و رواني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احساسي صرفاً‌يك كشش و گرايش روحي است و اين نمي تواند معرفت فطري را توضيح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گرايش به خدا و تنزيه و تسبيح او در انسان هست؛ اما اين ثمره و نتيجه ي معرفت فطري است، نه خودِ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معرفت خدا در وجود ما انسان ها نهاده شده، كشش به سوي معروف در ما پيدا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گرايش نتيجه و اثر فطرت الهي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دوم اين است كه تمايلات و گرايش هاي انساني منحصر به كشش به سوي خداوند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كاري به تمايلات حيواني و پَست نداريم؛ اما در گرايش هاي انساني هم، تمايلات ضّد اخلاقي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جاه و مقام يا عُجب يا كبر را نمي توان از خصوصيّات حيواني و مادّي دانست؛ اين ها امور روحي هستند كه در انسان پديد مي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گونه تمايلات را هم مي توان فطري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صفات رذيله ي انساني در طبيعت و باطن هر كس به صورت نهفته وجود دارد و نفسِ هر كس گرايش به آن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تأكيدي كه بر مالفت با نفس وارد شده و آن را جهاد اكبر ناميده اند، به علّت وجود همين تمايلات نفساني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انساني را اين گونه توصيف مي فرمايند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النَّفسُ مَجبُولَةٌ عَلي سُوءٍ الأدَبِ وَ العَبدُ مأمُورٌ بِمُلازَمِةِ حُسنِ الأدَبِ وَ</w:t>
      </w:r>
    </w:p>
    <w:p>
      <w:pPr>
        <w:pStyle w:val="BookText"/>
        <w:rPr/>
      </w:pPr>
      <w:r>
        <w:rPr>
          <w:rFonts w:ascii="Amiri" w:hAnsi="Amiri" w:eastAsia="Amiri" w:cs="Amiri"/>
          <w:color w:val="111111"/>
          <w:sz w:val="28"/>
          <w:sz w:val="28"/>
          <w:szCs w:val="28"/>
          <w:rtl w:val="true"/>
          <w:lang w:bidi="ar-SA"/>
        </w:rPr>
        <w:t>النُّفسُ تَجري بِطَبعِها في مَيدانِ المُخالَفَةِ وَ العَبدُ يَجهَدُ بِرَدِّها عَن سُوءِ المُطالَبَةِ فَمتي أطلَقَ عِنانَها فَهُوَ شَريكٌ في فَسادِها وَ مَن أعانَ نَفسَهُ في هَوي نَفسِه فَقَد أشرَكَ نَفسَه في قَتلِ نَفسِهِ</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نفس بر بي ادبي سرشته شده است؛ در حالي كه بنده به همراهي با ادب نيكو امر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بنا بر طبيعت خود در ميدان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حُسن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مي كند؛ در حالي كه بنده در بازگرداندنِ آن از خواسته هاي بد مي 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عنان آن را رها كند، در تباهي آن شريك است و هر كس نفس خود را در مورد هواي نفسش ياري كند، با نفس خود در قتل آن شريك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 بينيم كه حضرت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برده اند؛ يعني بي ادبي در سرشت و باطن انسان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نفس خود را آزاد بگذارد و افسارش را رها كند، به مقتضاي طبيعتِ نفساني اش به سوي بي ادبي خواهد رفت و در اين صورت، نفس خود را به دست خود هلاك كرده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نتيجه آن كه هر چه را كه در طبيعت و سرشت نفس انسان هست، نمي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رنگ خدادادي به انسان است كه همان معرفت هاي ثابت شده در نفس اوست كه البتّه منشأ گرايش و توجّه روحي به همان كساني مي شو كه معرفتشان به انسان داده شده است؛ يعني خدا،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ي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آشكاري است اگر كسي بخواهد تمايل انساني را فطرت يا مقتضاي فطرت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پرستش و عبادت خداي يكتا و تسليم شدن به رسالت پيامبر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امامت و ولايت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 توان مقتضاي فطرت انساني دانست؛ اما اين ها همه برخاسته از همان معرفت هايي است كه در عالم ذرّ به انسان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اين كه فطرت احساسي – با تعريفي كه بيان شد – نمي تواند تفسير صحيحي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روايات باشد</w:t>
      </w:r>
      <w:r>
        <w:rPr>
          <w:rFonts w:eastAsia="IRNazanin" w:cs="IRNazanin"/>
          <w:color w:val="111111"/>
          <w:sz w:val="28"/>
          <w:szCs w:val="28"/>
          <w:rtl w:val="true"/>
          <w:lang w:bidi="fa-IR"/>
        </w:rPr>
        <w:t>.</w:t>
      </w:r>
      <w:bookmarkStart w:id="430" w:name="pg1513_15901"/>
    </w:p>
    <w:p>
      <w:pPr>
        <w:pStyle w:val="Heading4"/>
        <w:numPr>
          <w:ilvl w:val="3"/>
          <w:numId w:val="1"/>
        </w:numPr>
        <w:rPr/>
      </w:pPr>
      <w:bookmarkStart w:id="431" w:name="__RefHeading___Toc418848_3650668749"/>
      <w:bookmarkStart w:id="432" w:name="_Toc154"/>
      <w:bookmarkEnd w:id="430"/>
      <w:bookmarkEnd w:id="431"/>
      <w:r>
        <w:rPr>
          <w:rtl w:val="true"/>
        </w:rPr>
        <w:t>نظريه ي دوم</w:t>
      </w:r>
      <w:r>
        <w:rPr>
          <w:rtl w:val="true"/>
        </w:rPr>
        <w:t xml:space="preserve">: </w:t>
      </w:r>
      <w:r>
        <w:rPr>
          <w:rtl w:val="true"/>
        </w:rPr>
        <w:t>فطرت، علم حضوري نفس به خود و خدا</w:t>
      </w:r>
      <w:bookmarkEnd w:id="432"/>
    </w:p>
    <w:p>
      <w:pPr>
        <w:pStyle w:val="BookText"/>
        <w:rPr/>
      </w:pPr>
      <w:r>
        <w:rPr>
          <w:rFonts w:ascii="IRNazanin" w:hAnsi="IRNazanin" w:eastAsia="IRNazanin"/>
          <w:color w:val="111111"/>
          <w:sz w:val="28"/>
          <w:sz w:val="28"/>
          <w:szCs w:val="28"/>
          <w:rtl w:val="true"/>
          <w:lang w:bidi="fa-IR"/>
        </w:rPr>
        <w:t xml:space="preserve">نظريّه ي ديگري كه در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احاديث مطرح شده، اين است كه آن را مساوي با علم حضوري هر كس به وجود خودش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اين نظريّه همان است كه فطرت ادراكي را اين گونه رد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سرشت آدمي عين شناخت خداوند سبحان است و اين نه بدان معناست كه اگر انسان بالغ شود و بينديشد به آفريدگارش علم حصولي پيدا مي كند، يا بدين معنا كه استعداد معرفت خداوند را دارد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هم ايشان مراد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توضيح مي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انسان گرچه در زادروزش از علم حصولي مايه اي نداشت ولي با سرمايه ي علم حضوري به ذات خويش و بينش شهودي به خاطر خود و گرايش بندگي در ساحت وي آفريده شد؛ لذا سرشت او در بين ديگر سرشت ها به اين برجستگي ممتاز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استدلالي كه ايشان براي اثبات نظريّه ي خود آورده اند،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شناخت نفس عين وجود مجرّد نفس است و اين وجود عين ربط به آفريدگار خويش است و آن ربط نيز، چنان كه قبلاً گذشت، عين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شناخت حضوري نفس هرگز از شناخت حضوري مربوط إليه يعني پروردگار متعالي، جدا نمي باشد</w:t>
      </w:r>
      <w:r>
        <w:rPr>
          <w:rFonts w:eastAsia="IRNazanin" w:cs="IRNazanin"/>
          <w:color w:val="111111"/>
          <w:sz w:val="28"/>
          <w:szCs w:val="28"/>
          <w:rtl w:val="true"/>
          <w:lang w:bidi="fa-IR"/>
        </w:rPr>
        <w:t xml:space="preserve">. </w:t>
      </w:r>
      <w:r>
        <w:rPr>
          <w:rStyle w:val="FootnoteAnchor"/>
          <w:rtl w:val="true"/>
        </w:rPr>
        <w:footnoteReference w:id="291"/>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ي نظريّه اين است كه نفس انسان معلول حقّ است و وجود معلول عين ربط به علّتش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 به علّت هم عينِ خود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لازمه ي معرفت حضوري به نفس، معرفت حضوري به علّت آن، يعني خداست؛ بلكه معرفت به نفس، عين معرفت به علّتش، يعني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لذاست كه ايشان وجود انسان را عين معرفت خداوند دانسته و همين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w:t>
      </w:r>
      <w:r>
        <w:rPr>
          <w:rFonts w:eastAsia="IRNazanin" w:cs="IRNazanin"/>
          <w:color w:val="111111"/>
          <w:sz w:val="28"/>
          <w:szCs w:val="28"/>
          <w:rtl w:val="true"/>
          <w:lang w:bidi="fa-IR"/>
        </w:rPr>
        <w:t>.</w:t>
      </w:r>
      <w:bookmarkStart w:id="433" w:name="pg1513_15902"/>
    </w:p>
    <w:p>
      <w:pPr>
        <w:pStyle w:val="BookText"/>
        <w:rPr/>
      </w:pPr>
      <w:bookmarkEnd w:id="433"/>
      <w:r>
        <w:rPr>
          <w:rFonts w:ascii="Amiri" w:hAnsi="Amiri" w:eastAsia="Amiri" w:cs="Amiri"/>
          <w:color w:val="111111"/>
          <w:sz w:val="28"/>
          <w:sz w:val="28"/>
          <w:szCs w:val="28"/>
          <w:rtl w:val="true"/>
          <w:lang w:bidi="ar-SA"/>
        </w:rPr>
        <w:t xml:space="preserve">طبق اين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فطرةالله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وجود انسان است كه عين ربط به علّتش، يعني خدا مي باشد</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418850_3650668749"/>
      <w:bookmarkStart w:id="435" w:name="_Toc155"/>
      <w:bookmarkEnd w:id="434"/>
      <w:r>
        <w:rPr>
          <w:rtl w:val="true"/>
        </w:rPr>
        <w:t>نقد و بررسي نظريّه ي</w:t>
      </w:r>
      <w:r>
        <w:rPr>
          <w:rtl w:val="true"/>
        </w:rPr>
        <w:t xml:space="preserve">: </w:t>
      </w:r>
      <w:r>
        <w:rPr>
          <w:rtl w:val="true"/>
        </w:rPr>
        <w:t>فطرت، علم حضوري</w:t>
      </w:r>
      <w:bookmarkEnd w:id="435"/>
    </w:p>
    <w:p>
      <w:pPr>
        <w:pStyle w:val="BookText"/>
        <w:rPr/>
      </w:pPr>
      <w:r>
        <w:rPr>
          <w:rFonts w:ascii="IRNazanin" w:hAnsi="IRNazanin" w:eastAsia="IRNazanin"/>
          <w:color w:val="111111"/>
          <w:sz w:val="28"/>
          <w:sz w:val="28"/>
          <w:szCs w:val="28"/>
          <w:rtl w:val="true"/>
          <w:lang w:bidi="fa-IR"/>
        </w:rPr>
        <w:t>ما در مقام بررسي اين نظريه نمي خواهيم وارد بحث تفصيلي تجرّد نفس، علم حضوري و وجود ربطي دانستن معلول نسبت به علّت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مباحث مجال ديگري مي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فقط در حدّ اشاره عرض مي كنيم كه براي مطرح شدن اين نظريّه، بايد حدّاقل فرض هاي زير اثبات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انسان عين وجود مجرّد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عينيّت نفس با وجود مجرّد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مجرّد عين علم به خودش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اتّحاد علم و عالِم و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معلول عين ربط به علّتش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وجود ربطي معلول به علّت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قضايا هيچ كدام وجداني و شهودي نيستند و فيلسوفان صدرايي تلاش كرده اند تا از طريق استدلال هاي فكري، هر كدام از اين ها را اثبات نمايند؛ ولي متأسّفانه همه ي استدلال هاي ايشان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صرف نظر از اين بحث – كه بايد در جاي مناسب خود به آن پرداخته شود – آن چه در اين جا تأكيد مي كنيم، اين است كه اصلاً معرفت ما به خداي متعال از سنخ علم حضوري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تعريف فلسفي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معرفتِ نفس به خودش هم حضوري نيست تا اين كه علم حضوري به نفس عين معرفت به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علم و عالِم و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ي علم انسان به خودش هم صادق نيست</w:t>
      </w:r>
      <w:r>
        <w:rPr>
          <w:rFonts w:eastAsia="IRNazanin" w:cs="IRNazanin"/>
          <w:color w:val="111111"/>
          <w:sz w:val="28"/>
          <w:szCs w:val="28"/>
          <w:rtl w:val="true"/>
          <w:lang w:bidi="fa-IR"/>
        </w:rPr>
        <w:t xml:space="preserve">. </w:t>
      </w:r>
      <w:r>
        <w:rPr>
          <w:rStyle w:val="FootnoteAnchor"/>
          <w:rtl w:val="true"/>
        </w:rPr>
        <w:footnoteReference w:id="292"/>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خدا وجداني است؛ اما وجداني كه ما مي گوييم، با علم حضوري به اصطلاح فلاسفه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فقط به بيان يك تفاوت اكتفا مي كنيم و آن، اين كه معرفت خدا براي ما ممكن است مغفول واقع شود؛ اما علم حضوريِ مورد نظر</w:t>
      </w:r>
    </w:p>
    <w:p>
      <w:pPr>
        <w:pStyle w:val="BookText"/>
        <w:rPr/>
      </w:pPr>
      <w:r>
        <w:rPr>
          <w:rFonts w:ascii="IRNazanin" w:hAnsi="IRNazanin" w:eastAsia="IRNazanin"/>
          <w:color w:val="111111"/>
          <w:sz w:val="28"/>
          <w:sz w:val="28"/>
          <w:szCs w:val="28"/>
          <w:rtl w:val="true"/>
          <w:lang w:bidi="fa-IR"/>
        </w:rPr>
        <w:t>فلاسفه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 حضوري در حالت خواب و بي هوشي هم از بين نمي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علم حضوري چون عين وجود نفس مجرّد انسان است، هيچ گاه از بين نمي رود؛ تا انسان هست، علم حضوري به خودش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توجّه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گاهي باشد و گاهي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ادّعا علاوه بر اين كه خلافت وجدان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اش آن است كه علم حضوري براي اين كه مغفول نماند، نياز به علم حصولي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علم حصولي، خود متّكي و مبتني بر علم حضوري مي باشد و اصلاً ارزش و كاشفيّت داشتن علم حصولي به علم حضوري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چگونه ممكن است، در آشكار شدنش نياز به تصوّر و تصديق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كه معرفت ما به خداوند از سنخ علم حضوريِ مدّعاي فلاسفه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ي ديگر اين كه در نظريّه ي مورد بحث، وجودِ انسان عين شناخت خداي سبحان تلقّي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به وضوح خلافِ وجدانِ هر عارف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حال معرفتمان به خداوند، مي يابيم كه وجودِ ما عينِ معرفتمان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معرفتي چنين نيست كه وجود عالِم عين علم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معرفت خداوند نيز چنين ادّعايي صحيح نيست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همه ي اين ها اگر – چنان كه نظريّه ي مزبور مدّعي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وجود ربطيِ نفس انساني باشد كه عين معرفتِ حضوري به علّتش است، اين امر بايد ضرورتاً موجود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عقلاً امكان نداشت كه خداوند انسان را بيافريند، در حالي كه چنين فطرتي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معناي ادّعايي از فطرت لازمه ي عقلي و ضروري خلقت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آيا بر اساس آن چه از آيات و رواياتِ بحث فطرت بيان شد، مي توان ادّعا كرد كه خداوند مُحال بوده انساني را بيافريند كه در وجودش معرفت خود و رسول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تثبيت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دليلي براي اين ادّعا هست يا اين كه ادّعا خلاف عقل است و لازمه ي آن بسته دانستن دست قدرت الهي در خلقت است؟</w:t>
      </w:r>
      <w:r>
        <w:rPr>
          <w:rFonts w:eastAsia="IRNazanin" w:cs="IRNazanin"/>
          <w:color w:val="111111"/>
          <w:sz w:val="28"/>
          <w:szCs w:val="28"/>
          <w:rtl w:val="true"/>
          <w:lang w:bidi="fa-IR"/>
        </w:rPr>
        <w:t>!</w:t>
      </w:r>
      <w:bookmarkStart w:id="436" w:name="pg1513_15904"/>
    </w:p>
    <w:p>
      <w:pPr>
        <w:pStyle w:val="Heading4"/>
        <w:numPr>
          <w:ilvl w:val="3"/>
          <w:numId w:val="1"/>
        </w:numPr>
        <w:rPr/>
      </w:pPr>
      <w:bookmarkStart w:id="437" w:name="__RefHeading___Toc418852_3650668749"/>
      <w:bookmarkStart w:id="438" w:name="_Toc156"/>
      <w:bookmarkEnd w:id="436"/>
      <w:bookmarkEnd w:id="437"/>
      <w:r>
        <w:rPr>
          <w:rtl w:val="true"/>
        </w:rPr>
        <w:t>نظريّه ي سوم</w:t>
      </w:r>
      <w:r>
        <w:rPr>
          <w:rtl w:val="true"/>
        </w:rPr>
        <w:t xml:space="preserve">: </w:t>
      </w:r>
      <w:r>
        <w:rPr>
          <w:rtl w:val="true"/>
        </w:rPr>
        <w:t>فطرت، وجدان نياز به توحيد، نبوّت و ولايت</w:t>
      </w:r>
      <w:bookmarkEnd w:id="438"/>
    </w:p>
    <w:p>
      <w:pPr>
        <w:pStyle w:val="BookText"/>
        <w:rPr/>
      </w:pPr>
      <w:r>
        <w:rPr>
          <w:rFonts w:ascii="IRNazanin" w:hAnsi="IRNazanin" w:eastAsia="IRNazanin"/>
          <w:color w:val="111111"/>
          <w:sz w:val="28"/>
          <w:sz w:val="28"/>
          <w:szCs w:val="28"/>
          <w:rtl w:val="true"/>
          <w:lang w:bidi="fa-IR"/>
        </w:rPr>
        <w:t xml:space="preserve">نظريّه ي ديگري كه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مي كنيم، در ذيل حديثي مطرح شده است كه پيش تر از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جدّ گرامي خود،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شريف آيه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فِطرَةَاللهِ الَّتي فَطَرَ النّاسَ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اين گونه تفسير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لا إلهَ إلّا اللهُ، مُحَمَّدٌ رَسُولُ الله، عَليٌّ أميرُالمؤمِنينَ وَليُّ اللهِ إلي هاهُنا التَّوحيدُ</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مفسّر محترم در ذيل اين حديث چنين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فطرت عبارت است از اين سه شهادت،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انساني مفطور است بر اعتراف به خدا، و به اين كه شريك ندارد، زيرا با وجدان خود درمي يابد كه به اسبابي احتياج دارد كه آن اسباب نيز سبب مي خواهند، و اين همان توحيد است و نيز مفطور به اعتراف بر نبوّت نيز هست، زيرا به وجدان خود احساس مي كند كه ناقص است، و اين نقص او را نيازمند به ديني كرده كه تكميلش كند، و اين همان نبوّت است، و نيز مفطور به ولايت و اعتراف به آن نيز هست، براي اين كه به وجدان خود احساس مي كند كه اگر بخواهد عمل خود را بر طبق دين تنظيم كند، جز در سايه ي سرپرستي و ولايت خدا نمي تواند، و فاتح اين ولايت در اسلام همان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94"/>
      </w:r>
    </w:p>
    <w:p>
      <w:pPr>
        <w:pStyle w:val="Heading4"/>
        <w:numPr>
          <w:ilvl w:val="3"/>
          <w:numId w:val="1"/>
        </w:numPr>
        <w:rPr/>
      </w:pPr>
      <w:bookmarkStart w:id="439" w:name="__RefHeading___Toc418854_3650668749"/>
      <w:bookmarkStart w:id="440" w:name="_Toc157"/>
      <w:bookmarkEnd w:id="439"/>
      <w:r>
        <w:rPr>
          <w:rtl w:val="true"/>
        </w:rPr>
        <w:t>نقد نظريّه ي</w:t>
      </w:r>
      <w:r>
        <w:rPr>
          <w:rtl w:val="true"/>
        </w:rPr>
        <w:t xml:space="preserve">: </w:t>
      </w:r>
      <w:r>
        <w:rPr>
          <w:rtl w:val="true"/>
        </w:rPr>
        <w:t>فطرت، وجدان نيازمندي به توحيد، نبوّت و ولايت</w:t>
      </w:r>
      <w:bookmarkEnd w:id="440"/>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نظريّه مراد از توحيد فطري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جوري آفريده شده كه خود را نيازمند به اسباب و وسايطي مي يابد كه آن ها هم به ماوراي خود نيازمندند؛ يعني نياز انسان به چيزهايي است كه آن ها هم به نوبه ي خود نيازمندند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فطري هم اين است كه انسان براي تكميل نقايصش، خود را محتاج به دين و آييني مي يابد كه با عمل به آن كامل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ولايت فطري هم اين است كه انسان خود را نيازمند مي بيند كه از طريق هماهنگ كردن عمل خود با دين، تحت ولايت و سرپرستي خداوند وارد شود كه آغاز كننده ي ولايت در اسلام،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درباره ي توحيد فطري گفته شده، تنبّه عقلاني انسان به وجود صانعي غير مصنوع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تنبّه براي هر كس به بركت نور عقل حاصل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نبوّتي هم كه ادّعا شده، عيناً همين طور است؛ هر كس به صِرف عاقل بودن، نيازي را كه مطرح شده، وجدان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سخن در مورد ولايتِ مطرح شده هم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سه ركني كه توضيح داده شده، صرفاً به نور عقل قابل دست يابي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اين تعداد از آيات و رواياتي كه از فطرت و صبغه ي الهي در خلق انسان سخن گفته اند، فقط خواسته اند بگويند كه انسان عاقل آفريده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مدلولِ آن ها همين بود، چه نيازي به بيان آن همه تفاصيل داشت؟ چه ضرورتي داشت كه از عالَم ميثاق و اين كه خداوند خودش، پيامبرش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معرّفي كرده و براي همه ي اين ها اقرار گرفته است، سخن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كه مطابق احاديث، شخص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شده اند و اين غير از بحث كلّيِ نبوّت است كه يك نياز عقلي بشر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اشخاص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همه،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وليّ الله معرّفي شده اند؛ نه اين كه بحث ولايت الهي به صورت كلّي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نظريّه ي مطرح شده اگر اين اشخاص هم مطرح نبودند، هيچ تفاوتي ايجاد نمي شد و همان توضيحات قابل ارائه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اين ديدگاه نمي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قرآن و احاديث فرموده اند، توضيح دهد</w:t>
      </w:r>
      <w:r>
        <w:rPr>
          <w:rFonts w:eastAsia="IRNazanin" w:cs="IRNazanin"/>
          <w:color w:val="111111"/>
          <w:sz w:val="28"/>
          <w:szCs w:val="28"/>
          <w:rtl w:val="true"/>
          <w:lang w:bidi="fa-IR"/>
        </w:rPr>
        <w:t>.</w:t>
      </w:r>
      <w:bookmarkStart w:id="441" w:name="pg1513_15906"/>
    </w:p>
    <w:p>
      <w:pPr>
        <w:pStyle w:val="Heading3"/>
        <w:numPr>
          <w:ilvl w:val="2"/>
          <w:numId w:val="1"/>
        </w:numPr>
        <w:rPr/>
      </w:pPr>
      <w:bookmarkStart w:id="442" w:name="__RefHeading___Toc418856_3650668749"/>
      <w:bookmarkStart w:id="443" w:name="_Toc158"/>
      <w:bookmarkEnd w:id="441"/>
      <w:bookmarkEnd w:id="442"/>
      <w:r>
        <w:rPr>
          <w:rtl w:val="true"/>
        </w:rPr>
        <w:t xml:space="preserve">فصل </w:t>
      </w:r>
      <w:r>
        <w:rPr/>
        <w:t>8</w:t>
      </w:r>
      <w:r>
        <w:rPr>
          <w:rtl w:val="true"/>
        </w:rPr>
        <w:t xml:space="preserve">: </w:t>
      </w:r>
      <w:r>
        <w:rPr>
          <w:rtl w:val="true"/>
        </w:rPr>
        <w:t xml:space="preserve">نقد نظريّه ي </w:t>
      </w:r>
      <w:r>
        <w:rPr>
          <w:rtl w:val="true"/>
        </w:rPr>
        <w:t>«</w:t>
      </w:r>
      <w:r>
        <w:rPr>
          <w:rtl w:val="true"/>
        </w:rPr>
        <w:t>بت پرستان، موحّدان واقعي</w:t>
      </w:r>
      <w:r>
        <w:rPr>
          <w:rtl w:val="true"/>
        </w:rPr>
        <w:t>!»</w:t>
      </w:r>
      <w:bookmarkEnd w:id="443"/>
    </w:p>
    <w:p>
      <w:pPr>
        <w:pStyle w:val="Heading4"/>
        <w:numPr>
          <w:ilvl w:val="3"/>
          <w:numId w:val="1"/>
        </w:numPr>
        <w:rPr/>
      </w:pPr>
      <w:bookmarkStart w:id="444" w:name="__RefHeading___Toc418858_3650668749"/>
      <w:bookmarkStart w:id="445" w:name="_Toc159"/>
      <w:bookmarkEnd w:id="444"/>
      <w:r>
        <w:rPr>
          <w:rtl w:val="true"/>
        </w:rPr>
        <w:t>اشاره</w:t>
      </w:r>
      <w:bookmarkEnd w:id="445"/>
    </w:p>
    <w:p>
      <w:pPr>
        <w:pStyle w:val="BookText"/>
        <w:rPr/>
      </w:pPr>
      <w:r>
        <w:rPr>
          <w:rFonts w:ascii="IRNazanin" w:hAnsi="IRNazanin" w:eastAsia="IRNazanin"/>
          <w:color w:val="111111"/>
          <w:sz w:val="28"/>
          <w:sz w:val="28"/>
          <w:szCs w:val="28"/>
          <w:rtl w:val="true"/>
          <w:lang w:bidi="fa-IR"/>
        </w:rPr>
        <w:t>بحث توحيد را با نقل نظريّه ي عجيبي در باب توحيد خداي متعال و بررسي آن به پايان مي 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همه ي انسان ها، حتّي مشركان را موحّد واقعي مي پندارد و چون بيان كنندگانِ اين نظريّه، ادّعاي خود را به آيات قرآن مستند مي كنند، ما هم براي توضيح نظر ايشان، بحث خود را از آيات شريف سوره ي نوح آغاز مي كنيم</w:t>
      </w:r>
      <w:r>
        <w:rPr>
          <w:rFonts w:eastAsia="IRNazanin" w:cs="IRNazanin"/>
          <w:color w:val="111111"/>
          <w:sz w:val="28"/>
          <w:szCs w:val="28"/>
          <w:rtl w:val="true"/>
          <w:lang w:bidi="fa-IR"/>
        </w:rPr>
        <w:t>.</w:t>
      </w:r>
    </w:p>
    <w:p>
      <w:pPr>
        <w:pStyle w:val="Heading4"/>
        <w:numPr>
          <w:ilvl w:val="3"/>
          <w:numId w:val="1"/>
        </w:numPr>
        <w:rPr/>
      </w:pPr>
      <w:bookmarkStart w:id="446" w:name="__RefHeading___Toc418860_3650668749"/>
      <w:bookmarkStart w:id="447" w:name="_Toc160"/>
      <w:bookmarkEnd w:id="446"/>
      <w:r>
        <w:rPr>
          <w:rtl w:val="true"/>
        </w:rPr>
        <w:t xml:space="preserve">داستان حضرت نوح </w:t>
      </w:r>
      <w:r>
        <w:rPr>
          <w:rtl w:val="true"/>
        </w:rPr>
        <w:t>(</w:t>
      </w:r>
      <w:r>
        <w:rPr>
          <w:rtl w:val="true"/>
        </w:rPr>
        <w:t>ع</w:t>
      </w:r>
      <w:r>
        <w:rPr>
          <w:rtl w:val="true"/>
        </w:rPr>
        <w:t xml:space="preserve">) </w:t>
      </w:r>
      <w:r>
        <w:rPr>
          <w:rtl w:val="true"/>
        </w:rPr>
        <w:t>و قوم ايشان</w:t>
      </w:r>
      <w:bookmarkEnd w:id="447"/>
    </w:p>
    <w:p>
      <w:pPr>
        <w:pStyle w:val="BookText"/>
        <w:rPr/>
      </w:pPr>
      <w:r>
        <w:rPr>
          <w:rFonts w:ascii="IRNazanin" w:hAnsi="IRNazanin" w:eastAsia="IRNazanin"/>
          <w:color w:val="111111"/>
          <w:sz w:val="28"/>
          <w:sz w:val="28"/>
          <w:szCs w:val="28"/>
          <w:rtl w:val="true"/>
          <w:lang w:bidi="fa-IR"/>
        </w:rPr>
        <w:t xml:space="preserve">در اين سوره از ابتدا داستان فرستاده شدن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 قومشان مطرح مي شود و اين كه ايشان آن ها را به چه چيز دعوت فرمود و در مقابل، برخورد آن ها با پيامبر بزرگ الهي 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هم چون همه ي پيامبران مردم را به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يَا قَوْمِ إِنِّي لَكُمْ نَذِيرٌ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اعْبُدُوا اللَّهَ وَاتَّقُوهُ وَأَطِيعُونِ</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براي شما هشدار دهنده ي آشكاري هستم كه خدا را عبادت كنيد و تقواي او را پيشه نماييد و مرا اطاعت كنيد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ها به نصيحت دلسوزانه ي پيامبرشان اعتنايي نكردند و هر گاه حضرت</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سخن مي گفت، انگشت هاي خود را در گوش هايشان مي گذاشتند و لباس هايشان را هم روي سرشان مي كشيدند تا اصلاً دعوت ايشان را نشنوند</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هر چه اصرار و التماس ايشان به آن ها بيشتر مي شد، مخالفتِ آن ها هم شدّت بيشتري پيدا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صريح قرآن از درِ مكر و نيرنگ با پيامبرشان وارد شدند و بزرگانشان اصرار بر عبادت بت ها ورزيدند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وَمَكَرُوا مَكْرًا كُبَّارًا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لا تَذَرُنَّ آلِهَتَكُمْ وَلا تَذَرُنَّ وَدًّا وَلا سُوَاعًا وَلا يَغُوثَ وَيَعُوقَ وَنَسْرًا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أَضَلُّوا كَثِيرًا</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نيرنگ بسيار بزرگي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معبودهاي خود را كنار نگذاريد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نكنيد و در نتيجه بسياري را گمراه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قدر عناد و مخالفت آنها زياد شد تا اين كه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الهي از آنان شكايت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ي اين مخالفت ها نزول عذاب الهي بر آنان بود كه همگي در دريا غرق شدند و از همان هنگام مرگ، وارد آتش برزخي گشتند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خَطِيئَاتِهِمْ أُغْرِقُوا فَأُدْخِلُوا نَارًا فَلَمْ يَجِدُوا لَهُمْ مِنْ دُونِ اللَّهِ أَنْصَارًا</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گناهانشان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بلافاصله وارد آتش شدند و ياوراني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پنداشتند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نيافتند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 و مفهوم اين آيات براي هر خواننده اي روشن است و هيچ كس شك نمي كند كه مراد خداوند از نقل داستان اين است كه آن ها با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كردند؛ دست از بت هايي كه مي پرستيدند، برنداشتند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عِقاب خدا بر ايشان نازل شد و گرفتار آتش قهر الهي شدند؛ در دريا غرق و بلافاصله وارد آتش برزخ گشتند</w:t>
      </w:r>
      <w:r>
        <w:rPr>
          <w:rFonts w:eastAsia="IRNazanin" w:cs="IRNazanin"/>
          <w:color w:val="111111"/>
          <w:sz w:val="28"/>
          <w:szCs w:val="28"/>
          <w:rtl w:val="true"/>
          <w:lang w:bidi="fa-IR"/>
        </w:rPr>
        <w:t>.</w:t>
      </w:r>
      <w:bookmarkStart w:id="448" w:name="pg1513_15908"/>
    </w:p>
    <w:p>
      <w:pPr>
        <w:pStyle w:val="Heading4"/>
        <w:numPr>
          <w:ilvl w:val="3"/>
          <w:numId w:val="1"/>
        </w:numPr>
        <w:rPr/>
      </w:pPr>
      <w:bookmarkStart w:id="449" w:name="__RefHeading___Toc418862_3650668749"/>
      <w:bookmarkStart w:id="450" w:name="_Toc161"/>
      <w:bookmarkEnd w:id="448"/>
      <w:bookmarkEnd w:id="449"/>
      <w:r>
        <w:rPr>
          <w:rtl w:val="true"/>
        </w:rPr>
        <w:t xml:space="preserve">نظريّه ي </w:t>
      </w:r>
      <w:r>
        <w:rPr>
          <w:rtl w:val="true"/>
        </w:rPr>
        <w:t>«</w:t>
      </w:r>
      <w:r>
        <w:rPr>
          <w:rtl w:val="true"/>
        </w:rPr>
        <w:t>بت پرستان، موحّدان واقعي</w:t>
      </w:r>
      <w:r>
        <w:rPr>
          <w:rtl w:val="true"/>
        </w:rPr>
        <w:t>»</w:t>
      </w:r>
      <w:bookmarkEnd w:id="450"/>
    </w:p>
    <w:p>
      <w:pPr>
        <w:pStyle w:val="BookText"/>
        <w:rPr/>
      </w:pPr>
      <w:r>
        <w:rPr>
          <w:rFonts w:ascii="IRNazanin" w:hAnsi="IRNazanin" w:eastAsia="IRNazanin"/>
          <w:color w:val="111111"/>
          <w:sz w:val="28"/>
          <w:sz w:val="28"/>
          <w:szCs w:val="28"/>
          <w:rtl w:val="true"/>
          <w:lang w:bidi="fa-IR"/>
        </w:rPr>
        <w:t>اما تفسير عجيب و غريبي از اين آيات مطرح شده كه به ذهن هيچ مسلماني خطور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اش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خويش را به چيزي دعوت كرد كه آن ها به آن عمل مي كردند؛ در واقع دعوت پيغمبرشان را با عمل خود اجابت كردند؛ نه بالبّيك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فَأجابُوا دَعوَتَه بِالفِعلِ لا بِلَبَّيكَ </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چنين بود؟ چون آنان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عبادت مي كردند؛ اما در قالب بت هايشان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هاي آنان صورت هاي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عبادتِ آن ها در حقيقت خدا را مي 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اعبُدُوااللهَ، در واقع با آنان مكر ورزيد؛ چون آنان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مي دادند؛ ديگر چه جاي دعوت به سوي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عبارت ابن عربي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الدَّعوَةَ إلَي اللهِ تَعالي مَكرٌ بالمَدعُوِّ لِأنَّه ما عَدِمَ مِنَ البِدايَةِ فَيُدعي إلَي الغايَة</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چون دعوت كردن به سوي خداي متعال مكر ورزيدن با كسي بوده كه او را دعوت كرده است؛ زيرا او از ابتدا فاقدِ آن نبوده تا به سوي آن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كسي مشغول انجام كاري باشد و ديگري او را به انجام همان كار دعوت كند، در واقع با او مكر ورزيده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ابتدا الله را مي 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دعوت آن ها به اين كه الله را بپرستيد، فريب كاري در حقّ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 ورزيدن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ايشان هم پاسخي بوده كه به پيامبرشان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 آنان چه بود؟ اين بود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هاي خود را رها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بت هايشان را وا مي گذاشتند، در حقيقت عبادت الله را در بعضي از جلوه هايش ترك كرده بودند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فَإنَّهُم إذا تَرَكُوهم جَهِلُوا مِنَ الحَقِّ عَلي قَدرِ ما تَرَكوا مِن هؤُلاءِ فَإنَّ لِلحَقِّ في كُلِّ مَعبُودٍ وَجهاً</w:t>
      </w:r>
      <w:r>
        <w:rPr>
          <w:rFonts w:eastAsia="Amiri" w:cs="Amiri" w:ascii="Amiri" w:hAnsi="Amiri"/>
          <w:color w:val="111111"/>
          <w:sz w:val="28"/>
          <w:szCs w:val="28"/>
          <w:rtl w:val="true"/>
          <w:lang w:bidi="ar-SA"/>
        </w:rPr>
        <w:t xml:space="preserve">. </w:t>
      </w:r>
      <w:r>
        <w:rPr>
          <w:rStyle w:val="FootnoteAnchor"/>
          <w:rtl w:val="true"/>
        </w:rPr>
        <w:footnoteReference w:id="301"/>
      </w:r>
      <w:bookmarkStart w:id="451" w:name="pg1513_15909"/>
    </w:p>
    <w:p>
      <w:pPr>
        <w:pStyle w:val="BookText"/>
        <w:rPr/>
      </w:pPr>
      <w:bookmarkEnd w:id="451"/>
      <w:r>
        <w:rPr>
          <w:rFonts w:ascii="IRNazanin" w:hAnsi="IRNazanin" w:eastAsia="IRNazanin"/>
          <w:color w:val="111111"/>
          <w:sz w:val="28"/>
          <w:sz w:val="28"/>
          <w:szCs w:val="28"/>
          <w:rtl w:val="true"/>
          <w:lang w:bidi="fa-IR"/>
        </w:rPr>
        <w:t xml:space="preserve">آن ها اگر بت هايشان را رها مي كردند، به همان اندازه كه عبادت آن بت ها را ترك مي كردند، نسبت به حق جاهل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خدا كوتاهي كرده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هر معبودي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جلوه اي از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عمل به آن چه پيامبرشان مي خواند، عمل مي كردند، در حرف و سخن با او مخالفت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لفظي به او نگفتند؛ ولي در عمل خواسته ي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اجابت كردند و اين مكر آنان بود در پاسخ به مكر پيامبرشان</w:t>
      </w:r>
      <w:r>
        <w:rPr>
          <w:rFonts w:eastAsia="IRNazanin" w:cs="IRNazanin"/>
          <w:color w:val="111111"/>
          <w:sz w:val="28"/>
          <w:szCs w:val="28"/>
          <w:rtl w:val="true"/>
          <w:lang w:bidi="fa-IR"/>
        </w:rPr>
        <w:t>.</w:t>
      </w:r>
    </w:p>
    <w:p>
      <w:pPr>
        <w:pStyle w:val="Heading4"/>
        <w:numPr>
          <w:ilvl w:val="3"/>
          <w:numId w:val="1"/>
        </w:numPr>
        <w:rPr/>
      </w:pPr>
      <w:bookmarkStart w:id="452" w:name="__RefHeading___Toc418864_3650668749"/>
      <w:bookmarkStart w:id="453" w:name="_Toc162"/>
      <w:bookmarkEnd w:id="452"/>
      <w:r>
        <w:rPr>
          <w:rtl w:val="true"/>
        </w:rPr>
        <w:t xml:space="preserve">نظريّه ي </w:t>
      </w:r>
      <w:r>
        <w:rPr>
          <w:rtl w:val="true"/>
        </w:rPr>
        <w:t>«</w:t>
      </w:r>
      <w:r>
        <w:rPr>
          <w:rtl w:val="true"/>
        </w:rPr>
        <w:t>هيچ چيز به جز خدا عبادت نمي شود</w:t>
      </w:r>
      <w:r>
        <w:rPr>
          <w:rtl w:val="true"/>
        </w:rPr>
        <w:t>»</w:t>
      </w:r>
      <w:bookmarkEnd w:id="453"/>
    </w:p>
    <w:p>
      <w:pPr>
        <w:pStyle w:val="BookText"/>
        <w:rPr/>
      </w:pPr>
      <w:r>
        <w:rPr>
          <w:rFonts w:ascii="Amiri" w:hAnsi="Amiri" w:eastAsia="Amiri" w:cs="Amiri"/>
          <w:color w:val="111111"/>
          <w:sz w:val="28"/>
          <w:sz w:val="28"/>
          <w:szCs w:val="28"/>
          <w:rtl w:val="true"/>
          <w:lang w:bidi="ar-SA"/>
        </w:rPr>
        <w:t>ابن عربي به همين مناسبت يك قاعده ي كلّي را با استناد به آيه اي از قرآن مطرح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اين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قَضي رَبُّكَ أن لا تَعبُدوا إلّا إيّاهُ</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حكم كرده كه جز او را نپرستيد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ابن عربي از آيه ي شريف اين است كه به طور كلّي عبادت هر چيزي در حقيقت عبادتِ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كس هر چه را بپرستد، در واقع خداوند را عبادت كرده است؛ يعني اين حكم خداوند تكويني بوده و تخلّف از آن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عبارتش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عُبِدَ غَيرُ اللهِ في كُلِّ مَعبُودٍ</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معبودي، جز خدا عبادت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قيصري كمه معروف ترين شارح فصوص الحكم است، در شرح اين عبارت مي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لا غَيرَ في الوُجُودِ</w:t>
      </w:r>
      <w:r>
        <w:rPr>
          <w:rFonts w:eastAsia="Amiri" w:cs="Amiri" w:ascii="Amiri" w:hAnsi="Amiri"/>
          <w:color w:val="111111"/>
          <w:sz w:val="28"/>
          <w:szCs w:val="28"/>
          <w:rtl w:val="true"/>
          <w:lang w:bidi="ar-SA"/>
        </w:rPr>
        <w:t xml:space="preserve">. </w:t>
      </w:r>
      <w:r>
        <w:rPr>
          <w:rStyle w:val="FootnoteAnchor"/>
          <w:rtl w:val="true"/>
        </w:rPr>
        <w:footnoteReference w:id="304"/>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اصلاً غيري در وجود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سپس توضيح مي دهد كه عبادت كنندگان خدا در درجات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چوب و سنگ را عبادت مي كند؛ چون تنها آن ها را مظهر و مجلاي حق مي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ديگري كه در درجه ي بالاتر است، تجلّي خدا را خلاصه در بُت هاي سنگي و چوبي نمي كند و او را در همه ي مظاهر هستي عبادت مي كند؛ چون همه چيز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عربي و شارحش قيصري، در ادامه ي تفسيرشان از آيات سوره ي نوح مي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قوم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عبادت بت ها در طريق سلوك إلي الله قطع مقامات كردند تا در درياي علم و معرفت به خدا غرق شدند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خَطيئاتِهِم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الَّتي خَطَت بِهِم فَغَرُقوا في بِحارِالعِلمِ بِاللهِ و هُوَ الحَيرَةُ</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مقصودش اين است كه 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ي شريفه ي قرآن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گام برداشتن گرفته شده است؛ يعني اين كه آن ها با طي كردن و قدم برداشتن در مسير سلوك به سوي خدا، در درياهاي علم و معرفت به خدا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 و معرفت همان حيرتِ در ذات حقّ است كه متنهاي وصول و به معناي فناي در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ها توضيحات قيصري از عبارت ابن عربي است كه در ادامه ي آن هم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فَأُدخِلُوا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ي شريف را اين گونه توضيح مي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فَأُدخِلُوا في نارِ المَحَبَّةِ وَ الشَّوق حالَ كَونِهِم في عَينِ الماءِ</w:t>
      </w:r>
      <w:r>
        <w:rPr>
          <w:rFonts w:eastAsia="Amiri" w:cs="Amiri" w:ascii="Amiri" w:hAnsi="Amiri"/>
          <w:color w:val="111111"/>
          <w:sz w:val="28"/>
          <w:szCs w:val="28"/>
          <w:rtl w:val="true"/>
          <w:lang w:bidi="ar-SA"/>
        </w:rPr>
        <w:t xml:space="preserve">... . </w:t>
      </w:r>
      <w:r>
        <w:rPr>
          <w:rStyle w:val="FootnoteAnchor"/>
          <w:rtl w:val="true"/>
        </w:rPr>
        <w:footnoteReference w:id="306"/>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 آن ها را در آتش محبّت و شوق داخل كردند، با آن كه در چشمه ي آب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سبحات وجه حق بر آنان مستولي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در چشمه ي علم به خداي فاني شدند و مقصود از آب و دريا، علم است؛ چون آب صورت و جلوه ي علم مي باشد</w:t>
      </w:r>
      <w:r>
        <w:rPr>
          <w:rFonts w:eastAsia="IRNazanin" w:cs="IRNazanin"/>
          <w:color w:val="111111"/>
          <w:sz w:val="28"/>
          <w:szCs w:val="28"/>
          <w:rtl w:val="true"/>
          <w:lang w:bidi="fa-IR"/>
        </w:rPr>
        <w:t>!</w:t>
      </w:r>
      <w:bookmarkStart w:id="454" w:name="pg1513_15911"/>
    </w:p>
    <w:p>
      <w:pPr>
        <w:pStyle w:val="Heading4"/>
        <w:numPr>
          <w:ilvl w:val="3"/>
          <w:numId w:val="1"/>
        </w:numPr>
        <w:rPr/>
      </w:pPr>
      <w:bookmarkStart w:id="455" w:name="__RefHeading___Toc418866_3650668749"/>
      <w:bookmarkStart w:id="456" w:name="_Toc163"/>
      <w:bookmarkEnd w:id="454"/>
      <w:bookmarkEnd w:id="455"/>
      <w:r>
        <w:rPr>
          <w:rtl w:val="true"/>
        </w:rPr>
        <w:t xml:space="preserve">نقد نظريّه ي </w:t>
      </w:r>
      <w:r>
        <w:rPr>
          <w:rtl w:val="true"/>
        </w:rPr>
        <w:t>«</w:t>
      </w:r>
      <w:r>
        <w:rPr>
          <w:rtl w:val="true"/>
        </w:rPr>
        <w:t>هر معبودي در حقيقت خداست</w:t>
      </w:r>
      <w:r>
        <w:rPr>
          <w:rtl w:val="true"/>
        </w:rPr>
        <w:t>»</w:t>
      </w:r>
      <w:bookmarkEnd w:id="456"/>
    </w:p>
    <w:p>
      <w:pPr>
        <w:pStyle w:val="BookText"/>
        <w:rPr/>
      </w:pPr>
      <w:r>
        <w:rPr>
          <w:rFonts w:ascii="IRNazanin" w:hAnsi="IRNazanin" w:eastAsia="IRNazanin"/>
          <w:color w:val="111111"/>
          <w:sz w:val="28"/>
          <w:sz w:val="28"/>
          <w:szCs w:val="28"/>
          <w:rtl w:val="true"/>
          <w:lang w:bidi="fa-IR"/>
        </w:rPr>
        <w:t>به نظر نمي آيد كه اين سخنان احتياج به نقد و بررسي تفصيلي داشته باشد؛ چون هم مخالف صريح عقل است و هم مخالف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پرستش بت ها با اين توجيهات قابل قبول و موجّه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 توان پذيرفت كه هر كس هر چه را مي پرستد، در واقع خدا را عبادت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هيچ كافر و مشركي در عالَم نبوده 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اصرار انبيا و قرآن كريم بر توحيد خداوند و نفي عبادتِ غير او، چه معنا دارد؟ اصلاً پيامبران براي چه مبعوث شدند؟ آيا بعثت ايشان براي آن بوده كه به بت پرستان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فقط در صورت بت هاي خود نبينيد؛ بلكه او را در همه ي جلوه هاي ديگرش هم بپرستيد؟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اگر كسي بخواهد قرآن و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دين را رد كند و همه ي سخنان آنان را به سخره بگيرد، جز اين مي تواند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قَضي رَبُّكَ أن لا تُعبُدُوا إلّا إيّاه وَ بِالوالِدَينِ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 عرب زباني تلاوت مي كند، چنين مي فهمد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يعني پروردگارت امر قطعي و حكم جزمي نموده كه جز او را نپرستيد و نيز امر فرموده كه به والدين احسان كنيد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قضا، قضاي تشريعي و به معناي امر خداست؛ نه حكم تكويني خدا كه وقوع آن تخلّف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قطعيِ ما يكي عقل است كه انسان ها را در عبادت كردن و عبادت نكردن خدا مختار مي داند، نه مجبور؛ و دوم خودِ آيه هم قرينه اي دارد كه نشان مي دهد نمي توان آن را به معناي تكويني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بِالوالِدَينِ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 بر اين است كه قضاي خداوند در اين جا به معناي امر تشريعي و فرمان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 توان گفت كه حكم تكويني خدا به احسان به والدين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آيه ي شريف چني معنايي نمي دهد و قسمت اول آيه هم همين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شدن خدا هم يك دستور تشريعي است كه مي توان با آن مخالفت كرد و چون خداي متعال</w:t>
      </w:r>
      <w:bookmarkStart w:id="457" w:name="pg1513_15912"/>
    </w:p>
    <w:p>
      <w:pPr>
        <w:pStyle w:val="BookText"/>
        <w:rPr/>
      </w:pPr>
      <w:bookmarkEnd w:id="457"/>
      <w:r>
        <w:rPr>
          <w:rFonts w:ascii="IRNazanin" w:hAnsi="IRNazanin" w:eastAsia="IRNazanin"/>
          <w:color w:val="111111"/>
          <w:sz w:val="28"/>
          <w:sz w:val="28"/>
          <w:szCs w:val="28"/>
          <w:rtl w:val="true"/>
          <w:lang w:bidi="fa-IR"/>
        </w:rPr>
        <w:t>بندگانش را با اوامر و نواهي اش امتحان مي كند، به آن ها دستور فرموده تا وسيله ي آزمايش ايشان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معناي آيه روشن است و آنان كه سعي مي كنند آن را به غير معناي صحيحش حمل كنند، در واقع عقايدِ نادرست خود را تحميل به قرآن كريم مي كنند و به تفسير به رأي گرفتار مي شوند</w:t>
      </w:r>
      <w:r>
        <w:rPr>
          <w:rFonts w:eastAsia="IRNazanin" w:cs="IRNazanin"/>
          <w:color w:val="111111"/>
          <w:sz w:val="28"/>
          <w:szCs w:val="28"/>
          <w:rtl w:val="true"/>
          <w:lang w:bidi="fa-IR"/>
        </w:rPr>
        <w:t>.</w:t>
      </w:r>
    </w:p>
    <w:p>
      <w:pPr>
        <w:pStyle w:val="Heading4"/>
        <w:numPr>
          <w:ilvl w:val="3"/>
          <w:numId w:val="1"/>
        </w:numPr>
        <w:rPr/>
      </w:pPr>
      <w:bookmarkStart w:id="458" w:name="__RefHeading___Toc418868_3650668749"/>
      <w:bookmarkStart w:id="459" w:name="_Toc164"/>
      <w:bookmarkEnd w:id="458"/>
      <w:r>
        <w:rPr>
          <w:rtl w:val="true"/>
        </w:rPr>
        <w:t xml:space="preserve">نظريّه ي </w:t>
      </w:r>
      <w:r>
        <w:rPr>
          <w:rtl w:val="true"/>
        </w:rPr>
        <w:t>«</w:t>
      </w:r>
      <w:r>
        <w:rPr>
          <w:rtl w:val="true"/>
        </w:rPr>
        <w:t>بُت پرستان، موحّدان واقعي در قرآن</w:t>
      </w:r>
      <w:r>
        <w:rPr>
          <w:rtl w:val="true"/>
        </w:rPr>
        <w:t>!»</w:t>
      </w:r>
      <w:bookmarkEnd w:id="459"/>
    </w:p>
    <w:p>
      <w:pPr>
        <w:pStyle w:val="BookText"/>
        <w:rPr/>
      </w:pPr>
      <w:r>
        <w:rPr>
          <w:rFonts w:ascii="IRNazanin" w:hAnsi="IRNazanin" w:eastAsia="IRNazanin"/>
          <w:color w:val="111111"/>
          <w:sz w:val="28"/>
          <w:sz w:val="28"/>
          <w:szCs w:val="28"/>
          <w:rtl w:val="true"/>
          <w:lang w:bidi="fa-IR"/>
        </w:rPr>
        <w:t>اما شگفت تر از آن چه تا اين جا نقل كرديم، سخن كساني است كه پس از گذشت قرن ها بار ديگر اين مطالب را زنده مي كنند و به عنوان تفسير قرآن در كتاب هايشان منتشر مي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نقل نمونه اي از اين دست، بحثِ اين كتاب را به پايان مي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سخن در اين قسمت، محاكمه ي مشركان در قيامت توسّط خداي متعال است كه قرآن كريم از آن گزارش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مورد از آيات قرآن در اين بحث تفسير شده است كه عين عباراتِ مفسّر محترم را در اين جا مي آوريم تا خواننده ي بصير، خود به قضاوت بنشيند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قِيلَ لَهُمْ أَيْنَ مَا كُنْتُمْ تُشْرِكُونَ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اللَّهِ قَالُوا ضَلُّوا عَنَّا بَلْ لَمْ نَكُنْ نَدْعُو مِنْ قَبْلُ شَيْئًا كَذَلِكَ يُضِلُّ اللَّهُ الْكَافِرِينَ</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آن ها گفته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هستند آن چيزهايي را كه شما آن ها را شريك با خدا قرار مي داده ايد؟ و خدا را كنار مي زديد؟ آنان در جواب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نزد ما گم شدند؛ بلكه ما چيزي را قبلاً به هيچ وجه نمي خوانده ايم؛ اين طور خداوند، كافران را به ديار اِضلال و گمراهي مي سپرد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پاسخ آنان كه گم شدند، مفادش اين نيست كه وجود دارند، و از ديدگان ما مخفي هستند؛ بلكه مفادش اين است كه گُم اند، نابودند، نيستند،فاني اند؛ و سپس ترقّي نموده و مي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لَم نَكُن نَدعُوا مِن قَبلُ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ما در دنيا غير از خدا هيچ موجودي را عبادت نمي كرده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عبادتي را كه ما مي نموديم به خدا تعلّق مي گرفت؛ چون غير از خدا چيزي نبود؛ غير از او و اسماء و صفات او چيزي نبود كه ما او را عبادت كنيم؛ عبادتي را كه ما مي نموديم؛ گرچه روي ديدگان ما پرده اي گرفته بود، و نمي گذارد حق را تشخيص دهيم، و آن جمال لايزالي را در تمام موجودات ببينيم، و در مقابل پروردگار يك صفحه از تخيّلات و افكار واهيه قرار داده بوديم، و آن ها را مي پرستيديم و معبود خود گرفته بوديم، ولي در حقيقت عبادتِ ما به خدا تعلّق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يُضِلُّ اللهُ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طور خدا مردم كافر را گمراه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آن افرادي كه مي خواهند روي حق را بپوشانند، آن ها به واسطه ي افكار خود، مسيرشان گم مي شود و حق در نزد آن ها مختفي و باطل، و باطل و بي اعتبار، در نزد آنان به صورت اصلات و واقعيّت و حقيقت جلوه مي كند؛ و گناه آنان همين است كه چرا بين حقّ و باطل فرق نگذاشتند؛ وگرنه جز خدا، موجود اصيل نيست كه عبادت واقعاً به او تعلّق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 نَحْشُرُهُمْ جَمِيعًا ثُمَّ نَقُولُ لِلَّذِينَ أَشْرَكُوا مَكَانَكُمْ أَنْتُمْ وَشُرَكَاؤُكُمْ فَزَيَّلْنَا بَيْنَهُمْ وَقَالَ شُرَكَاؤُهُمْ مَا كُنْتُمْ إِيَّانَا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فَكَفَى بِاللَّهِ شَهِيدًا بَيْنَنَا وَبَيْنَكُمْ إِنْ كُنَّا عَنْ عِبَادَتِكُمْ لَغَافِلِينَ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تَبْلُو كُلُّ نَفْسٍ مَا أَسْلَفَتْ وَرُدُّوا إِلَى اللَّهِ مَوْلاهُمُ الْحَقِّ وَضَلَّ عَنْهُمْ مَا كَانُوا يَفْتَرُونَ</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روزي مي رسد كه آن مردمان مشرك و متجاوز را در قيامت محشور مي گردانيم؛ و سپس به آنان خطاب نموده و مي گوييم؛ شما در مكان خود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شركايي را هم كه در مقابل خدا موثّر مي دانستيد، در مكان خود باشند؛ پس بين آن ها جدايي مي افكنيم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شركاء به اين ها مي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 را در دنيا عبادت نمي كرده ايد؛ و خداوند بين ما و شما گواه است كه ما از عبادت شما غافل بوده و نسبت به آن اطّلاعي نداشتيم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هر نفسي آن چه را براي خود از پيش فرستاده است مي آزمايد و به حقيقتش مي رسد؛ و همه بازگشت به سوي مولي و صاحب اختيار به حقّ خود مي نمايند؛ و آن چه را كه افتراء مي بستند و آن ها را به جاي خدا عبادت مي كردند، از نزد آن ها كم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ها به شركايي كه براي خود قرار داده بودند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در دنيا عبادت كرديم؛ امروز دستي از ما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عبادت ها و كرنش ها و ستايش ها و نيايش ها و اطاعت ها موجب دستگيري شما از ما در اين 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شركاء در پاسخ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ابدأ شما ما را عبادت نكرده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مايي نبوديم كه شما را اطاعت و عبادت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پندار خود را عبادت كرديد، نه واقعيّت ما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رُدُّوا إلَي اللهِ مَولاهُمُ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را برمي گردانند به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كه مولاي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مَوالي و افرادي كه در دنيا بودند، و اينان به عنوان اولويّت از آن ها اطاعت مي كردند، و حقّ مولويّت برايشان قائل شده بودند، همه ي آن ها باطل بوده و جملگي گم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امروز مولاي حقّ تجلّي كرده، و خداوند با تمام قدرت و عظمت و وحدت براي آنان ظاهر و مشهود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ضَلَّ عَنهُم ما كانوا يَفتَرونَ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چه كه به خدا افترا مي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و عظمت و علم خدا را دزديده، و به اين ارباب متفرّق، و مَوالي باطل نسبت مي دادند، و از آن ها اطاعت مي كردند، همه گم شدند؛ چون علم متعلّق به خداست و بس؛ و نسبتش به مَواليِ باطل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اختصاص به خداي واحد دارد و بس؛ نسبتش به مَواليِ باطل غلط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بر ايشان ظهور مي كند و مي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عمري را عبادت كرده، اطاعت نموده اند غير خدا را؛ و فقط پندار را پرستيده اند، نه حق را؛ حقيقت عبادت به مرجع عبادت برگشته كه خدا بوده و گناه پندار او بوده كه خداي لاشريك لَه را كه ذاتش نامتناهي است؛ چرا آن نامتناهي را در اين دريچه هاي كوچك محبوس و محدود كرده است و آن ذات مقدّس و اسماء جماليّه و جلاليّه ي لايتناهي را به صورت ذات و اسماء معيّن و مقيّد، تقاضا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از تحديد و تقييد است، نه در اصل عبادت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 يُنَادِيهِمْ فَيَقُولُ أَيْنَ شُرَكَائِيَ الَّذِينَ كُنْتُمْ تَزْعُمُونَ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الَّذِينَ حَقَّ عَلَيْهِمُ الْقَوْلُ رَبَّنَا هَؤُلاءِ الَّذِينَ أَغْوَيْنَا أَغْوَيْنَاهُمْ كَمَا غَوَيْنَا تَبَرَّأْنَا إِلَيْكَ مَا كَانُوا إِيَّانَا يَعْبُدُونَ</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روز بازپسين، خداوند خطاب به آن ها نموده 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موجوداتي را كه شما در دنيا به عنوان شريك براي من مي پنداشتيد كجا هستند؟ يعني من كسي را به عنوان شركت در كار خود قرار نداده ام و من شريك حقيقي ندارم، اين شركاي من پندار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پندار و خيال، براي من شريكي در ذات و حيات و علم و قدرت و ساير صفات من ايجاد نموده و به پرستش آن ها روي آورده است؛ آن ها كجا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نداي خدا به آن 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كساني كه مردم را به مصيبت و گناه مي كشيدند؛ و به دنبال خود به جهنّم مي بردند؛ و اينك كلمه ي عذاب خدا بر آن ها مُهر خورده و ثابت شده است؛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افرادي هستند كه ما آن ها را اغوا كرديم، هم چنان كه خود ما نيز اغوا شديم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از اين عبادتي را كه به ما نمودند به سوي تو از آن ها بيزاري مي جوييم؛ آن ها ابداً ما را عبادت نمي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كه مي دانيم اين ها، آن ها را عبادت كرده بودند؛ همه ي آن ها را در مقابل خدا پرستيده بودند؛ اما حقيقت عبادت به خدا برمي گشت؛ و آن عبادتي را كه اين ها مي كرده اند، به واسطه ي اغواي آن ها، يك پندار و خيال بيش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كه دستگاهِ حقيقت شود پديد</w:t>
      </w:r>
    </w:p>
    <w:p>
      <w:pPr>
        <w:pStyle w:val="BookText"/>
        <w:rPr/>
      </w:pPr>
      <w:r>
        <w:rPr>
          <w:rFonts w:ascii="Amiri" w:hAnsi="Amiri" w:eastAsia="Amiri" w:cs="Amiri"/>
          <w:color w:val="111111"/>
          <w:sz w:val="28"/>
          <w:sz w:val="28"/>
          <w:szCs w:val="28"/>
          <w:rtl w:val="true"/>
          <w:lang w:bidi="ar-SA"/>
        </w:rPr>
        <w:t>شرمنده رهروي كه عمل بر مَجاز كرد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وقتي نور پروردگار در آن عالَم تجلّي كند و روشن شود، و حقايق</w:t>
      </w:r>
    </w:p>
    <w:p>
      <w:pPr>
        <w:pStyle w:val="BookText"/>
        <w:rPr/>
      </w:pPr>
      <w:r>
        <w:rPr>
          <w:rFonts w:ascii="IRNazanin" w:hAnsi="IRNazanin" w:eastAsia="IRNazanin"/>
          <w:color w:val="111111"/>
          <w:sz w:val="28"/>
          <w:sz w:val="28"/>
          <w:szCs w:val="28"/>
          <w:rtl w:val="true"/>
          <w:lang w:bidi="fa-IR"/>
        </w:rPr>
        <w:t>آشكارا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أشرَقَتِ الأرضُ بِنُورِ رَبِّها زمين به نور پروردگار روشن گردد؛ و تاريكي هاي خود را بيرون بريزد؛ و حقايق طلوع كنند؛ در آن جا مشهود مي گردد كه افراد بشر در دنيا به هر سَمتي حركت مي كرده اند، و به هر هدفي مي رفته اند، جز خدا هيچ نبوده است؛ و حتّي مشركان در حقيقت عبادتشان بر خدا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گناه آنان از چيست؟ گناه آنان از اين است كه آن خدايي را كه بايد عبادت كني، و با چشم روشن ببيني، و جمالش را در تمام موجودات بنگري، و مؤثّر بداني؛ چرا آن خدا را در محدوده هاي تعيّن زنداني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آن قدرت عظيم، و علم عظيم، و حيات عظيم را در زيد و عمرو و در خورشيد و ماه و پدر و مادر و رئيس و حاكم و مال و جاه و اعتبار ديدي؟</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نويسنده ي محترم اصرار دارند كه اثبات كنند هر كس هر چه را بپرستد، در واقع خدا را پرستيده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اصرار برخاسته از اعتقاد ايشان به وحدت وجود است و اين كه هر موجودي در عالَم، چهره و جلوه ي خداست؛ به اين معنا كه واقعيّت و حقيقت هر چيز جز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نقد مباني فكري نويسنده در اين جا نمي پردازيم؛ اما چون عقيده ي نادرست خود را بر قرآن كريم تحميل كرده اند، لازم است بطلان اسناد به كلام الهي را روشن سازيم و نشان دهيم كه عقيده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خدايي</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با تعاليم اين كتاب آسماني سازگار نمي باشد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مقدمه عرض مي كنيم كه اگر انسان فرضيّه اي در ذهنش تثبيت شده باشد و حاضر نباشد به هيچ وجه از آن دست بردارد، هر چيز را كه بتواند به نحوي مؤيّد فرضيه ي او باشد، قرينه و شاهد قرار مي دهد تا سخنش را به كرسي بنشاند؛ در اين مسير نيز چه بسا از ظواهر آيات هم چشم بپوشد و حتّي معاني لغوي الفاظ را هم ناديده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در اين جا اتّفاق افتاده است</w:t>
      </w:r>
      <w:r>
        <w:rPr>
          <w:rFonts w:eastAsia="IRNazanin" w:cs="IRNazanin"/>
          <w:color w:val="111111"/>
          <w:sz w:val="28"/>
          <w:szCs w:val="28"/>
          <w:rtl w:val="true"/>
          <w:lang w:bidi="fa-IR"/>
        </w:rPr>
        <w:t>.</w:t>
      </w:r>
      <w:bookmarkStart w:id="460" w:name="pg1513_15917"/>
    </w:p>
    <w:p>
      <w:pPr>
        <w:pStyle w:val="Heading4"/>
        <w:numPr>
          <w:ilvl w:val="3"/>
          <w:numId w:val="1"/>
        </w:numPr>
        <w:rPr/>
      </w:pPr>
      <w:bookmarkStart w:id="461" w:name="__RefHeading___Toc418870_3650668749"/>
      <w:bookmarkStart w:id="462" w:name="_Toc165"/>
      <w:bookmarkEnd w:id="460"/>
      <w:bookmarkEnd w:id="461"/>
      <w:r>
        <w:rPr>
          <w:rtl w:val="true"/>
        </w:rPr>
        <w:t>معناي صحيح آيات</w:t>
      </w:r>
      <w:r>
        <w:rPr/>
        <w:t>73</w:t>
      </w:r>
      <w:r>
        <w:rPr>
          <w:rtl w:val="true"/>
        </w:rPr>
        <w:t>و</w:t>
      </w:r>
      <w:r>
        <w:rPr/>
        <w:t>74</w:t>
      </w:r>
      <w:r>
        <w:rPr>
          <w:rtl w:val="true"/>
        </w:rPr>
        <w:t xml:space="preserve"> </w:t>
      </w:r>
      <w:r>
        <w:rPr>
          <w:rtl w:val="true"/>
        </w:rPr>
        <w:t>سوره ي مؤمن</w:t>
      </w:r>
      <w:bookmarkEnd w:id="462"/>
    </w:p>
    <w:p>
      <w:pPr>
        <w:pStyle w:val="BookText"/>
        <w:rPr/>
      </w:pPr>
      <w:r>
        <w:rPr>
          <w:rFonts w:ascii="IRNazanin" w:hAnsi="IRNazanin" w:eastAsia="IRNazanin"/>
          <w:color w:val="111111"/>
          <w:sz w:val="28"/>
          <w:sz w:val="28"/>
          <w:szCs w:val="28"/>
          <w:rtl w:val="true"/>
          <w:lang w:bidi="fa-IR"/>
        </w:rPr>
        <w:t>از اولين آيه اي كه نقل شد، آغاز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ضَلُّوا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و وقتي كه با حرف اضافه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 به معناي تباهي و رفتن است</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 xml:space="preserve">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فراموش كردن و از دست دادن هم به كار رفته است</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با اين ترتيب اگر بخواهيم به معناي لغوي آيات قرآن پاي بند بمانيم، بايد بگوييم كه مشركان در قيامت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چيزهايي كه در دنيا مي پرستيديم، از دست ما رفتند يا ما آن ها را از دست داديم يا اين كه ضايع و تباه گشتند؛ به اين معنا كه نتوانستند انتظار ما را برآورند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 ها دل بسته و اميدوار بوديم ولي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فهميم كه نيست و نابود شدند و ديديم كه كاري از دستشان براي ما برنيامد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كه مطابق بعضي آيات ديگر، آن ها از ما تبرّي جستند و حساب خودشان را از ما جدا كردند و اصلاً عبادت كردنِ ما نسبت به خود را انكار مي كنند</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سپس مشركان، يك درجه بالاتر مي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لَم نَكُن نَدعُوا مِن قَبلُ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بلكه ما فهميديم كه در دنيا چيزي را نمي خوانديم؛ آن ها كه عبادتشان مي كرديم، چيزي نبودند و ارزش عبادت كردن نداشتند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به فرمايش علّامه ي طباطبايي در تفسير الميزان، مشركان در قيامت مي فهمند آن معبودهايي كه آن ها شريكان خدا مي پنداشتند، اسم هايي بي مسمّا بودند و يك سري مفاهيمي كه ما بازاي خارجي نداشته اند؛ يعني به خيال خودشان نام شريك خدا را بر آنان نهاده بودند ولي اين مفهوم ذهني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واقعي و خارجي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عبادتشان باطل و پوچ بوده است و از اين جهت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ما چيزي را نمي پرستيديم؛ چون مي فهمند كه آن ها پوچ بوده اند</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مقصود از گمراه نمودن</w:t>
      </w:r>
    </w:p>
    <w:p>
      <w:pPr>
        <w:pStyle w:val="BookText"/>
        <w:rPr/>
      </w:pPr>
      <w:r>
        <w:rPr>
          <w:rFonts w:ascii="IRNazanin" w:hAnsi="IRNazanin" w:eastAsia="IRNazanin"/>
          <w:color w:val="111111"/>
          <w:sz w:val="28"/>
          <w:sz w:val="28"/>
          <w:szCs w:val="28"/>
          <w:rtl w:val="true"/>
          <w:lang w:bidi="fa-IR"/>
        </w:rPr>
        <w:t>خدا كافران را، اين است كه خداوند آن ها را كه با خواست خودشان در مسير ضلالت و گمراهي افتاده اند، به حال خود رها كرده، دستگيري نمي فرمايد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عجيب است كه مي بينيم نويسنده ي محترم چون مي خواسته اند تئوري وحدت وجود را به هر شكل ممكن به قرآن نسبت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و فاني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مرادشان اين است كه مشركان در قيامت مي فهمند كه بت ها فاني در خدا بوده اند و چيزي جز او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لَم نَكُن نَدعُوا مِن قَبلُ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چنين معنا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كجاي آيه ي شريف استنباط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خود خداوند نمي توانست اين گونه بفرمايد كه ديگر نياز به تفسير و تأويل امثال ايشان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سؤالي كه از ايشان مي پرسيم،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عبادت چيزي مي تواند بدون شناخت و علم به آن باشد؟ مشركان دنيا كه – به قول نويسنده ي محترم – نمي دانستند بُت هايشان مظهر و مجلاي خداست تا بتوانند بگويند ما در دنيا فقط خدا را عبادت مي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كردن فعل اختياري و آگاهانه ي انسان است و اگر كسي را نشناسد، نمي تواند بگويد كه او را عبادت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ادّعاي نويسنده، مشركان در دنيا نمي فهميدند كه بت هايشان خود خداست و اين را در قيامت مي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مي گويند كه ما در دنيا فقط خدا را مي پرستيديم؟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ها به شركايي كه براي خود قرار داده بودند،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 را عبادت نكرده ايد</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سخن ما اين است كه بالأخره كدام حرف را بايد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در قيامت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دنيا خدا را مي پرستيديم يا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خدا را عبادت مي كرديم؟ ايشان دو ادّعاي عكس يكديگر كرده اند</w:t>
      </w:r>
      <w:r>
        <w:rPr>
          <w:rFonts w:eastAsia="IRNazanin" w:cs="IRNazanin"/>
          <w:color w:val="111111"/>
          <w:sz w:val="28"/>
          <w:szCs w:val="28"/>
          <w:rtl w:val="true"/>
          <w:lang w:bidi="fa-IR"/>
        </w:rPr>
        <w:t>.</w:t>
      </w:r>
      <w:bookmarkStart w:id="463" w:name="pg1513_15919"/>
    </w:p>
    <w:p>
      <w:pPr>
        <w:pStyle w:val="Heading4"/>
        <w:numPr>
          <w:ilvl w:val="3"/>
          <w:numId w:val="1"/>
        </w:numPr>
        <w:rPr/>
      </w:pPr>
      <w:bookmarkStart w:id="464" w:name="__RefHeading___Toc418872_3650668749"/>
      <w:bookmarkStart w:id="465" w:name="_Toc166"/>
      <w:bookmarkEnd w:id="463"/>
      <w:bookmarkEnd w:id="464"/>
      <w:r>
        <w:rPr>
          <w:rtl w:val="true"/>
        </w:rPr>
        <w:t xml:space="preserve">تفسير آيات </w:t>
      </w:r>
      <w:r>
        <w:rPr/>
        <w:t>28</w:t>
      </w:r>
      <w:r>
        <w:rPr>
          <w:rtl w:val="true"/>
        </w:rPr>
        <w:t>تا</w:t>
      </w:r>
      <w:r>
        <w:rPr/>
        <w:t>30</w:t>
      </w:r>
      <w:r>
        <w:rPr>
          <w:rtl w:val="true"/>
        </w:rPr>
        <w:t xml:space="preserve"> </w:t>
      </w:r>
      <w:r>
        <w:rPr>
          <w:rtl w:val="true"/>
        </w:rPr>
        <w:t>سوره ي يونس</w:t>
      </w:r>
      <w:bookmarkEnd w:id="465"/>
    </w:p>
    <w:p>
      <w:pPr>
        <w:pStyle w:val="BookText"/>
        <w:rPr/>
      </w:pPr>
      <w:r>
        <w:rPr>
          <w:rFonts w:ascii="Amiri" w:hAnsi="Amiri" w:eastAsia="Amiri" w:cs="Amiri"/>
          <w:color w:val="111111"/>
          <w:sz w:val="28"/>
          <w:sz w:val="28"/>
          <w:szCs w:val="28"/>
          <w:rtl w:val="true"/>
          <w:lang w:bidi="ar-SA"/>
        </w:rPr>
        <w:t>اما درباره ي آيه ي سوره ي يونس كه 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شُرَكاؤُهُم ما كُنتُم إيّانا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كُنّا عَن عِبادَتِكُم لَغافِلينَ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نويسنده معتقد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شركا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مايي نبوديم كه شما را عبادت كنيد؛ يعني چون واقعيّتي براي خود، غير خدا قائل نبودند، به مشركان مي گويند كه شما در واقع ما را عبادت نكرده ايد؛ بلكه در حقيقت خدا را عبادت كرده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نويسنده معتقد شده است كه گناه مشركان فقط تحديد و تقييد آن ها بوده است؛ نه در اصل عبادتشان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ايشان اين است كه مشركان اصل عبادتشان فقط براي خدا بوده و از اين جهت محبوس و محدود مي كرده اند؛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هاي خود را مظهر و جلوه ي او مي دانستند، نه همه چيز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ها همه ي موجودات ديگر را هم خدا مي دانستند و او را در صورت همه ي آن ها عبادت مي كردند، ديگر هيچ گناهي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موهومات را مي توان به كلام الله مجيد نسبت داد؟ آيات سوره ي يونس كاملاً با اين سخنان بيگانه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تفسيرالميزان – كه نويسنده ي مذكور به آن و مؤلّف بزرگوارش ارادت خاصّي داشته اند – رجوع كنيم، ايشان در مورد اين آيات مي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شركاء عبادت مشركان نسبت به خود را نفي كرده اند، از اين جهت است كه مي خواهند خودشان را از ادّعاي شريك بودن با خدا تبرئه كنند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 گونه ادّعايي براي شراكت با خدا نداشته ايم و اصلاً از عبادت كردن مشركان ما را، غافل بوديم</w:t>
      </w:r>
      <w:r>
        <w:rPr>
          <w:rFonts w:eastAsia="IRNazanin" w:cs="IRNazanin"/>
          <w:color w:val="111111"/>
          <w:sz w:val="28"/>
          <w:szCs w:val="28"/>
          <w:rtl w:val="true"/>
          <w:lang w:bidi="fa-IR"/>
        </w:rPr>
        <w:t xml:space="preserve">. </w:t>
      </w:r>
      <w:r>
        <w:rPr>
          <w:rStyle w:val="FootnoteAnchor"/>
          <w:rtl w:val="true"/>
        </w:rPr>
        <w:footnoteReference w:id="318"/>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قول علّامه ي طباطباي رحمةالله اگر آن شركا به عبادت شدنشان توسّط مشركان آگاه بودند، لازم مي آمد كه ادّعاي شريك بودن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معنا از آيات شريف سوره ي يونس ديگر جايي براي ادّعاهاي گزاف مورد بحث باقي نمي ماند</w:t>
      </w:r>
      <w:r>
        <w:rPr>
          <w:rFonts w:eastAsia="IRNazanin" w:cs="IRNazanin"/>
          <w:color w:val="111111"/>
          <w:sz w:val="28"/>
          <w:szCs w:val="28"/>
          <w:rtl w:val="true"/>
          <w:lang w:bidi="fa-IR"/>
        </w:rPr>
        <w:t>.</w:t>
      </w:r>
      <w:bookmarkStart w:id="466" w:name="pg1513_15920"/>
    </w:p>
    <w:p>
      <w:pPr>
        <w:pStyle w:val="Heading4"/>
        <w:numPr>
          <w:ilvl w:val="3"/>
          <w:numId w:val="1"/>
        </w:numPr>
        <w:rPr/>
      </w:pPr>
      <w:bookmarkStart w:id="467" w:name="__RefHeading___Toc418874_3650668749"/>
      <w:bookmarkStart w:id="468" w:name="_Toc167"/>
      <w:bookmarkEnd w:id="466"/>
      <w:bookmarkEnd w:id="467"/>
      <w:r>
        <w:rPr>
          <w:rtl w:val="true"/>
        </w:rPr>
        <w:t xml:space="preserve">معناي صحيح آيات </w:t>
      </w:r>
      <w:r>
        <w:rPr/>
        <w:t>62</w:t>
      </w:r>
      <w:r>
        <w:rPr>
          <w:rtl w:val="true"/>
        </w:rPr>
        <w:t>و</w:t>
      </w:r>
      <w:r>
        <w:rPr/>
        <w:t>63</w:t>
      </w:r>
      <w:r>
        <w:rPr>
          <w:rtl w:val="true"/>
        </w:rPr>
        <w:t xml:space="preserve"> </w:t>
      </w:r>
      <w:r>
        <w:rPr>
          <w:rtl w:val="true"/>
        </w:rPr>
        <w:t>سوره ي قصص</w:t>
      </w:r>
      <w:bookmarkEnd w:id="468"/>
    </w:p>
    <w:p>
      <w:pPr>
        <w:pStyle w:val="BookText"/>
        <w:rPr/>
      </w:pPr>
      <w:r>
        <w:rPr>
          <w:rFonts w:ascii="IRNazanin" w:hAnsi="IRNazanin" w:eastAsia="IRNazanin"/>
          <w:color w:val="111111"/>
          <w:sz w:val="28"/>
          <w:sz w:val="28"/>
          <w:szCs w:val="28"/>
          <w:rtl w:val="true"/>
          <w:lang w:bidi="fa-IR"/>
        </w:rPr>
        <w:t>آيات سوره ي قصص همه معناي بسيار روشني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كه شركا از عمل مشركان تبرّي مي جويند و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ما را عبادت نمي كردند، مقصودشان اين نيست كه مشركان در حقيقت خدا را عبادت مي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نويسنده ي بحثِ ما گمان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اگر اين جا هم به تفسير الميزان مراجعه كنيم، در تفسير آيات فوق، مي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تبرّي مطلق جستنِ شركاء از اين روست كه آن ها نمي توانستند مشركان را مجبور به عبادت خود كنند و از آنان سلب اختيار نمايند و اين كه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كانُوا إيّانا يَعبُدُونَ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اين كه ما آن ها را ملزم و مجبور نكرديم؛ يا اين كه ما از كارهاي آنان تبرّي مي جوييم و كسي كه از يك عملي تبرّي بجويد، آن كار به او انتساب پيدا نمي كند و همه ي آياتِ قرآن كه در توصيف مواجهه ي مشركان با شركاء كه مورد پرستش بوده اند وارد شده به همين معنا اشاره دارند، نظير آيات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وَضَلَّ عَنْهُمْ مَا كَانُوا يَفْتَرُونَ</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وَضَلَّ عَنْهُمْ مَا كَانُوا يَدْعُونَ مِنْ قَبْل</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نَحْشُرُهُمْ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كُنْتُمْ إِيَّانَا تَعْبُدُونَ</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و امثال اين ها همگي به همين معنا برمي گردند</w:t>
      </w:r>
      <w:r>
        <w:rPr>
          <w:rFonts w:eastAsia="IRNazanin" w:cs="IRNazanin"/>
          <w:color w:val="111111"/>
          <w:sz w:val="28"/>
          <w:szCs w:val="28"/>
          <w:rtl w:val="true"/>
          <w:lang w:bidi="fa-IR"/>
        </w:rPr>
        <w:t xml:space="preserve">. </w:t>
      </w:r>
      <w:r>
        <w:rPr>
          <w:rStyle w:val="FootnoteAnchor"/>
          <w:rtl w:val="true"/>
        </w:rPr>
        <w:footnoteReference w:id="322"/>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الميزان اين است كه در اين قبيل آيات مشركان مي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 عَنهُم ما كانُوا يَفتَرونَ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 عَنهُم ما كانُوا يَدعُونَ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به نحوي بر اين گونه معاني دلالت مي 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مشركان مي پرستيدند، از دستشان رفت يا گم شد؛ يا خود شركا تبرّي مي جويند و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ما را نمي 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ي اين آيات مراد اين است كه شركا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ها را به عبادت خود مجبور نكرديم؛ يا از</w:t>
      </w:r>
    </w:p>
    <w:p>
      <w:pPr>
        <w:pStyle w:val="BookText"/>
        <w:rPr/>
      </w:pPr>
      <w:r>
        <w:rPr>
          <w:rFonts w:ascii="IRNazanin" w:hAnsi="IRNazanin" w:eastAsia="IRNazanin"/>
          <w:color w:val="111111"/>
          <w:sz w:val="28"/>
          <w:sz w:val="28"/>
          <w:szCs w:val="28"/>
          <w:rtl w:val="true"/>
          <w:lang w:bidi="fa-IR"/>
        </w:rPr>
        <w:t>كارهايشان تبرّي مي 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حسابِ خود را از مشركان و عبادت هايشان جدا مي كنند و به همين جهت است كه در قرآن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ترتيب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ضَلُّوا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پيش از اين درباره اش توضيح داديم، از نظر علّامه ي طباطبايي به همين معنا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 بينيم تنها احتمالي كه نه در الميزان مطرح شده و نه به ذهن فرد آشنا با فرهنگ قرآن و زبان عربي خطور مي كند، آن سخناني است كه از نويسنده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نيست اين بزرگوار به چه دليل عقلي يا نقلي ادّعا فرموده اند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بشر در دنيا به هر سمتي حركت مي كرده اند و به هر هدفي مي رفته اند، جز خدا هيچ نبوده است و حتّي مشركانن در حقيقت عبادتشان بر خدا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گناه آنان از چيست؟ گناه آنان از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خدا را در محدوده هاي تعيّن زنداني كردي؟</w:t>
      </w:r>
      <w:r>
        <w:rPr>
          <w:rFonts w:eastAsia="IRNazanin" w:cs="IRNazanin"/>
          <w:color w:val="111111"/>
          <w:sz w:val="28"/>
          <w:szCs w:val="28"/>
          <w:rtl w:val="true"/>
          <w:lang w:bidi="fa-IR"/>
        </w:rPr>
        <w:t xml:space="preserve">! </w:t>
      </w:r>
      <w:r>
        <w:rPr>
          <w:rStyle w:val="FootnoteAnchor"/>
          <w:rtl w:val="true"/>
        </w:rPr>
        <w:footnoteReference w:id="323"/>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 اگر همه چيز ديگر را كنار بت هايشان مي پرستيدند، آن گاه موحّد واقعي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فاعتبروا يا أولي الأبصار</w:t>
      </w:r>
      <w:r>
        <w:rPr>
          <w:rFonts w:eastAsia="IRNazanin" w:cs="IRNazanin"/>
          <w:color w:val="111111"/>
          <w:sz w:val="28"/>
          <w:szCs w:val="28"/>
          <w:rtl w:val="true"/>
          <w:lang w:bidi="fa-IR"/>
        </w:rPr>
        <w:t>!</w:t>
      </w:r>
      <w:bookmarkStart w:id="469" w:name="pg1513_15922"/>
    </w:p>
    <w:p>
      <w:pPr>
        <w:pStyle w:val="Heading2"/>
        <w:numPr>
          <w:ilvl w:val="1"/>
          <w:numId w:val="1"/>
        </w:numPr>
        <w:rPr/>
      </w:pPr>
      <w:bookmarkStart w:id="470" w:name="__RefHeading___Toc418876_3650668749"/>
      <w:bookmarkStart w:id="471" w:name="_Toc168"/>
      <w:bookmarkEnd w:id="469"/>
      <w:bookmarkEnd w:id="470"/>
      <w:r>
        <w:rPr>
          <w:rtl w:val="true"/>
        </w:rPr>
        <w:t>فهرست منابع</w:t>
      </w:r>
      <w:bookmarkEnd w:id="4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اثبات الوصيّة للإمام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أبي الحسن علي بن الحسين مسعودي، دارالاضواء،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اسفار اربعه؛ صدرالمتألّهين شيرازي؛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التّراث الاسلامي،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فلسفه و روش رئاليسم؛ سيّد محمّد حسين طباطبايي، مؤسسه ي مطبوعات دارالعلم، قم،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اقبال الاعمال؛ سيّدبن طاووس؛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الاسلاميّة،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شيخ صدوق؛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جامعه ي مدرّسين،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 التّوحيديّه؛ محمّدحسين طباطبايي؛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النّعمان،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 جوهري؛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دارالعلم للملايين،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محمّدبن ابراهيم نعماني؛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الصّدوق،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قمري</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الوسيط؛ ابراهيم مصطفي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استانبول؛ المكتبة الاسلاميّة،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 في اللّغة و الاعلام؛ لويس معلوف؛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دارالمشرق،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 في تفسير القرآن؛ سيّد محمّدحسين طباطبايي؛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الاسلاميّة،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النّجاة في الحكمة الاليّة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الرّئيس ابوعلي حسين بن سينا؛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المرتصويّة،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 از چاپ 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بحارالأنوار؛ محمّدباقر مجلسي؛ تهران المكتبة الاسلاميّة،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بصائرالدّرجات؛ محمدبن حسن صفّار؛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ي آيت الله مرعشي نجفي،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 ابن شعبه ي حرّاني؛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فروشي اسلاميّه،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ي اصول كافي؛ سيّد جواد مصطفوي؛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علميّه اسلاميّه،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ي الميزان؛ سيّد محمّدباقر موسوي همداني؛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انتشارات اسلامي جامعه ي مدرّسين حوزه ي علميّه ي قم،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العيّاشي؛ محمّدبن مسعود عيّاشي؛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ي علميّه،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 عليّ بن ابراهيم قمّي؛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دارالكتاب،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مرتضي مطهّري؛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صدرا،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علمي و عيني؛ سيّد محمدحسين حسيني طهراني؛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حكمت،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 و عِقاب الأعمال؛ شيخ صدوق؛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شريف رضي،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 نظري و عملي در نهج البلاغه؛ جوادي آملي؛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انتشارات 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وابسته به جامعه ي مدرّسين حوزه ي علميه ي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خلوتگاه راز؛ حبيب الله چايچيان؛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دنياي دانش،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شمسي</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رسائل توحيدي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ي الرّسائل التّوحيديّه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 شيرواني هرندي؛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الزّهراء،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فصوص الحكم؛ قيصري؛ انتشارات بيدار،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شيخ صدوق؛ انتشارات جهان،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فصوص الحكم؛ ابن عربي؛ تعليقات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عفيفي؛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الزّهراء،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مرتضي مطهّري؛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صدرا،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محمّدبن يعقوب كليني؛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الاسلاميّة،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توحيد، دفتر اول؛ سيّد محمدبني هاشمي؛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فرهنگي انتشاراتي منير،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توحيد، دفتر دوم؛ سيّد محمدبني هاشمي؛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فرهنگي انتشاراتي منير،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 تمام النّعمة؛ شيخ صدوق؛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الاسلاميّة،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 ابن منظور؛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مبدأ و معاد؛ عبدالله جوادي آملي؛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الزّهراء،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 في تفسير القرآن؛ فضل بن حسن طبرسي؛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ناصرخسرو،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 ي آثار؛ مرتضي مطهّري؛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صدرا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 ميرزا حسين نوري؛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معادشناسي؛ سيّد محمدحسين حسيني طهراني،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حكمت،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 شيخ صدوق؛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جامعه ي مدرّسين،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مقائيس اللّغة؛ احمدبن فارس بن زكريّا؛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الأعلام الإسلامي،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قمري</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معرفت امام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سيّد محمدبني هاشمي؛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نيك معارف،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صوري؛ محمّد خوانساري؛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منطق 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اللّمعات المشرقيّة في الفنون المنطقيّة؛ صدرالدّين 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عبدالمحسن مشكوة الدّيني؛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ي مطبوعاتي نصر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 سيّدبن طاووس؛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خانه ي سنايي،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البلاغه؛ سيّدرضي؛ تصحيح صبحي صالح؛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قمري</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يادنامه ي مفسّر كبير استاد علّامه ي طباطبايي؛ سيّد محمّدحسين طباطبايي؛ انتشارات شفق،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Pr>
        <w:t>4/164</w:t>
      </w:r>
      <w:r>
        <w:rPr>
          <w:rFonts w:ascii="IRNazanin" w:hAnsi="IRNazanin" w:eastAsia="IRNazanin"/>
          <w:b w:val="false"/>
          <w:b w:val="false"/>
          <w:bCs w:val="false"/>
          <w:i w:val="false"/>
          <w:i w:val="false"/>
          <w:iCs w:val="false"/>
          <w:color w:val="333333"/>
          <w:sz w:val="20"/>
          <w:sz w:val="20"/>
          <w:szCs w:val="20"/>
          <w:rtl w:val="true"/>
        </w:rPr>
        <w:t>، از دعاي شب سي ام ماه رمضان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معني الله اكبر،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توحيد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باب معني الله أكبر،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حديث در كتاب التّوحيد مرحوم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تنزيهُه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باب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كافي، كتاب التّوحيد، باب النّهي عن الصّفة بغير ماوصف به نفسه تعالي،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توحيد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بخش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بخش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معناي توحيد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كافي، كتاب التّوحيد، باب النّهي عين الصّفة،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 نسخه ي صبحي صالح، خ</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استثناي متّصل، مستثني از جنس مستثني منه است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جاءالقوم إلّا زيداً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كافي، كتاب التّوحيد، باب النّهي عن الصّفة،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 يَصِفُ وَصفاً و 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كافي، كتاب التوحيد، باب النّهي عين الصّفة،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التوحيد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كافي، كتاب التّوحيد، باب النّهي عن الصِّفة،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 باب ما روي عن أميرالمؤمنين ع،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امام عصر 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التّوحيديّة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الوصيّة، خطبة عليّ ع بعد وفاة النّبيّ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عنوان نمونه رجوع كنيد به نظر ملّاصدرا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المشاعر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 التّاني، المشعرالأوّل في أنّ صفاته عين ذاته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توحيدي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توحيد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بخش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كافي، كتاب التّوحيد، باب في ابطال الرّؤية،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توحيد</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كافي، كتاب التّوحيد، باب النّهي عن الصّفة،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3/308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كافي، كتاب التّوحيد، باب في إبطال الرّؤية،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تفسير عيّاشي</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قسمت فرمايش هاي امام حسين ع ذيل عنوان توحيد،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باب ما روي عن أميرالمؤمنين ع، خطبته المعروفة بالوسيلة،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كفاية الاثر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كافي، كتاب التّوحيد، باب النّهي عن الكلام في الكيفيّة،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3/298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نهج البلاغه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كافي، كتاب التّوحيد، باب حدوث الأسماء،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شاء الله در دفتر بعدي بحث معرفت به اسماء و صفات روشن خواهيم كرد كه در حقيقت اسماء خدا هم به خود خدا شناخته مي شوند؛ نه اين كه اسماء، معرّف او باشند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اسفار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پاورقي هاي اصول فلسفه </w:t>
      </w:r>
      <w:r>
        <w:rPr>
          <w:rFonts w:eastAsia="IRNazanin" w:cs="IRNazanin"/>
          <w:b w:val="false"/>
          <w:bCs w:val="false"/>
          <w:i w:val="false"/>
          <w:iCs w:val="false"/>
          <w:color w:val="333333"/>
          <w:sz w:val="20"/>
          <w:szCs w:val="20"/>
        </w:rPr>
        <w:t>5/103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اصول كافي، صدرالمتألّهين، چاپ رحلي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ي بخشي از توضيحات ايشان در الميزان </w:t>
      </w:r>
      <w:r>
        <w:rPr>
          <w:rFonts w:eastAsia="IRNazanin" w:cs="IRNazanin"/>
          <w:b w:val="false"/>
          <w:bCs w:val="false"/>
          <w:i w:val="false"/>
          <w:iCs w:val="false"/>
          <w:color w:val="333333"/>
          <w:sz w:val="20"/>
          <w:szCs w:val="20"/>
        </w:rPr>
        <w:t>8/278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يادنامه ي استاد كبير علامه ي طباطبايي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بحث در ضمن توضيح معرفة الله بالآيات خواهد آمد؛ إن شاءالله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ي عبارات رسالة الولاية در يادنامه ي استادكبير علّامه ي طباطبايي</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احاديث را در دفتر اول صفحات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آورديم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كافي، كتاب التّوحيد، باب اطلاق القول، بأنّه شيء،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كافي، كتاب التّوحيد، باب اطلاق القول بأنّه شيء،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مبدأ و معاد، جوادي آملي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پاورقي اصول فلسفه</w:t>
      </w:r>
      <w:r>
        <w:rPr>
          <w:rFonts w:eastAsia="IRNazanin" w:cs="IRNazanin"/>
          <w:b w:val="false"/>
          <w:bCs w:val="false"/>
          <w:i w:val="false"/>
          <w:iCs w:val="false"/>
          <w:color w:val="333333"/>
          <w:sz w:val="20"/>
          <w:szCs w:val="20"/>
        </w:rPr>
        <w:t>5/102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كافي، كتاب التّوحيد، باب النّهي عن الصّفة،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پاورقي اصول فلسفه </w:t>
      </w:r>
      <w:r>
        <w:rPr>
          <w:rFonts w:eastAsia="IRNazanin" w:cs="IRNazanin"/>
          <w:b w:val="false"/>
          <w:bCs w:val="false"/>
          <w:i w:val="false"/>
          <w:iCs w:val="false"/>
          <w:color w:val="333333"/>
          <w:sz w:val="20"/>
          <w:szCs w:val="20"/>
        </w:rPr>
        <w:t>5/135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پاورقي اصول فلسفه </w:t>
      </w:r>
      <w:r>
        <w:rPr>
          <w:rFonts w:eastAsia="IRNazanin" w:cs="IRNazanin"/>
          <w:b w:val="false"/>
          <w:bCs w:val="false"/>
          <w:i w:val="false"/>
          <w:iCs w:val="false"/>
          <w:color w:val="333333"/>
          <w:sz w:val="20"/>
          <w:szCs w:val="20"/>
        </w:rPr>
        <w:t>5/136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براي رعايت امانت اين متن و متون ديگر در اين كتاب، حتّي الامكان آن را با همان شيوه ي نگارش منتشر شده آورده ايم و در آن كمترين اصلاحات ويرايشي را انجام داده ايم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ي الميزان</w:t>
      </w:r>
      <w:r>
        <w:rPr>
          <w:rFonts w:eastAsia="IRNazanin" w:cs="IRNazanin"/>
          <w:b w:val="false"/>
          <w:bCs w:val="false"/>
          <w:i w:val="false"/>
          <w:iCs w:val="false"/>
          <w:color w:val="333333"/>
          <w:sz w:val="20"/>
          <w:szCs w:val="20"/>
        </w:rPr>
        <w:t>8/447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Pr>
        <w:t>8/366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توحيد</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فرمايش ايشان را در دفتر اول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آورديم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ي الميزان</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توحيد</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Pr>
        <w:t>6/107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شاءالله اين بحث در دفتر چهارم كتاب توحيد خواهد آمد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كافي، كتاب التوحيد، باب جوامع التّوحيد،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همين عبارات هم در مكتوبي از امام موسي بن جعفر ع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 نسخه ي صبحي صالح، خ</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كافي، كتاب التّوحيد، باب جوامع التّوحيد،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توحيد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دوم، فصل</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معناي 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حصول ما فيه الغرضُ منه المفردات في غريب القرآن</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كمال يك چيز يعني حاصل شدن آن چه غرض و مقصود از آن چيز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متضايفين به دو مفهومي اطلاق مي شود كه در تحقّقشان وابستگي به يكديگر دارند؛ مانند پدر و پسر، پدري و پسري لازم و ملزوم يكديگرند؛ هيچ يك بدون ديگري محقّق نمي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 و پايين، چپ و راست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 و موصوف هم اين گونه اند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مطلب در بحث اثبات صانع به تفصيل مورد بحث قرار گرفت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 نسخه ي صبحي صالح، خ</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معناي ملّت و مذهب هم به كار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يادآوري مي كنيم تذكّر به جا و ارزشمند مرحوم علامه طباطبايي را كه در فصل سوم، ترجمه ي آن را آورديم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عبارت ايشان اين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بخلاف عبادة العارفين بالله المُخلصين له فإنهم لا يتوجّهون في عباداتهم لا إلي مفهوم و إلي مطابق مفهوم بل إلي ربّهم جلّت عظمته و بهر سلطانه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يادنامه ي استاد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 نسخه ي صبحي صالح، خ</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كافي، كتاب التّوحيد، باب جوامع التّوحيد،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ي الميزان</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6/106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ي آثار شهيد مطهّري</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كافي، كتاب التّوحيد، باب جوامع التّوحيد،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Pr>
        <w:t>6/140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ي اصول كافي</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Pr>
        <w:t>6/140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توحيد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همين حديث را مرحوم كليني در اصول كافي، كتاب التّوحيد، باب اطلاق القول بأنّه شيء،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فرموده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توحيد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توحيد</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كافي، كتاب التّوحيد، باب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الفرق ما بين المعاني الّتي تحت اسماء الله و اسماء المخلوقين،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توحيد</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 علمي و عيني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Pr>
        <w:t>6/140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 علمي و عيني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مكتوب سوم مرحوم سيّد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69/293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اين حديث شريف در دفتر اول كتاب 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 علمي و عيني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مكتوب سوم مرحوم سيّد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كافي، كتاب التّوحيد، باب المعبود،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عبارت در اصول كافي، كتاب التّوحيد، باب جوامع التّوحيد،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صورت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بِبَعضٍ بَل وَصَفَتهُ بِفِعالِهِ</w:t>
      </w:r>
      <w:r>
        <w:rPr>
          <w:rFonts w:eastAsia="IRNazanin" w:cs="IRNazanin"/>
          <w:b w:val="false"/>
          <w:bCs w:val="false"/>
          <w:i w:val="false"/>
          <w:iCs w:val="false"/>
          <w:color w:val="333333"/>
          <w:sz w:val="20"/>
          <w:szCs w:val="20"/>
          <w:rtl w:val="true"/>
        </w:rPr>
        <w:t>...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كافي، كتاب التّوحيد، باب جوامع التّوحيد،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كافي، كتاب التّوحيد، باب معاني الأسماء و اشتقاقها،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ف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 و تمام النّعمة، باب</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27/94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المحاسن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اعمال و عقاب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باب ثواب قرائة قل هوالله احد،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الخصال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الاعمال و عقاب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باب ثواب قرائة قل هو الله أحد،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85/31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الاحتجاج</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براي نماز ظهر جمعه در ركعت اوّل، سوره ي جمعه و در ركعت دوم، سوره ي منافقون و براي نماز عشاي شب جمعه در ركعت اول، سوره ي جمعه و در ركعت دوم، سوره ي اعلي سفارش شده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كافي، كتاب فضل القرآن، باب فضل القرآن،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الاعمال و عقاب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اخبار الرّضا ع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توحيد</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البته با توجّه به اين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امام ع در اين جا ريشه ي اصلي اش را معنا كرده اند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اقرب الموارد</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الخبارالرضا 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متن حديث و توضيح آن در دفتر اول كتاب 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8/280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8/280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حديثي كه در گذشته نقل كرديم، عبارت اين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صَمَدٌ لا مَدخَلَ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البته در بيان معاني لغوي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تبعير هم آمده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الصَّمَد الَّذي لا يَطعَم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مي آيد اين معنا يكي از مصاديق جوف نداشتن باشد نه اين كه دو معناي مستقل از هم باشند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Pr>
        <w:t>10/862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كافي، كتاب التّوحيد، باب تأويل الصّمد بيان ذيل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براي آشنايي با سخنان ائمّه ع درباره ي اين موضوع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عنوان نمونه به اين عبارات بنگريد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توحيد</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توحيد</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كافي، كتاب التّوحيد، باب النّهي عين الكلام في الكيفيّة،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كتاب الإيمان و الكفر، باب التفكّر،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في تفسير المأثور </w:t>
      </w:r>
      <w:r>
        <w:rPr>
          <w:rFonts w:eastAsia="IRNazanin" w:cs="IRNazanin"/>
          <w:b w:val="false"/>
          <w:bCs w:val="false"/>
          <w:i w:val="false"/>
          <w:iCs w:val="false"/>
          <w:color w:val="333333"/>
          <w:sz w:val="20"/>
          <w:szCs w:val="20"/>
        </w:rPr>
        <w:t>6/130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اول، فصل</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مقائيس اللّغة</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11/196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الحنيف المائل مِن شَرٍّ إلي خَير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اين مطلب موكول به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به فضل الهي اميدواريم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خلقت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بپردازيم؛ إن شاءالله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كافي، كتاب الايمان و الكفر، باب فطرة الخلق علي التّوحيد،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صدوق در كتاب التّوحيد، اين حديث را با همين سند نقل كرده اند؛ با اين تفاوت كه به جاي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كافي، كتاب الايمان و الكفر، باب كيف أجابوا و هُم ذرّ،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في الميثاق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در نقل كافي آمده 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تفسير قمي</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حديث در بحارالأنوار </w:t>
      </w:r>
      <w:r>
        <w:rPr>
          <w:rFonts w:eastAsia="IRNazanin" w:cs="IRNazanin"/>
          <w:b w:val="false"/>
          <w:bCs w:val="false"/>
          <w:i w:val="false"/>
          <w:iCs w:val="false"/>
          <w:color w:val="333333"/>
          <w:sz w:val="20"/>
          <w:szCs w:val="20"/>
        </w:rPr>
        <w:t>3/278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سيّد هاشم حسيني طهراني در تعليقه اي كه بر اين حديث مرقوم كرده اند، آن را بر وجود مؤمن و كافر در علم خداي متعال حمل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استدلال ايشان براي اين كه در عالم ميثاق مؤمن و كافري نبوده، آيه ي شريف و اخباري است كه دلالت بر اقرار همگان به توحيد مي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توضيح داديم كه اين اقرار صرفاً زباني بوده، نه لزوماً قلبي</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عيّاشي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حديثي كه اصبغ بن نباته از اميرالمؤمنين ع نقل كرده،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را در ادامه ي بحث نقل مي كنيم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5/223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به نقل از محاسن برقي</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عايّن عياناً و معايَنَةٍ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رآهُ بِعَينِه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5/258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تفسير عيّاشي</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تفسير قمي</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تفسير قمي</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تفسير عيّاشي</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5/223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محاسن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كافي، كتاب التّوحيد، باب معناي الاسماء و اشتقاقها،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3/277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تفسير قمي</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26/268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تفسير قمي</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26/285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كشف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حديث با اختلاف بسيار جزئي در عبارت، در بحارالأنوار </w:t>
      </w:r>
      <w:r>
        <w:rPr>
          <w:rFonts w:eastAsia="IRNazanin" w:cs="IRNazanin"/>
          <w:b w:val="false"/>
          <w:bCs w:val="false"/>
          <w:i w:val="false"/>
          <w:iCs w:val="false"/>
          <w:color w:val="333333"/>
          <w:sz w:val="20"/>
          <w:szCs w:val="20"/>
        </w:rPr>
        <w:t>26/272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امالي شيخ طوسي آمده است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كافي، كتاب الحجّة، باب معرفة الإمام و الرّدّ إليه،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خلوتگاه راز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3/277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تفسير قمي</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عيّاشي</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كافي، كتاب الحجّة، باب نادر جامع في فضل الامام و صفاته،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 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عوالي اللّثالي</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8/311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الخصال</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كافي، كتاب الايمان و الكفر، باب آخر منه،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بصائرالدرجات،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كافي، كتاب الايمان و الكفر، باب آخرمنه،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اللّمعات المشرقيّه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ي عبارات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 صوري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مبدأ و 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حكمت نظري و عملي در نهج البلاغه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ومبدأ و 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Pr>
        <w:t>11/138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12642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مبدأ و 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علاقه مندان مي توانند تفصيل اين مباحث را در كتاب ارزشمند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مسأله ي 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تأليف جناب آقاي دكتر علي رضا رحيميان مطالعه فرمايند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قمي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ي الميزان</w:t>
      </w:r>
      <w:r>
        <w:rPr>
          <w:rFonts w:eastAsia="IRNazanin" w:cs="IRNazanin"/>
          <w:b w:val="false"/>
          <w:bCs w:val="false"/>
          <w:i w:val="false"/>
          <w:iCs w:val="false"/>
          <w:color w:val="333333"/>
          <w:sz w:val="20"/>
          <w:szCs w:val="20"/>
        </w:rPr>
        <w:t>16/279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فصوص الحكم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فصوص الحكم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فصوص الحكم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فصوص الحكم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فصوص الحكم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معادشناسي</w:t>
      </w:r>
      <w:r>
        <w:rPr>
          <w:rFonts w:eastAsia="IRNazanin" w:cs="IRNazanin"/>
          <w:b w:val="false"/>
          <w:bCs w:val="false"/>
          <w:i w:val="false"/>
          <w:iCs w:val="false"/>
          <w:color w:val="333333"/>
          <w:sz w:val="20"/>
          <w:szCs w:val="20"/>
        </w:rPr>
        <w:t>5/109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همان عقيده اي است كه همه چيز را شايسته ي پرستيده شدن مي داند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 ضدّ اهتدي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 الشّيء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ضاعَ و 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نَسيَه، فَقَده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ادامه اين احتمال را از تفسير الميزان نقل خواهيم كرد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17/351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گوهر قدسي معرفت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معادشناسي</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معادشناسي</w:t>
      </w:r>
      <w:r>
        <w:rPr>
          <w:rFonts w:eastAsia="IRNazanin" w:cs="IRNazanin"/>
          <w:b w:val="false"/>
          <w:bCs w:val="false"/>
          <w:i w:val="false"/>
          <w:iCs w:val="false"/>
          <w:color w:val="333333"/>
          <w:sz w:val="20"/>
          <w:szCs w:val="20"/>
        </w:rPr>
        <w:t>5/115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image" Target="media/image2.jpeg"/><Relationship Id="rId247" Type="http://schemas.openxmlformats.org/officeDocument/2006/relationships/image" Target="media/image2.jpeg"/><Relationship Id="rId248" Type="http://schemas.openxmlformats.org/officeDocument/2006/relationships/footer" Target="footer241.xml"/><Relationship Id="rId249" Type="http://schemas.openxmlformats.org/officeDocument/2006/relationships/footnotes" Target="footnotes.xml"/><Relationship Id="rId250" Type="http://schemas.openxmlformats.org/officeDocument/2006/relationships/numbering" Target="numbering.xml"/><Relationship Id="rId251" Type="http://schemas.openxmlformats.org/officeDocument/2006/relationships/fontTable" Target="fontTable.xml"/><Relationship Id="rId252" Type="http://schemas.openxmlformats.org/officeDocument/2006/relationships/settings" Target="settings.xml"/><Relationship Id="rId2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247</Pages>
  <Words>62949</Words>
  <Characters>227202</Characters>
  <CharactersWithSpaces>288844</CharactersWithSpaces>
  <Paragraphs>1459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2026-08-16T16:44:43Z</dcterms:created>
  <dc:creator>ghaemiyeh.com</dc:creator>
  <dc:description/>
  <dc:language>en-US</dc:language>
  <cp:lastModifiedBy/>
  <dcterms:modified xsi:type="dcterms:W3CDTF">2026-08-16T20:14:50Z</dcterms:modified>
  <cp:revision>1</cp:revision>
  <dc:subject/>
  <dc:title>کتاب توحید - دفتر سوم تسبیح و توحید خداوند</dc:title>
</cp:coreProperties>
</file>

<file path=docProps/custom.xml><?xml version="1.0" encoding="utf-8"?>
<Properties xmlns="http://schemas.openxmlformats.org/officeDocument/2006/custom-properties" xmlns:vt="http://schemas.openxmlformats.org/officeDocument/2006/docPropsVTypes"/>
</file>