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 سنن النبی صلی الله علیه و آله البکاءعلی المیت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5845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15847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15849_211673320">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6715851_211673320">
            <w:r>
              <w:rPr>
                <w:webHidden/>
                <w:rStyle w:val="IndexLink"/>
                <w:rtl w:val="true"/>
              </w:rPr>
              <w:t>فضل الصلاة على النبي صلى الله عليه و آله و سلم وآله عليهم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6715853_211673320">
            <w:r>
              <w:rPr>
                <w:webHidden/>
                <w:rStyle w:val="IndexLink"/>
                <w:rtl w:val="true"/>
              </w:rPr>
              <w:t>في كنز العمال</w:t>
            </w:r>
            <w:r>
              <w:rPr>
                <w:rStyle w:val="IndexLink"/>
                <w:rtl w:val="true"/>
              </w:rPr>
              <w:t>:</w:t>
              <w:tab/>
            </w:r>
            <w:r>
              <w:rPr>
                <w:rStyle w:val="IndexLink"/>
              </w:rPr>
              <w:t>8</w:t>
            </w:r>
          </w:hyperlink>
        </w:p>
        <w:p>
          <w:pPr>
            <w:pStyle w:val="Contents3"/>
            <w:tabs>
              <w:tab w:val="clear" w:pos="8459"/>
              <w:tab w:val="right" w:pos="9026" w:leader="dot"/>
            </w:tabs>
            <w:rPr/>
          </w:pPr>
          <w:hyperlink w:anchor="__RefHeading___Toc6715855_211673320">
            <w:r>
              <w:rPr>
                <w:webHidden/>
                <w:rStyle w:val="IndexLink"/>
                <w:rtl w:val="true"/>
              </w:rPr>
              <w:t>في صحيح مسلم وسنن الترمذي وسنن النسائي ومسند الطيالسي وغيرهم واللفظ للأوّل</w:t>
            </w:r>
            <w:r>
              <w:rPr>
                <w:rStyle w:val="IndexLink"/>
                <w:rtl w:val="true"/>
              </w:rPr>
              <w:t>:</w:t>
              <w:tab/>
            </w:r>
            <w:r>
              <w:rPr>
                <w:rStyle w:val="IndexLink"/>
              </w:rPr>
              <w:t>9</w:t>
            </w:r>
          </w:hyperlink>
        </w:p>
        <w:p>
          <w:pPr>
            <w:pStyle w:val="Contents3"/>
            <w:tabs>
              <w:tab w:val="clear" w:pos="8459"/>
              <w:tab w:val="right" w:pos="9026" w:leader="dot"/>
            </w:tabs>
            <w:rPr/>
          </w:pPr>
          <w:hyperlink w:anchor="__RefHeading___Toc6715857_211673320">
            <w:r>
              <w:rPr>
                <w:webHidden/>
                <w:rStyle w:val="IndexLink"/>
                <w:rtl w:val="true"/>
              </w:rPr>
              <w:t>وفي كنز العمال</w:t>
            </w:r>
            <w:r>
              <w:rPr>
                <w:rStyle w:val="IndexLink"/>
                <w:rtl w:val="true"/>
              </w:rPr>
              <w:t>:</w:t>
              <w:tab/>
            </w:r>
            <w:r>
              <w:rPr>
                <w:rStyle w:val="IndexLink"/>
              </w:rPr>
              <w:t>10</w:t>
            </w:r>
          </w:hyperlink>
        </w:p>
        <w:p>
          <w:pPr>
            <w:pStyle w:val="Contents3"/>
            <w:tabs>
              <w:tab w:val="clear" w:pos="8459"/>
              <w:tab w:val="right" w:pos="9026" w:leader="dot"/>
            </w:tabs>
            <w:rPr/>
          </w:pPr>
          <w:hyperlink w:anchor="__RefHeading___Toc6715859_211673320">
            <w:r>
              <w:rPr>
                <w:webHidden/>
                <w:rStyle w:val="IndexLink"/>
                <w:rtl w:val="true"/>
              </w:rPr>
              <w:t>وفي سنن أبي داود والترمذي والنسائي ومسند أحمد والمستدرك واللفظ للأوّل</w:t>
            </w:r>
            <w:r>
              <w:rPr>
                <w:rStyle w:val="IndexLink"/>
                <w:rtl w:val="true"/>
              </w:rPr>
              <w:t xml:space="preserve">: </w:t>
            </w:r>
            <w:r>
              <w:rPr>
                <w:rStyle w:val="IndexLink"/>
              </w:rPr>
              <w:t>6</w:t>
            </w:r>
            <w:r>
              <w:rPr>
                <w:rStyle w:val="IndexLink"/>
                <w:rtl w:val="true"/>
              </w:rPr>
              <w:tab/>
            </w:r>
            <w:r>
              <w:rPr>
                <w:rStyle w:val="IndexLink"/>
              </w:rPr>
              <w:t>10</w:t>
            </w:r>
          </w:hyperlink>
        </w:p>
        <w:p>
          <w:pPr>
            <w:pStyle w:val="Contents3"/>
            <w:tabs>
              <w:tab w:val="clear" w:pos="8459"/>
              <w:tab w:val="right" w:pos="9026" w:leader="dot"/>
            </w:tabs>
            <w:rPr/>
          </w:pPr>
          <w:hyperlink w:anchor="__RefHeading___Toc6715861_211673320">
            <w:r>
              <w:rPr>
                <w:webHidden/>
                <w:rStyle w:val="IndexLink"/>
                <w:rtl w:val="true"/>
              </w:rPr>
              <w:t>وفي سنن ابن ماجة</w:t>
            </w:r>
            <w:r>
              <w:rPr>
                <w:rStyle w:val="IndexLink"/>
                <w:rtl w:val="true"/>
              </w:rPr>
              <w:t>:</w:t>
              <w:tab/>
            </w:r>
            <w:r>
              <w:rPr>
                <w:rStyle w:val="IndexLink"/>
              </w:rPr>
              <w:t>11</w:t>
            </w:r>
          </w:hyperlink>
        </w:p>
        <w:p>
          <w:pPr>
            <w:pStyle w:val="Contents3"/>
            <w:tabs>
              <w:tab w:val="clear" w:pos="8459"/>
              <w:tab w:val="right" w:pos="9026" w:leader="dot"/>
            </w:tabs>
            <w:rPr/>
          </w:pPr>
          <w:hyperlink w:anchor="__RefHeading___Toc6715863_211673320">
            <w:r>
              <w:rPr>
                <w:webHidden/>
                <w:rStyle w:val="IndexLink"/>
                <w:rtl w:val="true"/>
              </w:rPr>
              <w:t>وفي كنز العمال</w:t>
            </w:r>
            <w:r>
              <w:rPr>
                <w:rStyle w:val="IndexLink"/>
                <w:rtl w:val="true"/>
              </w:rPr>
              <w:t>:</w:t>
              <w:tab/>
            </w:r>
            <w:r>
              <w:rPr>
                <w:rStyle w:val="IndexLink"/>
              </w:rPr>
              <w:t>11</w:t>
            </w:r>
          </w:hyperlink>
        </w:p>
        <w:p>
          <w:pPr>
            <w:pStyle w:val="Contents3"/>
            <w:tabs>
              <w:tab w:val="clear" w:pos="8459"/>
              <w:tab w:val="right" w:pos="9026" w:leader="dot"/>
            </w:tabs>
            <w:rPr/>
          </w:pPr>
          <w:hyperlink w:anchor="__RefHeading___Toc6715865_211673320">
            <w:r>
              <w:rPr>
                <w:webHidden/>
                <w:rStyle w:val="IndexLink"/>
                <w:rtl w:val="true"/>
              </w:rPr>
              <w:t>وفي مسند أحمد وسنن الترمذي وغيره</w:t>
            </w:r>
            <w:r>
              <w:rPr>
                <w:rStyle w:val="IndexLink"/>
                <w:rtl w:val="true"/>
              </w:rPr>
              <w:t>:</w:t>
              <w:tab/>
            </w:r>
            <w:r>
              <w:rPr>
                <w:rStyle w:val="IndexLink"/>
              </w:rPr>
              <w:t>12</w:t>
            </w:r>
          </w:hyperlink>
        </w:p>
        <w:p>
          <w:pPr>
            <w:pStyle w:val="Contents2"/>
            <w:tabs>
              <w:tab w:val="clear" w:pos="8743"/>
              <w:tab w:val="right" w:pos="9026" w:leader="dot"/>
            </w:tabs>
            <w:rPr/>
          </w:pPr>
          <w:hyperlink w:anchor="__RefHeading___Toc6715867_211673320">
            <w:r>
              <w:rPr>
                <w:webHidden/>
                <w:rStyle w:val="IndexLink"/>
                <w:rtl w:val="true"/>
              </w:rPr>
              <w:t>كيفية الصلاة على النبيّ صلى الله عليه و آله</w:t>
            </w:r>
            <w:r>
              <w:rPr>
                <w:rStyle w:val="IndexLink"/>
                <w:rtl w:val="true"/>
              </w:rPr>
              <w:tab/>
            </w:r>
            <w:r>
              <w:rPr>
                <w:rStyle w:val="IndexLink"/>
              </w:rPr>
              <w:t>13</w:t>
            </w:r>
          </w:hyperlink>
        </w:p>
        <w:p>
          <w:pPr>
            <w:pStyle w:val="Contents3"/>
            <w:tabs>
              <w:tab w:val="clear" w:pos="8459"/>
              <w:tab w:val="right" w:pos="9026" w:leader="dot"/>
            </w:tabs>
            <w:rPr/>
          </w:pPr>
          <w:hyperlink w:anchor="__RefHeading___Toc6715869_211673320">
            <w:r>
              <w:rPr>
                <w:webHidden/>
                <w:rStyle w:val="IndexLink"/>
                <w:rtl w:val="true"/>
              </w:rPr>
              <w:t>في كنز العمال</w:t>
            </w:r>
            <w:r>
              <w:rPr>
                <w:rStyle w:val="IndexLink"/>
                <w:rtl w:val="true"/>
              </w:rPr>
              <w:t>:</w:t>
              <w:tab/>
            </w:r>
            <w:r>
              <w:rPr>
                <w:rStyle w:val="IndexLink"/>
              </w:rPr>
              <w:t>13</w:t>
            </w:r>
          </w:hyperlink>
        </w:p>
        <w:p>
          <w:pPr>
            <w:pStyle w:val="Contents3"/>
            <w:tabs>
              <w:tab w:val="clear" w:pos="8459"/>
              <w:tab w:val="right" w:pos="9026" w:leader="dot"/>
            </w:tabs>
            <w:rPr/>
          </w:pPr>
          <w:hyperlink w:anchor="__RefHeading___Toc6715871_211673320">
            <w:r>
              <w:rPr>
                <w:webHidden/>
                <w:rStyle w:val="IndexLink"/>
                <w:rtl w:val="true"/>
              </w:rPr>
              <w:t>في صحيح مسلم وسنن أبي داود والترمذي والنسائي وموطأ مالك ومسند أحمد وسنن الدارمي</w:t>
            </w:r>
            <w:r>
              <w:rPr>
                <w:rStyle w:val="IndexLink"/>
                <w:rtl w:val="true"/>
              </w:rPr>
              <w:t>:</w:t>
              <w:tab/>
            </w:r>
            <w:r>
              <w:rPr>
                <w:rStyle w:val="IndexLink"/>
              </w:rPr>
              <w:t>13</w:t>
            </w:r>
          </w:hyperlink>
        </w:p>
        <w:p>
          <w:pPr>
            <w:pStyle w:val="Contents3"/>
            <w:tabs>
              <w:tab w:val="clear" w:pos="8459"/>
              <w:tab w:val="right" w:pos="9026" w:leader="dot"/>
            </w:tabs>
            <w:rPr/>
          </w:pPr>
          <w:hyperlink w:anchor="__RefHeading___Toc6715873_211673320">
            <w:r>
              <w:rPr>
                <w:webHidden/>
                <w:rStyle w:val="IndexLink"/>
                <w:rtl w:val="true"/>
              </w:rPr>
              <w:t>في صحيح البخاري وسنن النسائي وابن ماجة ومسند أحمد</w:t>
            </w:r>
            <w:r>
              <w:rPr>
                <w:rStyle w:val="IndexLink"/>
                <w:rtl w:val="true"/>
              </w:rPr>
              <w:t>:</w:t>
              <w:tab/>
            </w:r>
            <w:r>
              <w:rPr>
                <w:rStyle w:val="IndexLink"/>
              </w:rPr>
              <w:t>15</w:t>
            </w:r>
          </w:hyperlink>
        </w:p>
        <w:p>
          <w:pPr>
            <w:pStyle w:val="Contents3"/>
            <w:tabs>
              <w:tab w:val="clear" w:pos="8459"/>
              <w:tab w:val="right" w:pos="9026" w:leader="dot"/>
            </w:tabs>
            <w:rPr/>
          </w:pPr>
          <w:hyperlink w:anchor="__RefHeading___Toc6715875_211673320">
            <w:r>
              <w:rPr>
                <w:webHidden/>
                <w:rStyle w:val="IndexLink"/>
                <w:rtl w:val="true"/>
              </w:rPr>
              <w:t>في تفسير الطبري والسيوطي</w:t>
            </w:r>
            <w:r>
              <w:rPr>
                <w:rStyle w:val="IndexLink"/>
                <w:rtl w:val="true"/>
              </w:rPr>
              <w:t>:</w:t>
              <w:tab/>
            </w:r>
            <w:r>
              <w:rPr>
                <w:rStyle w:val="IndexLink"/>
              </w:rPr>
              <w:t>15</w:t>
            </w:r>
          </w:hyperlink>
        </w:p>
        <w:p>
          <w:pPr>
            <w:pStyle w:val="Contents3"/>
            <w:tabs>
              <w:tab w:val="clear" w:pos="8459"/>
              <w:tab w:val="right" w:pos="9026" w:leader="dot"/>
            </w:tabs>
            <w:rPr/>
          </w:pPr>
          <w:hyperlink w:anchor="__RefHeading___Toc6715877_211673320">
            <w:r>
              <w:rPr>
                <w:webHidden/>
                <w:rStyle w:val="IndexLink"/>
                <w:rtl w:val="true"/>
              </w:rPr>
              <w:t>في سنن النسائي</w:t>
            </w:r>
            <w:r>
              <w:rPr>
                <w:rStyle w:val="IndexLink"/>
                <w:rtl w:val="true"/>
              </w:rPr>
              <w:t>:</w:t>
              <w:tab/>
            </w:r>
            <w:r>
              <w:rPr>
                <w:rStyle w:val="IndexLink"/>
              </w:rPr>
              <w:t>16</w:t>
            </w:r>
          </w:hyperlink>
        </w:p>
        <w:p>
          <w:pPr>
            <w:pStyle w:val="Contents3"/>
            <w:tabs>
              <w:tab w:val="clear" w:pos="8459"/>
              <w:tab w:val="right" w:pos="9026" w:leader="dot"/>
            </w:tabs>
            <w:rPr/>
          </w:pPr>
          <w:hyperlink w:anchor="__RefHeading___Toc6715879_211673320">
            <w:r>
              <w:rPr>
                <w:webHidden/>
                <w:rStyle w:val="IndexLink"/>
                <w:rtl w:val="true"/>
              </w:rPr>
              <w:t>في سنن النسائي ومسند أحمد</w:t>
            </w:r>
            <w:r>
              <w:rPr>
                <w:rStyle w:val="IndexLink"/>
                <w:rtl w:val="true"/>
              </w:rPr>
              <w:t>:</w:t>
              <w:tab/>
            </w:r>
            <w:r>
              <w:rPr>
                <w:rStyle w:val="IndexLink"/>
              </w:rPr>
              <w:t>16</w:t>
            </w:r>
          </w:hyperlink>
        </w:p>
        <w:p>
          <w:pPr>
            <w:pStyle w:val="Contents3"/>
            <w:tabs>
              <w:tab w:val="clear" w:pos="8459"/>
              <w:tab w:val="right" w:pos="9026" w:leader="dot"/>
            </w:tabs>
            <w:rPr/>
          </w:pPr>
          <w:hyperlink w:anchor="__RefHeading___Toc6715881_211673320">
            <w:r>
              <w:rPr>
                <w:webHidden/>
                <w:rStyle w:val="IndexLink"/>
                <w:rtl w:val="true"/>
              </w:rPr>
              <w:t>في كنز العمال</w:t>
            </w:r>
            <w:r>
              <w:rPr>
                <w:rStyle w:val="IndexLink"/>
                <w:rtl w:val="true"/>
              </w:rPr>
              <w:t>:</w:t>
              <w:tab/>
            </w:r>
            <w:r>
              <w:rPr>
                <w:rStyle w:val="IndexLink"/>
              </w:rPr>
              <w:t>17</w:t>
            </w:r>
          </w:hyperlink>
        </w:p>
        <w:p>
          <w:pPr>
            <w:pStyle w:val="Contents3"/>
            <w:tabs>
              <w:tab w:val="clear" w:pos="8459"/>
              <w:tab w:val="right" w:pos="9026" w:leader="dot"/>
            </w:tabs>
            <w:rPr/>
          </w:pPr>
          <w:hyperlink w:anchor="__RefHeading___Toc6715883_211673320">
            <w:r>
              <w:rPr>
                <w:webHidden/>
                <w:rStyle w:val="IndexLink"/>
                <w:rtl w:val="true"/>
              </w:rPr>
              <w:t>في صحيحي البخاري ومسلم وسنن أبي داود والدارمي والنسائي والترمذي وابن ماجة ومسند أحمد والطبري والسيوطي في تفسيرهما</w:t>
            </w:r>
            <w:r>
              <w:rPr>
                <w:rStyle w:val="IndexLink"/>
                <w:rtl w:val="true"/>
              </w:rPr>
              <w:t>:</w:t>
              <w:tab/>
            </w:r>
            <w:r>
              <w:rPr>
                <w:rStyle w:val="IndexLink"/>
              </w:rPr>
              <w:t>18</w:t>
            </w:r>
          </w:hyperlink>
        </w:p>
        <w:p>
          <w:pPr>
            <w:pStyle w:val="Contents3"/>
            <w:tabs>
              <w:tab w:val="clear" w:pos="8459"/>
              <w:tab w:val="right" w:pos="9026" w:leader="dot"/>
            </w:tabs>
            <w:rPr/>
          </w:pPr>
          <w:hyperlink w:anchor="__RefHeading___Toc6715885_211673320">
            <w:r>
              <w:rPr>
                <w:webHidden/>
                <w:rStyle w:val="IndexLink"/>
                <w:rtl w:val="true"/>
              </w:rPr>
              <w:t>في مسند أحمد والدرّ المنثور</w:t>
            </w:r>
            <w:r>
              <w:rPr>
                <w:rStyle w:val="IndexLink"/>
                <w:rtl w:val="true"/>
              </w:rPr>
              <w:t>:</w:t>
              <w:tab/>
            </w:r>
            <w:r>
              <w:rPr>
                <w:rStyle w:val="IndexLink"/>
              </w:rPr>
              <w:t>19</w:t>
            </w:r>
          </w:hyperlink>
        </w:p>
        <w:p>
          <w:pPr>
            <w:pStyle w:val="Contents3"/>
            <w:tabs>
              <w:tab w:val="clear" w:pos="8459"/>
              <w:tab w:val="right" w:pos="9026" w:leader="dot"/>
            </w:tabs>
            <w:rPr/>
          </w:pPr>
          <w:hyperlink w:anchor="__RefHeading___Toc6715887_211673320">
            <w:r>
              <w:rPr>
                <w:webHidden/>
                <w:rStyle w:val="IndexLink"/>
                <w:rtl w:val="true"/>
              </w:rPr>
              <w:t>في كنز العمال</w:t>
            </w:r>
            <w:r>
              <w:rPr>
                <w:rStyle w:val="IndexLink"/>
                <w:rtl w:val="true"/>
              </w:rPr>
              <w:t>:</w:t>
              <w:tab/>
            </w:r>
            <w:r>
              <w:rPr>
                <w:rStyle w:val="IndexLink"/>
              </w:rPr>
              <w:t>19</w:t>
            </w:r>
          </w:hyperlink>
        </w:p>
        <w:p>
          <w:pPr>
            <w:pStyle w:val="Contents3"/>
            <w:tabs>
              <w:tab w:val="clear" w:pos="8459"/>
              <w:tab w:val="right" w:pos="9026" w:leader="dot"/>
            </w:tabs>
            <w:rPr/>
          </w:pPr>
          <w:hyperlink w:anchor="__RefHeading___Toc6715889_211673320">
            <w:r>
              <w:rPr>
                <w:webHidden/>
                <w:rStyle w:val="IndexLink"/>
                <w:rtl w:val="true"/>
              </w:rPr>
              <w:t>في تفسير الطبري والسيوطي</w:t>
            </w:r>
            <w:r>
              <w:rPr>
                <w:rStyle w:val="IndexLink"/>
                <w:rtl w:val="true"/>
              </w:rPr>
              <w:t>:</w:t>
              <w:tab/>
            </w:r>
            <w:r>
              <w:rPr>
                <w:rStyle w:val="IndexLink"/>
              </w:rPr>
              <w:t>20</w:t>
            </w:r>
          </w:hyperlink>
        </w:p>
        <w:p>
          <w:pPr>
            <w:pStyle w:val="Contents3"/>
            <w:tabs>
              <w:tab w:val="clear" w:pos="8459"/>
              <w:tab w:val="right" w:pos="9026" w:leader="dot"/>
            </w:tabs>
            <w:rPr/>
          </w:pPr>
          <w:hyperlink w:anchor="__RefHeading___Toc6715891_211673320">
            <w:r>
              <w:rPr>
                <w:webHidden/>
                <w:rStyle w:val="IndexLink"/>
                <w:rtl w:val="true"/>
              </w:rPr>
              <w:t>في كنز العمال</w:t>
            </w:r>
            <w:r>
              <w:rPr>
                <w:rStyle w:val="IndexLink"/>
                <w:rtl w:val="true"/>
              </w:rPr>
              <w:t>:</w:t>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4_6805"/>
      <w:bookmarkStart w:id="1" w:name="pg824_6805"/>
      <w:bookmarkEnd w:id="1"/>
    </w:p>
    <w:p>
      <w:pPr>
        <w:pStyle w:val="Heading2"/>
        <w:numPr>
          <w:ilvl w:val="1"/>
          <w:numId w:val="1"/>
        </w:numPr>
        <w:rPr/>
      </w:pPr>
      <w:bookmarkStart w:id="2" w:name="pg824_6805"/>
      <w:bookmarkStart w:id="3" w:name="__RefHeading___Toc6715845_21167332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محمدجواد،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سنن النبی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البکاءعلی‌المیت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مائده‌الکتاب والسنه؛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15847_211673320"/>
      <w:bookmarkStart w:id="6" w:name="_Toc2"/>
      <w:bookmarkEnd w:id="5"/>
      <w:r>
        <w:rPr>
          <w:rtl w:val="true"/>
        </w:rPr>
        <w:t>اشارة</w:t>
      </w:r>
      <w:bookmarkStart w:id="7" w:name="pg824_6807"/>
      <w:bookmarkEnd w:id="6"/>
    </w:p>
    <w:p>
      <w:pPr>
        <w:pStyle w:val="Heading2"/>
        <w:numPr>
          <w:ilvl w:val="1"/>
          <w:numId w:val="1"/>
        </w:numPr>
        <w:rPr/>
      </w:pPr>
      <w:bookmarkStart w:id="8" w:name="__RefHeading___Toc6715849_211673320"/>
      <w:bookmarkStart w:id="9" w:name="_Toc3"/>
      <w:bookmarkEnd w:id="7"/>
      <w:bookmarkEnd w:id="8"/>
      <w:r>
        <w:rPr>
          <w:rtl w:val="true"/>
        </w:rPr>
        <w:t>المقدمة</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نُلفت انتباه القارئ الكريم إلى أنّنا أثبتنا الصلاة على النبي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في هذه الرسالة، لأنّ المؤلّف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النبي من خلال مصادر مدرسة الخلفاء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ونوّهنا إلى هذا إيماناً منّا بدقّة النقل والإلتزام بالأمانة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حول مائدة الكتاب والسنّة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على محمّد وآله الطاهرين، والسلام على أصحابه البررة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معاشر المسلمين على مسائل الخلاف في الداخل ففرّق أعداء الإسلام من الخارج كلمتنا من حيث لا نشعر، وضعفنا عن الدفاع عن بلادنا، وسيطر الأعداء علينا،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لنا اليوم وفي كلّ يوم أن نرجع إلى الكتاب والسنّة في‌ما اختلفنا فيه ونوحّد كلمتنا حولهما،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السلسلة من البحوث نرجع إلى الكتاب والسنّة ونستنبط منها ما ينير لنا السبيل في مسائل الخلاف، فتكون بإذنه تعالى وسيلة لتوحيد كلمتنا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راجين من العلماء أن يشاركونا في هذا المجال، ويبعثوا إلينا بوجهات نظرهم على عنوان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w:t>
      </w:r>
      <w:bookmarkStart w:id="10" w:name="pg824_6813"/>
    </w:p>
    <w:p>
      <w:pPr>
        <w:pStyle w:val="Heading2"/>
        <w:numPr>
          <w:ilvl w:val="1"/>
          <w:numId w:val="1"/>
        </w:numPr>
        <w:rPr/>
      </w:pPr>
      <w:bookmarkStart w:id="11" w:name="__RefHeading___Toc6715851_211673320"/>
      <w:bookmarkStart w:id="12" w:name="_Toc4"/>
      <w:bookmarkEnd w:id="10"/>
      <w:bookmarkEnd w:id="11"/>
      <w:r>
        <w:rPr>
          <w:rtl w:val="true"/>
        </w:rPr>
        <w:t>فضل الصلاة على النبي صلى الله عليه و آله و سلم وآله عليهم السلام</w:t>
      </w:r>
      <w:bookmarkEnd w:id="12"/>
    </w:p>
    <w:p>
      <w:pPr>
        <w:pStyle w:val="Heading3"/>
        <w:numPr>
          <w:ilvl w:val="2"/>
          <w:numId w:val="1"/>
        </w:numPr>
        <w:rPr/>
      </w:pPr>
      <w:bookmarkStart w:id="13" w:name="__RefHeading___Toc6715853_211673320"/>
      <w:bookmarkStart w:id="14" w:name="_Toc5"/>
      <w:bookmarkEnd w:id="13"/>
      <w:r>
        <w:rPr>
          <w:rtl w:val="true"/>
        </w:rPr>
        <w:t>في كنز العمال</w:t>
      </w:r>
      <w:r>
        <w:rPr>
          <w:rtl w:val="true"/>
        </w:rPr>
        <w:t>:</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الصّلاة عليّ، فإنّ صلاتكم عليّ مغفرةٌ لذنوبكم</w:t>
      </w:r>
      <w:r>
        <w:rPr>
          <w:rFonts w:eastAsia="Amiri" w:cs="Amiri" w:ascii="Amiri" w:hAnsi="Amiri"/>
          <w:color w:val="111111"/>
          <w:sz w:val="28"/>
          <w:szCs w:val="28"/>
          <w:rtl w:val="true"/>
          <w:lang w:bidi="ar-SA"/>
        </w:rPr>
        <w:t xml:space="preserve">» </w:t>
      </w:r>
      <w:r>
        <w:rPr>
          <w:rStyle w:val="FootnoteAnchor"/>
        </w:rPr>
        <w:footnoteReference w:id="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حين يصبح عشراً وحين يمسي عشراً أدركته شفاعتي</w:t>
      </w:r>
      <w:r>
        <w:rPr>
          <w:rFonts w:eastAsia="Amiri" w:cs="Amiri" w:ascii="Amiri" w:hAnsi="Amiri"/>
          <w:color w:val="111111"/>
          <w:sz w:val="28"/>
          <w:szCs w:val="28"/>
          <w:rtl w:val="true"/>
          <w:lang w:bidi="ar-SA"/>
        </w:rPr>
        <w:t xml:space="preserve">» </w:t>
      </w:r>
      <w:r>
        <w:rPr>
          <w:rStyle w:val="FootnoteAnchor"/>
        </w:rPr>
        <w:footnoteReference w:id="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قال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رسول اللَّه صلى الله عليه و آله فإذا بأبي طلحة، فقام إليه فتلقّاه،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إنّي لأرى السرور في</w:t>
      </w:r>
      <w:bookmarkStart w:id="15" w:name="pg824_6814"/>
    </w:p>
    <w:p>
      <w:pPr>
        <w:pStyle w:val="BookText"/>
        <w:rPr/>
      </w:pPr>
      <w:bookmarkEnd w:id="15"/>
      <w:r>
        <w:rPr>
          <w:rFonts w:ascii="Amiri" w:hAnsi="Amiri" w:eastAsia="Amiri" w:cs="Amiri"/>
          <w:color w:val="111111"/>
          <w:sz w:val="28"/>
          <w:sz w:val="28"/>
          <w:szCs w:val="28"/>
          <w:rtl w:val="true"/>
          <w:lang w:bidi="ar-SA"/>
        </w:rPr>
        <w:t>وجهك،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صلّى عليك مرّة كتب اللَّه له بها عشر حسنات ومحى عنه عشر سيّئات ورفع له بها عشر درجات</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وجاء الحديث عن أبي طلحة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 الملك مثل ما قال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ذاك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وكّل بك ملكان لدن خلقك إلى أن بعثك، لا يصلّي عليك أحد من أمّتك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عمر الأنصاري وأبي بردة بن نيار وأنس،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الفضل في الصّلاة على النبيّ صلى الله عليه و آله؛ وفرائد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6715855_211673320"/>
      <w:bookmarkStart w:id="17" w:name="_Toc6"/>
      <w:bookmarkEnd w:id="16"/>
      <w:r>
        <w:rPr>
          <w:rtl w:val="true"/>
        </w:rPr>
        <w:t>في صحيح مسلم وسنن الترمذي وسنن النسائي ومسند الطيالسي وغيرهم واللفظ للأوّل</w:t>
      </w:r>
      <w:r>
        <w:rPr>
          <w:rtl w:val="true"/>
        </w:rPr>
        <w:t>:</w:t>
      </w:r>
      <w:bookmarkEnd w:id="1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 رسول اللَّه صلى الله عليه و آله 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واحدة، صلّى اللَّه عليه عشراً</w:t>
      </w:r>
      <w:r>
        <w:rPr>
          <w:rFonts w:eastAsia="Amiri" w:cs="Amiri" w:ascii="Amiri" w:hAnsi="Amiri"/>
          <w:color w:val="111111"/>
          <w:sz w:val="28"/>
          <w:szCs w:val="28"/>
          <w:rtl w:val="true"/>
          <w:lang w:bidi="ar-SA"/>
        </w:rPr>
        <w:t xml:space="preserve">» </w:t>
      </w:r>
      <w:r>
        <w:rPr>
          <w:rStyle w:val="FootnoteAnchor"/>
        </w:rPr>
        <w:footnoteReference w:id="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8" w:name="pg824_6815"/>
    </w:p>
    <w:p>
      <w:pPr>
        <w:pStyle w:val="Heading3"/>
        <w:numPr>
          <w:ilvl w:val="2"/>
          <w:numId w:val="1"/>
        </w:numPr>
        <w:rPr/>
      </w:pPr>
      <w:bookmarkStart w:id="19" w:name="__RefHeading___Toc6715857_211673320"/>
      <w:bookmarkStart w:id="20" w:name="_Toc7"/>
      <w:bookmarkEnd w:id="18"/>
      <w:bookmarkEnd w:id="19"/>
      <w:r>
        <w:rPr>
          <w:rtl w:val="true"/>
        </w:rPr>
        <w:t>وفي كنز العمال</w:t>
      </w:r>
      <w:r>
        <w:rPr>
          <w:rtl w:val="true"/>
        </w:rPr>
        <w:t>:</w:t>
      </w:r>
      <w:bookmarkEnd w:id="2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أعطى ملكاً من الملائكة أسماع الخلق، فهو قائم على قبري إلى يوم القيامة لا يصلّي عليَّ أحد صلاة إلّا سمّاه باسمه واسم 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عليك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ضمن لي ربّي تبارك وتعالى أنه أردّ عليه بكلّ صلاة عشراً</w:t>
      </w:r>
      <w:r>
        <w:rPr>
          <w:rFonts w:eastAsia="Amiri" w:cs="Amiri" w:ascii="Amiri" w:hAnsi="Amiri"/>
          <w:color w:val="111111"/>
          <w:sz w:val="28"/>
          <w:szCs w:val="28"/>
          <w:rtl w:val="true"/>
          <w:lang w:bidi="ar-SA"/>
        </w:rPr>
        <w:t xml:space="preserve">» </w:t>
      </w:r>
      <w:r>
        <w:rPr>
          <w:rStyle w:val="FootnoteAnchor"/>
        </w:rPr>
        <w:footnoteReference w:id="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6715859_211673320"/>
      <w:bookmarkStart w:id="22" w:name="_Toc8"/>
      <w:bookmarkEnd w:id="21"/>
      <w:r>
        <w:rPr>
          <w:rtl w:val="true"/>
        </w:rPr>
        <w:t>وفي سنن أبي داود والترمذي والنسائي ومسند أحمد والمستدرك واللفظ للأوّل</w:t>
      </w:r>
      <w:r>
        <w:rPr>
          <w:rtl w:val="true"/>
        </w:rPr>
        <w:t xml:space="preserve">: </w:t>
      </w:r>
      <w:r>
        <w:rPr/>
        <w:t>6</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فضالة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رسول اللَّه صلى الله عليه و آله رجلًا يدعو في الصلاة ولم يذكر اللَّه عزّوجلّ ولم يصلّ على النبيّ، 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دعاه وقال له ولغيره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فليبدأ بتحميد اللَّه والثناء عليه ثمّ</w:t>
      </w:r>
      <w:bookmarkStart w:id="23" w:name="pg824_6816"/>
    </w:p>
    <w:p>
      <w:pPr>
        <w:pStyle w:val="BookText"/>
        <w:rPr/>
      </w:pPr>
      <w:bookmarkEnd w:id="23"/>
      <w:r>
        <w:rPr>
          <w:rFonts w:ascii="Amiri" w:hAnsi="Amiri" w:eastAsia="Amiri" w:cs="Amiri"/>
          <w:color w:val="111111"/>
          <w:sz w:val="28"/>
          <w:sz w:val="28"/>
          <w:szCs w:val="28"/>
          <w:rtl w:val="true"/>
          <w:lang w:bidi="ar-SA"/>
        </w:rPr>
        <w:t>ليصلّ على النبيّ صلى الله عليه و آله ثمّ ليدع بعدما شاء</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وفي رواية منه قال النبي صلى الله عليه و آله لرجل صلّى ودعا لنفسه ولم يحمد اللَّه ولم يصلّ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المصلّي إذ صلّيت فقعدت فاحمد اللَّه وصلّ عليّ ثمّ 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وحمد اللَّه وصلّى على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المصلّي ادع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كتاب الصلاة، باب التمجيد والصلاة على النبي صلى الله عليه و آله في الصلاة؛ والمستدرك للحاكم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ورياض الصالحين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715861_211673320"/>
      <w:bookmarkStart w:id="25" w:name="_Toc9"/>
      <w:bookmarkEnd w:id="24"/>
      <w:r>
        <w:rPr>
          <w:rtl w:val="true"/>
        </w:rPr>
        <w:t>وفي سنن ابن ماجة</w:t>
      </w:r>
      <w:r>
        <w:rPr>
          <w:rtl w:val="true"/>
        </w:rPr>
        <w:t>:</w:t>
      </w:r>
      <w:bookmarkEnd w:id="2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الساعدي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يصلّي على النبيّ</w:t>
      </w:r>
      <w:r>
        <w:rPr>
          <w:rFonts w:eastAsia="Amiri" w:cs="Amiri" w:ascii="Amiri" w:hAnsi="Amiri"/>
          <w:color w:val="111111"/>
          <w:sz w:val="28"/>
          <w:szCs w:val="28"/>
          <w:rtl w:val="true"/>
          <w:lang w:bidi="ar-SA"/>
        </w:rPr>
        <w:t xml:space="preserve">» </w:t>
      </w:r>
      <w:r>
        <w:rPr>
          <w:rStyle w:val="FootnoteAnchor"/>
        </w:rPr>
        <w:footnoteReference w:id="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6715863_211673320"/>
      <w:bookmarkStart w:id="27" w:name="_Toc10"/>
      <w:bookmarkEnd w:id="26"/>
      <w:r>
        <w:rPr>
          <w:rtl w:val="true"/>
        </w:rPr>
        <w:t>وفي كنز العمال</w:t>
      </w:r>
      <w:r>
        <w:rPr>
          <w:rtl w:val="true"/>
        </w:rPr>
        <w:t>:</w:t>
      </w:r>
      <w:bookmarkEnd w:id="2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النبي صلى الله عليه و آله أنه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ذكرتُ عنده فلم يصلّ عليّ فقد شقي</w:t>
      </w:r>
      <w:r>
        <w:rPr>
          <w:rFonts w:eastAsia="Amiri" w:cs="Amiri" w:ascii="Amiri" w:hAnsi="Amiri"/>
          <w:color w:val="111111"/>
          <w:sz w:val="28"/>
          <w:szCs w:val="28"/>
          <w:rtl w:val="true"/>
          <w:lang w:bidi="ar-SA"/>
        </w:rPr>
        <w:t xml:space="preserve">» </w:t>
      </w:r>
      <w:r>
        <w:rPr>
          <w:rStyle w:val="FootnoteAnchor"/>
        </w:rPr>
        <w:footnoteReference w:id="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8" w:name="pg824_6817"/>
    </w:p>
    <w:p>
      <w:pPr>
        <w:pStyle w:val="BookText"/>
        <w:rPr/>
      </w:pPr>
      <w:bookmarkEnd w:id="2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الحسين بن عليّ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ذكرتُ عنده فخطئ الصلاة عليّ خطئ طريق الجنّة</w:t>
      </w:r>
      <w:r>
        <w:rPr>
          <w:rFonts w:eastAsia="Amiri" w:cs="Amiri" w:ascii="Amiri" w:hAnsi="Amiri"/>
          <w:color w:val="111111"/>
          <w:sz w:val="28"/>
          <w:szCs w:val="28"/>
          <w:rtl w:val="true"/>
          <w:lang w:bidi="ar-SA"/>
        </w:rPr>
        <w:t xml:space="preserve">» </w:t>
      </w:r>
      <w:r>
        <w:rPr>
          <w:rStyle w:val="FootnoteAnchor"/>
        </w:rPr>
        <w:footnoteReference w:id="1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6715865_211673320"/>
      <w:bookmarkStart w:id="30" w:name="_Toc11"/>
      <w:bookmarkEnd w:id="29"/>
      <w:r>
        <w:rPr>
          <w:rtl w:val="true"/>
        </w:rPr>
        <w:t>وفي مسند أحمد وسنن الترمذي وغيره</w:t>
      </w:r>
      <w:r>
        <w:rPr>
          <w:rtl w:val="true"/>
        </w:rPr>
        <w:t>:</w:t>
      </w:r>
      <w:bookmarkEnd w:id="3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عن النبي صلى الله عليه و آله أنه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من ذكرتُ عنده فلم يصلّ عليّ</w:t>
      </w:r>
      <w:r>
        <w:rPr>
          <w:rFonts w:eastAsia="Amiri" w:cs="Amiri" w:ascii="Amiri" w:hAnsi="Amiri"/>
          <w:color w:val="111111"/>
          <w:sz w:val="28"/>
          <w:szCs w:val="28"/>
          <w:rtl w:val="true"/>
          <w:lang w:bidi="ar-SA"/>
        </w:rPr>
        <w:t xml:space="preserve">» </w:t>
      </w:r>
      <w:r>
        <w:rPr>
          <w:rStyle w:val="FootnoteAnchor"/>
        </w:rPr>
        <w:footnoteReference w:id="11"/>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bookmarkStart w:id="31" w:name="pg824_6818"/>
    </w:p>
    <w:p>
      <w:pPr>
        <w:pStyle w:val="Heading2"/>
        <w:numPr>
          <w:ilvl w:val="1"/>
          <w:numId w:val="1"/>
        </w:numPr>
        <w:rPr/>
      </w:pPr>
      <w:bookmarkStart w:id="32" w:name="__RefHeading___Toc6715867_211673320"/>
      <w:bookmarkStart w:id="33" w:name="_Toc12"/>
      <w:bookmarkEnd w:id="31"/>
      <w:bookmarkEnd w:id="32"/>
      <w:r>
        <w:rPr>
          <w:rtl w:val="true"/>
        </w:rPr>
        <w:t>كيفية الصلاة على النبيّ صلى الله عليه و آله</w:t>
      </w:r>
      <w:bookmarkEnd w:id="33"/>
    </w:p>
    <w:p>
      <w:pPr>
        <w:pStyle w:val="Heading3"/>
        <w:numPr>
          <w:ilvl w:val="2"/>
          <w:numId w:val="1"/>
        </w:numPr>
        <w:rPr/>
      </w:pPr>
      <w:bookmarkStart w:id="34" w:name="__RefHeading___Toc6715869_211673320"/>
      <w:bookmarkStart w:id="35" w:name="_Toc13"/>
      <w:bookmarkEnd w:id="34"/>
      <w:r>
        <w:rPr>
          <w:rtl w:val="true"/>
        </w:rPr>
        <w:t>في كنز العمال</w:t>
      </w:r>
      <w:r>
        <w:rPr>
          <w:rtl w:val="true"/>
        </w:rPr>
        <w:t>:</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نصلّي عليك؟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 وبارك على محمّد وعلى آل محمّد كما باركت على إبراهيم وعلى آل إبراهيم إنّك حميد مجيد</w:t>
      </w:r>
      <w:r>
        <w:rPr>
          <w:rFonts w:eastAsia="Amiri" w:cs="Amiri" w:ascii="Amiri" w:hAnsi="Amiri"/>
          <w:color w:val="111111"/>
          <w:sz w:val="28"/>
          <w:szCs w:val="28"/>
          <w:rtl w:val="true"/>
          <w:lang w:bidi="ar-SA"/>
        </w:rPr>
        <w:t xml:space="preserve">» </w:t>
      </w:r>
      <w:r>
        <w:rPr>
          <w:rStyle w:val="FootnoteAnchor"/>
        </w:rPr>
        <w:footnoteReference w:id="12"/>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6715871_211673320"/>
      <w:bookmarkStart w:id="37" w:name="_Toc14"/>
      <w:bookmarkEnd w:id="36"/>
      <w:r>
        <w:rPr>
          <w:rtl w:val="true"/>
        </w:rPr>
        <w:t>في صحيح مسلم وسنن أبي داود والترمذي والنسائي وموطأ مالك ومسند أحمد وسنن الدارمي</w:t>
      </w:r>
      <w:r>
        <w:rPr>
          <w:rtl w:val="true"/>
        </w:rPr>
        <w:t>:</w:t>
      </w:r>
      <w:bookmarkEnd w:id="3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مسعود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آله فجلس معنا في مجلس سعد بن عبادة، فقال له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اللَّه أن نصلّي عليك يا رسول اللَّه، فكيف نصلّي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رسول اللَّه صلى الله عليه و آله حتّى تمنينا أنه لم يسأله، ثمّ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وبارك على محمّد وعلى آل محمّد كما باركت على إبراهيم في العالمين إنّك حميد مجيد والسّلام كما قد عَلِمْتُم</w:t>
      </w:r>
      <w:r>
        <w:rPr>
          <w:rFonts w:eastAsia="Amiri" w:cs="Amiri" w:ascii="Amiri" w:hAnsi="Amiri"/>
          <w:color w:val="111111"/>
          <w:sz w:val="28"/>
          <w:szCs w:val="28"/>
          <w:rtl w:val="true"/>
          <w:lang w:bidi="ar-SA"/>
        </w:rPr>
        <w:t xml:space="preserve">» </w:t>
      </w:r>
      <w:r>
        <w:rPr>
          <w:rStyle w:val="FootnoteAnchor"/>
        </w:rPr>
        <w:footnoteReference w:id="13"/>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bookmarkStart w:id="38" w:name="pg824_6820"/>
    </w:p>
    <w:p>
      <w:pPr>
        <w:pStyle w:val="Heading3"/>
        <w:numPr>
          <w:ilvl w:val="2"/>
          <w:numId w:val="1"/>
        </w:numPr>
        <w:rPr/>
      </w:pPr>
      <w:bookmarkStart w:id="39" w:name="__RefHeading___Toc6715873_211673320"/>
      <w:bookmarkStart w:id="40" w:name="_Toc15"/>
      <w:bookmarkEnd w:id="38"/>
      <w:bookmarkEnd w:id="39"/>
      <w:r>
        <w:rPr>
          <w:rtl w:val="true"/>
        </w:rPr>
        <w:t>في صحيح البخاري وسنن النسائي وابن ماجة ومسند أحمد</w:t>
      </w:r>
      <w:r>
        <w:rPr>
          <w:rtl w:val="true"/>
        </w:rPr>
        <w:t>:</w:t>
      </w:r>
      <w:bookmarkEnd w:id="4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هذا السّلام عليك قد عرفناه فكيف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اللّهمّ صلّ على محمّد عبدك ورسولك كما صلّيت على إبراهيم، وبارك على محمّد وآل محمّد كما باركت على إبراهيم</w:t>
      </w:r>
      <w:r>
        <w:rPr>
          <w:rFonts w:eastAsia="Amiri" w:cs="Amiri" w:ascii="Amiri" w:hAnsi="Amiri"/>
          <w:color w:val="111111"/>
          <w:sz w:val="28"/>
          <w:szCs w:val="28"/>
          <w:rtl w:val="true"/>
          <w:lang w:bidi="ar-SA"/>
        </w:rPr>
        <w:t xml:space="preserve">» </w:t>
      </w:r>
      <w:r>
        <w:rPr>
          <w:rStyle w:val="FootnoteAnchor"/>
        </w:rPr>
        <w:footnoteReference w:id="14"/>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6715875_211673320"/>
      <w:bookmarkStart w:id="42" w:name="_Toc16"/>
      <w:bookmarkEnd w:id="41"/>
      <w:r>
        <w:rPr>
          <w:rtl w:val="true"/>
        </w:rPr>
        <w:t>في تفسير الطبري والسيوطي</w:t>
      </w:r>
      <w:r>
        <w:rPr>
          <w:rtl w:val="true"/>
        </w:rPr>
        <w:t>:</w:t>
      </w:r>
      <w:bookmarkEnd w:id="4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السّلام عليك،</w:t>
      </w:r>
      <w:bookmarkStart w:id="43" w:name="pg824_6821"/>
    </w:p>
    <w:p>
      <w:pPr>
        <w:pStyle w:val="BookText"/>
        <w:rPr/>
      </w:pPr>
      <w:bookmarkEnd w:id="43"/>
      <w:r>
        <w:rPr>
          <w:rFonts w:ascii="Amiri" w:hAnsi="Amiri" w:eastAsia="Amiri" w:cs="Amiri"/>
          <w:color w:val="111111"/>
          <w:sz w:val="28"/>
          <w:sz w:val="28"/>
          <w:szCs w:val="28"/>
          <w:rtl w:val="true"/>
          <w:lang w:bidi="ar-SA"/>
        </w:rPr>
        <w:t>فكيف الصلاة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 وبارك على محمّد وعلى آل محمّد كما باركت على إبراهيم وآل إبراهيم إنّك حميد مجيد</w:t>
      </w:r>
      <w:r>
        <w:rPr>
          <w:rFonts w:eastAsia="Amiri" w:cs="Amiri" w:ascii="Amiri" w:hAnsi="Amiri"/>
          <w:color w:val="111111"/>
          <w:sz w:val="28"/>
          <w:szCs w:val="28"/>
          <w:rtl w:val="true"/>
          <w:lang w:bidi="ar-SA"/>
        </w:rPr>
        <w:t xml:space="preserve">» </w:t>
      </w:r>
      <w:r>
        <w:rPr>
          <w:rStyle w:val="FootnoteAnchor"/>
        </w:rPr>
        <w:footnoteReference w:id="15"/>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6715877_211673320"/>
      <w:bookmarkStart w:id="45" w:name="_Toc17"/>
      <w:bookmarkEnd w:id="44"/>
      <w:r>
        <w:rPr>
          <w:rtl w:val="true"/>
        </w:rPr>
        <w:t>في سنن النسائي</w:t>
      </w:r>
      <w:r>
        <w:rPr>
          <w:rtl w:val="true"/>
        </w:rPr>
        <w:t>:</w:t>
      </w:r>
      <w:bookmarkEnd w:id="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خارجة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 واجتهدوا في الدعاء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وبارك على محمّد وآل محمّد كما باركت على إبراهيم وعلى آل إبراهيم إنّك حميد مجيد</w:t>
      </w:r>
      <w:r>
        <w:rPr>
          <w:rFonts w:eastAsia="Amiri" w:cs="Amiri" w:ascii="Amiri" w:hAnsi="Amiri"/>
          <w:color w:val="111111"/>
          <w:sz w:val="28"/>
          <w:szCs w:val="28"/>
          <w:rtl w:val="true"/>
          <w:lang w:bidi="ar-SA"/>
        </w:rPr>
        <w:t xml:space="preserve">» </w:t>
      </w:r>
      <w:r>
        <w:rPr>
          <w:rStyle w:val="FootnoteAnchor"/>
        </w:rPr>
        <w:footnoteReference w:id="16"/>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6715879_211673320"/>
      <w:bookmarkStart w:id="47" w:name="_Toc18"/>
      <w:bookmarkEnd w:id="46"/>
      <w:r>
        <w:rPr>
          <w:rtl w:val="true"/>
        </w:rPr>
        <w:t>في سنن النسائي ومسند أحمد</w:t>
      </w:r>
      <w:r>
        <w:rPr>
          <w:rtl w:val="true"/>
        </w:rPr>
        <w:t>:</w:t>
      </w:r>
      <w:bookmarkEnd w:id="4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طلحة</w:t>
      </w:r>
      <w:r>
        <w:rPr>
          <w:rFonts w:eastAsia="Amiri" w:cs="Amiri" w:ascii="Amiri" w:hAnsi="Amiri"/>
          <w:color w:val="111111"/>
          <w:sz w:val="28"/>
          <w:szCs w:val="28"/>
          <w:rtl w:val="true"/>
          <w:lang w:bidi="ar-SA"/>
        </w:rPr>
        <w:t>:</w:t>
      </w:r>
      <w:bookmarkStart w:id="48" w:name="pg824_6822"/>
    </w:p>
    <w:p>
      <w:pPr>
        <w:pStyle w:val="BookText"/>
        <w:rPr/>
      </w:pPr>
      <w:bookmarkEnd w:id="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كيف الصلاة عليك؟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 وبارك على محمّد وآل محمّد كما باركت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نبيّ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عليك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إنّك حميد مجيد، وبارك على محمّد وعلى آل محمّد كما باركت على إبراهيم إنّك حميد مجيد</w:t>
      </w:r>
      <w:r>
        <w:rPr>
          <w:rFonts w:eastAsia="Amiri" w:cs="Amiri" w:ascii="Amiri" w:hAnsi="Amiri"/>
          <w:color w:val="111111"/>
          <w:sz w:val="28"/>
          <w:szCs w:val="28"/>
          <w:rtl w:val="true"/>
          <w:lang w:bidi="ar-SA"/>
        </w:rPr>
        <w:t xml:space="preserve">» </w:t>
      </w:r>
      <w:r>
        <w:rPr>
          <w:rStyle w:val="FootnoteAnchor"/>
        </w:rPr>
        <w:footnoteReference w:id="17"/>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6715881_211673320"/>
      <w:bookmarkStart w:id="50" w:name="_Toc19"/>
      <w:bookmarkEnd w:id="49"/>
      <w:r>
        <w:rPr>
          <w:rtl w:val="true"/>
        </w:rPr>
        <w:t>في كنز العمال</w:t>
      </w:r>
      <w:r>
        <w:rPr>
          <w:rtl w:val="true"/>
        </w:rPr>
        <w:t>:</w:t>
      </w:r>
      <w:bookmarkEnd w:id="5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كيف السّلام عليك، فكيف</w:t>
      </w:r>
      <w:bookmarkStart w:id="51" w:name="pg824_6823"/>
    </w:p>
    <w:p>
      <w:pPr>
        <w:pStyle w:val="BookText"/>
        <w:rPr/>
      </w:pPr>
      <w:bookmarkEnd w:id="51"/>
      <w:r>
        <w:rPr>
          <w:rFonts w:ascii="Amiri" w:hAnsi="Amiri" w:eastAsia="Amiri" w:cs="Amiri"/>
          <w:color w:val="111111"/>
          <w:sz w:val="28"/>
          <w:sz w:val="28"/>
          <w:szCs w:val="28"/>
          <w:rtl w:val="true"/>
          <w:lang w:bidi="ar-SA"/>
        </w:rPr>
        <w:t>الصّلاة عليك؟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وبارك على محمّد وآل محمّد كما صلّيت وباركت على إبراهيم وعلى آل إبراهيم إنّك حميد مجيد</w:t>
      </w:r>
      <w:r>
        <w:rPr>
          <w:rFonts w:eastAsia="Amiri" w:cs="Amiri" w:ascii="Amiri" w:hAnsi="Amiri"/>
          <w:color w:val="111111"/>
          <w:sz w:val="28"/>
          <w:szCs w:val="28"/>
          <w:rtl w:val="true"/>
          <w:lang w:bidi="ar-SA"/>
        </w:rPr>
        <w:t xml:space="preserve">» </w:t>
      </w:r>
      <w:r>
        <w:rPr>
          <w:rStyle w:val="FootnoteAnchor"/>
        </w:rPr>
        <w:footnoteReference w:id="18"/>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6715883_211673320"/>
      <w:bookmarkStart w:id="53" w:name="_Toc20"/>
      <w:bookmarkEnd w:id="52"/>
      <w:r>
        <w:rPr>
          <w:rtl w:val="true"/>
        </w:rPr>
        <w:t>في صحيحي البخاري ومسلم وسنن أبي داود والدارمي والنسائي والترمذي وابن ماجة ومسند أحمد والطبري والسيوطي في تفسيرهما</w:t>
      </w:r>
      <w:r>
        <w:rPr>
          <w:rtl w:val="true"/>
        </w:rPr>
        <w:t>:</w:t>
      </w:r>
      <w:bookmarkEnd w:id="5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عجزة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النبي صلى الله عليه و آله إذ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كيف نسلّم عليك يا رسول اللَّه فكيف نصلّي عليك؟</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وعلى آل إبراهيم إنّك حميد مجيد، اللّهمّ وبارك على محمّد وعلى آل محمّد كما باركت على إبراهيم وعلى آل إبراهيم إنّك حميد مجيد</w:t>
      </w:r>
      <w:r>
        <w:rPr>
          <w:rFonts w:eastAsia="Amiri" w:cs="Amiri" w:ascii="Amiri" w:hAnsi="Amiri"/>
          <w:color w:val="111111"/>
          <w:sz w:val="28"/>
          <w:szCs w:val="28"/>
          <w:rtl w:val="true"/>
          <w:lang w:bidi="ar-SA"/>
        </w:rPr>
        <w:t xml:space="preserve">» </w:t>
      </w:r>
      <w:r>
        <w:rPr>
          <w:rStyle w:val="FootnoteAnchor"/>
        </w:rPr>
        <w:footnoteReference w:id="19"/>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bookmarkStart w:id="54" w:name="pg824_6824"/>
    </w:p>
    <w:p>
      <w:pPr>
        <w:pStyle w:val="Heading3"/>
        <w:numPr>
          <w:ilvl w:val="2"/>
          <w:numId w:val="1"/>
        </w:numPr>
        <w:rPr/>
      </w:pPr>
      <w:bookmarkStart w:id="55" w:name="__RefHeading___Toc6715885_211673320"/>
      <w:bookmarkStart w:id="56" w:name="_Toc21"/>
      <w:bookmarkEnd w:id="54"/>
      <w:bookmarkEnd w:id="55"/>
      <w:r>
        <w:rPr>
          <w:rtl w:val="true"/>
        </w:rPr>
        <w:t>في مسند أحمد والدرّ المنثور</w:t>
      </w:r>
      <w:r>
        <w:rPr>
          <w:rtl w:val="true"/>
        </w:rPr>
        <w:t>:</w:t>
      </w:r>
      <w:bookmarkEnd w:id="5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الخزاعي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ورحمتك وبركاتك على محمّد وعلى آل محمّد كما جعلتها على إبراهيم إنّك حميد مجيد</w:t>
      </w:r>
      <w:r>
        <w:rPr>
          <w:rFonts w:eastAsia="Amiri" w:cs="Amiri" w:ascii="Amiri" w:hAnsi="Amiri"/>
          <w:color w:val="111111"/>
          <w:sz w:val="28"/>
          <w:szCs w:val="28"/>
          <w:rtl w:val="true"/>
          <w:lang w:bidi="ar-SA"/>
        </w:rPr>
        <w:t xml:space="preserve">» </w:t>
      </w:r>
      <w:r>
        <w:rPr>
          <w:rStyle w:val="FootnoteAnchor"/>
        </w:rPr>
        <w:footnoteReference w:id="20"/>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6715887_211673320"/>
      <w:bookmarkStart w:id="58" w:name="_Toc22"/>
      <w:bookmarkEnd w:id="57"/>
      <w:r>
        <w:rPr>
          <w:rtl w:val="true"/>
        </w:rPr>
        <w:t>في كنز العمال</w:t>
      </w:r>
      <w:r>
        <w:rPr>
          <w:rtl w:val="true"/>
        </w:rPr>
        <w:t>:</w:t>
      </w:r>
      <w:bookmarkEnd w:id="5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زيد عن النبي صلى الله عليه و آله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وبارك على محمّد وعلى آل محمّد كما</w:t>
      </w:r>
      <w:bookmarkStart w:id="59" w:name="pg824_6825"/>
    </w:p>
    <w:p>
      <w:pPr>
        <w:pStyle w:val="BookText"/>
        <w:rPr/>
      </w:pPr>
      <w:bookmarkEnd w:id="59"/>
      <w:r>
        <w:rPr>
          <w:rFonts w:ascii="Amiri" w:hAnsi="Amiri" w:eastAsia="Amiri" w:cs="Amiri"/>
          <w:color w:val="111111"/>
          <w:sz w:val="28"/>
          <w:sz w:val="28"/>
          <w:szCs w:val="28"/>
          <w:rtl w:val="true"/>
          <w:lang w:bidi="ar-SA"/>
        </w:rPr>
        <w:t>باركت على إبراهيم في العالمين إنّك حميد مجيد، والسّلام كما علمتم</w:t>
      </w:r>
      <w:r>
        <w:rPr>
          <w:rFonts w:eastAsia="Amiri" w:cs="Amiri" w:ascii="Amiri" w:hAnsi="Amiri"/>
          <w:color w:val="111111"/>
          <w:sz w:val="28"/>
          <w:szCs w:val="28"/>
          <w:rtl w:val="true"/>
          <w:lang w:bidi="ar-SA"/>
        </w:rPr>
        <w:t xml:space="preserve">» </w:t>
      </w:r>
      <w:r>
        <w:rPr>
          <w:rStyle w:val="FootnoteAnchor"/>
        </w:rPr>
        <w:footnoteReference w:id="21"/>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6715889_211673320"/>
      <w:bookmarkStart w:id="61" w:name="_Toc23"/>
      <w:bookmarkEnd w:id="60"/>
      <w:r>
        <w:rPr>
          <w:rtl w:val="true"/>
        </w:rPr>
        <w:t>في تفسير الطبري والسيوطي</w:t>
      </w:r>
      <w:r>
        <w:rPr>
          <w:rtl w:val="true"/>
        </w:rPr>
        <w:t>:</w:t>
      </w:r>
      <w:bookmarkEnd w:id="6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السّلام قد عرفناه، فكيف الصّلاة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ورسولك وأهل بيته كما صلّيت على إبراهيم إنّك حميد مجيد</w:t>
      </w:r>
      <w:r>
        <w:rPr>
          <w:rFonts w:eastAsia="Amiri" w:cs="Amiri" w:ascii="Amiri" w:hAnsi="Amiri"/>
          <w:color w:val="111111"/>
          <w:sz w:val="28"/>
          <w:szCs w:val="28"/>
          <w:rtl w:val="true"/>
          <w:lang w:bidi="ar-SA"/>
        </w:rPr>
        <w:t xml:space="preserve">» </w:t>
      </w:r>
      <w:r>
        <w:rPr>
          <w:rStyle w:val="FootnoteAnchor"/>
        </w:rPr>
        <w:footnoteReference w:id="22"/>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6715891_211673320"/>
      <w:bookmarkStart w:id="63" w:name="_Toc24"/>
      <w:bookmarkEnd w:id="62"/>
      <w:r>
        <w:rPr>
          <w:rtl w:val="true"/>
        </w:rPr>
        <w:t>في كنز العمال</w:t>
      </w:r>
      <w:r>
        <w:rPr>
          <w:rtl w:val="true"/>
        </w:rPr>
        <w:t>:</w:t>
      </w:r>
      <w:bookmarkEnd w:id="6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المؤمنين عائشة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أُمِرْنا أن نكثر الصلاة عليك في الليلة الغراء واليوم الأزهر وأحبّ ما صلّينا عليك كما تحبّ،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w:t>
      </w:r>
    </w:p>
    <w:p>
      <w:pPr>
        <w:pStyle w:val="BookText"/>
        <w:rPr/>
      </w:pPr>
      <w:r>
        <w:rPr>
          <w:rFonts w:ascii="Amiri" w:hAnsi="Amiri" w:eastAsia="Amiri" w:cs="Amiri"/>
          <w:color w:val="111111"/>
          <w:sz w:val="28"/>
          <w:sz w:val="28"/>
          <w:szCs w:val="28"/>
          <w:rtl w:val="true"/>
          <w:lang w:bidi="ar-SA"/>
        </w:rPr>
        <w:t>وعلى آل محمّد كما صلّيت على إبراهيم وآل إبراهيم، وارحم محمّداً وآل محمّدٍ كما رحمت إبراهيم وآل إبراهيم، وبارك على محمّد وآل محمّد كما باركت على إبراهيم وآل إبراهيم إنّك حميد مجيد، وأمّا السّلام فقد عرفتم كيف هو</w:t>
      </w:r>
      <w:r>
        <w:rPr>
          <w:rFonts w:eastAsia="Amiri" w:cs="Amiri" w:ascii="Amiri" w:hAnsi="Amiri"/>
          <w:color w:val="111111"/>
          <w:sz w:val="28"/>
          <w:szCs w:val="28"/>
          <w:rtl w:val="true"/>
          <w:lang w:bidi="ar-SA"/>
        </w:rPr>
        <w:t xml:space="preserve">» </w:t>
      </w:r>
      <w:r>
        <w:rPr>
          <w:rStyle w:val="FootnoteAnchor"/>
        </w:rPr>
        <w:footnoteReference w:id="23"/>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Pr>
        <w:footnoteReference w:id="24"/>
      </w: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عن أبي طلحة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الملك مثل ما قال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ذاك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وكّل بك ملكان لدن خلقك إلى أن بعثك، لا يصلّي عليك أحد من أمّتك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عمر الأنصاري وأبي بردة بن نيار وأنس،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الفضل في الصّلاة على النبيّ صلى الله عليه و آله؛ وفرائد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كتاب الصلاة، باب الصلاة على النبي صلى الله عليه و آله؛ وسنن الترمذي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أبواب الصلاة، باب ما جاء في فضل الصلاة على النبي صلى الله عليه و آله؛ وسنن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الفضل في الصلاة على النبي صلى الله عليه و آله؛ ومسند الطيالسي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ورياض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وأسباب التنزيل للواحدي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كتاب الوتر، باب الدعاء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1480</w:t>
      </w:r>
      <w:r>
        <w:rPr>
          <w:rFonts w:ascii="Amiri" w:hAnsi="Amiri" w:eastAsia="Amiri" w:cs="Amiri"/>
          <w:color w:val="111111"/>
          <w:sz w:val="28"/>
          <w:sz w:val="28"/>
          <w:szCs w:val="28"/>
          <w:rtl w:val="true"/>
          <w:lang w:bidi="ar-SA"/>
        </w:rPr>
        <w:t xml:space="preserve">؛ وسنن الترمذي، كتاب الدعاء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منه قال النبي صلى الله عليه و آله لرجل صلّى ودعا لنفسه ولم يحمد اللَّه ولم يصلّ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المصلّي إذ صلّيت فقعدت فاحمد اللَّه وصلّ عليّ ثمّ 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وحمد اللَّه وصلّى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المصلّي ادع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كتاب الصلاة، باب التمجيد والصلاة على النبي صلى الله عليه و آله في الصلاة؛ والمستدرك للحاكم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ورياض الصالحين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كتاب الطهارة، باب ما جاء في التسمية في الوضوء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وترى نظير هذا الحديث عن ابن عباس أيضاً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وتفسير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وسنن الترمذي، كتاب الدعاء، باب قول رسول اللَّه رغم أنف رجل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وأظنّه تصحيف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أي أخرج الحديث أحمد والترمذي والنسائي وابن حبان في صحيحه، وترى نظير هذا الحديث عن عوف بن مالك والحسن وجابر وأبي هريرة وقتادة في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وتفسير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ورياض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كتاب الصلاة، باب الصلاة على النبي صلى الله عليه و آله بعد التشهد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وسنن الدارمي، كتاب الصلاة، باب الصلاة على النبي صلى الله عليه و 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وسنن أبي داود، كتاب الصلاة، باب الصلاة على النبي صلى الله عليه و آله بعد التشهد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 وسنن النسائي، كتاب السهو، باب الأمر بالصلاة على النبي صلى الله عليه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وباب كيفية الصلاة على النبي صلى الله عليه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وسنن الترمذي، كتاب التفسير، تفسير سورة الأحزاب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وموطأ مالك، كتاب قصر الصلاة في السفر، باب ما جاء في الصلاة على النبي صلى الله عليه و 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وتفسير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وتفسير الخازن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ومستدرك الصحيحين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وسنن البيهقي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كتاب التفسير، تفسير سورة الأحزاب، 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وَمَلَائِكَتَهُ يُصَلُّونَ عَلَى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وكتاب الدعوات، باب الصلاة على النبي صلى الله عليه و آله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وسنن النسائي، كتاب السهو، باب كيفية الصلاة على النبي صلى الله عليه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وسنن ابن ماجة، كتاب اقامة الصلاة، باب الصلاة على النبي صلى الله عليه و 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وتفسير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الآية من 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وتفسير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كتاب السهو، باب كيفية الصلاة على النبي صلى الله عليه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وكنز العمال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كتاب السهو، باب كيف الصلاة على النبي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تفسير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بدء الخلق، باب يزفون النسلان في المشي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وكتاب التفسير، تفسير سورة الأحزاب، 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وَمَلَائِكَتَهُ يُصَلُّونَ عَلَى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وكتاب الدعوات، باب الصلاة على النبي صلى الله عليه و آله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وصحيح مسلم، كتاب الصلاة، باب الصلاة على النبي صلى الله عليه و آله بعد التشهد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وسنن أبي داود، كتاب الصلاة، باب الصلاة على النبي صلى الله عليه و آله بعد التشهد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xml:space="preserve">؛ وسنن الدارمي، كتاب الصلاة، باب الصلاة على النبي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وسنن النسائي، كتاب السهو، باب كيف الصلاة على النبي صلى الله عليه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وسنن الترمذي، كتاب الصلاة، باب ما جاء في صفة الصلاة على النبي صلى الله عليه و آله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وسنن ابن ماجة، كتاب إقامة الصلاة، باب الصلاة على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وتفسير الطبري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وتفسير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تفسير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تفسير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مرتضى العسكري، على مائدة الكتاب و السنة </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سنن النبي صلى الله عليه و آله الصلوة على محمد و آل 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الصلاة على النبي صلى الله عليه و آله؛ وسنن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أبواب الصلاة، باب ما جاء في فضل الصلاة على النبي صلى الله عليه و آله؛ وسنن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الفضل في الصلاة على النبي صلى الله عليه و آله؛ ومسند الطيالسي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ورياض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وأسباب التنزيل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الوتر، باب الدعاء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وسنن الترمذي، كتاب الدعاء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الطهارة، باب ما جاء في التسمية في الوضوء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وترى نظير هذا الحديث عن ابن عباس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وسنن الترمذي، كتاب الدعاء، باب قول رسول اللَّه رغم أنف رجل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وأظنّه تصحيف لأنّه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أي أخرج الحديث أحمد والترمذي والنسائي وابن حبان في صحيحه، وترى نظير هذا الحديث عن عوف بن مالك والحسن وجابر وأبي هريرة وقتادة في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ورياض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الصلاة، باب الصلاة على النبي صلى الله عليه و آله بعد التشهد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وسنن الدارمي، كتاب الصلاة، باب الصلاة على النبي صلى الله عليه و آله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وسنن أبي داود، كتاب الصلاة، باب الصلاة على النبي صلى الله عليه و آله بعد التشهد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وسنن النسائي، كتاب السهو، باب الأمر بالصلاة على النبي صلى الله عليه و آله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وباب كيفية الصلاة على النبي صلى الله عليه و آله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وسنن الترمذي، كتاب التفسير، تفسير سورة الأحزاب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وموطأ مالك، كتاب قصر الصلاة في السفر، باب ما جاء في الصلاة على النبي صلى الله عليه و آله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وتفسير الخازن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التفسير، تفسير سورة الأحزاب، باب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وَمَلَائِكَتَهُ يُصَلُّونَ عَلَى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وكتاب الدعوات، باب الصلاة على النبي صلى الله عليه و آله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وسنن النسائي، كتاب السهو، باب كيفية الصلاة على النبي صلى الله عليه و آله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وسنن ابن ماجة، كتاب اقامة الصلاة، باب الصلاة على النبي صلى الله عليه و آله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 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كتاب السهو، باب كيفية الصلاة على النبي صلى الله عليه و آله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وكنز العمال</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كتاب السهو، باب كيف الصلاة على النبي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بدء الخلق، باب يزفون النسلان في المشي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وكتاب التفسير، تفسير سورة الأحزاب، باب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وَمَلَائِكَتَهُ يُصَلُّونَ عَلَى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وكتاب الدعوات، باب الصلاة على النبي صلى الله عليه و آله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وصحيح مسلم، كتاب الصلاة، باب الصلاة على النبي صلى الله عليه و آله بعد التشهد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وسنن أبي داود، كتاب الصلاة، باب الصلاة على النبي صلى الله عليه و آله بعد التشهد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وسنن الدارمي، كتاب الصلاة، باب الصلاة على النبي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وسنن النسائي، كتاب السهو، باب كيف الصلاة على النبي صلى الله عليه و آله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وسنن الترمذي، كتاب الصلاة، باب ما جاء في صفة الصلاة على النبي صلى الله عليه و 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وسنن ابن ماجة، كتاب إقامة الصلاة، باب الصلاة على النبي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مرتضى العسكري، على مائدة الكتاب و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 النبي صلى الله عليه و آله الصلوة على محمد و آل محمد،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2.jpeg"/><Relationship Id="rId25" Type="http://schemas.openxmlformats.org/officeDocument/2006/relationships/image" Target="media/image2.jpeg"/><Relationship Id="rId26" Type="http://schemas.openxmlformats.org/officeDocument/2006/relationships/footer" Target="footer19.xml"/><Relationship Id="rId27" Type="http://schemas.openxmlformats.org/officeDocument/2006/relationships/footnotes" Target="footnotes.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Pages>
  <Words>3537</Words>
  <Characters>14180</Characters>
  <CharactersWithSpaces>17547</CharactersWithSpaces>
  <Paragraphs>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2026-08-16T08:55:36Z</dcterms:created>
  <dc:creator>ghaemiyeh.com</dc:creator>
  <dc:description/>
  <dc:language>en-US</dc:language>
  <cp:lastModifiedBy/>
  <dcterms:modified xsi:type="dcterms:W3CDTF">2026-08-16T12:25:38Z</dcterms:modified>
  <cp:revision>1</cp:revision>
  <dc:subject/>
  <dc:title>من سنن النبی صلی الله علیه و آله البکاءعلی المیت</dc:title>
</cp:coreProperties>
</file>

<file path=docProps/custom.xml><?xml version="1.0" encoding="utf-8"?>
<Properties xmlns="http://schemas.openxmlformats.org/officeDocument/2006/custom-properties" xmlns:vt="http://schemas.openxmlformats.org/officeDocument/2006/docPropsVTypes"/>
</file>