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ولاده الامام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203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82033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682035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682037_211673320">
            <w:r>
              <w:rPr>
                <w:webHidden/>
                <w:rStyle w:val="IndexLink"/>
                <w:rtl w:val="true"/>
              </w:rPr>
              <w:t>مقدمة</w:t>
            </w:r>
            <w:r>
              <w:rPr>
                <w:rStyle w:val="IndexLink"/>
                <w:rtl w:val="true"/>
              </w:rPr>
              <w:tab/>
            </w:r>
            <w:r>
              <w:rPr>
                <w:rStyle w:val="IndexLink"/>
              </w:rPr>
              <w:t>20</w:t>
            </w:r>
          </w:hyperlink>
        </w:p>
        <w:p>
          <w:pPr>
            <w:pStyle w:val="Contents2"/>
            <w:tabs>
              <w:tab w:val="clear" w:pos="8743"/>
              <w:tab w:val="right" w:pos="9026" w:leader="dot"/>
            </w:tabs>
            <w:rPr/>
          </w:pPr>
          <w:hyperlink w:anchor="__RefHeading___Toc6682039_211673320">
            <w:r>
              <w:rPr>
                <w:webHidden/>
                <w:rStyle w:val="IndexLink"/>
                <w:rtl w:val="true"/>
              </w:rPr>
              <w:t>الندوة الأولى</w:t>
            </w:r>
            <w:r>
              <w:rPr>
                <w:rStyle w:val="IndexLink"/>
                <w:rtl w:val="true"/>
              </w:rPr>
              <w:t xml:space="preserve">: </w:t>
            </w:r>
            <w:r>
              <w:rPr>
                <w:rStyle w:val="IndexLink"/>
                <w:rtl w:val="true"/>
              </w:rPr>
              <w:t>مقدمة في طريق إثبات الولادة</w:t>
            </w:r>
            <w:r>
              <w:rPr>
                <w:rStyle w:val="IndexLink"/>
                <w:rtl w:val="true"/>
              </w:rPr>
              <w:tab/>
            </w:r>
            <w:r>
              <w:rPr>
                <w:rStyle w:val="IndexLink"/>
              </w:rPr>
              <w:t>22</w:t>
            </w:r>
          </w:hyperlink>
        </w:p>
        <w:p>
          <w:pPr>
            <w:pStyle w:val="Contents3"/>
            <w:tabs>
              <w:tab w:val="clear" w:pos="8459"/>
              <w:tab w:val="right" w:pos="9026" w:leader="dot"/>
            </w:tabs>
            <w:rPr/>
          </w:pPr>
          <w:hyperlink w:anchor="__RefHeading___Toc6682041_2116733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682043_211673320">
            <w:r>
              <w:rPr>
                <w:webHidden/>
                <w:rStyle w:val="IndexLink"/>
                <w:rtl w:val="true"/>
              </w:rPr>
              <w:t>نظرة على الشبهات</w:t>
            </w:r>
            <w:r>
              <w:rPr>
                <w:rStyle w:val="IndexLink"/>
                <w:rtl w:val="true"/>
              </w:rPr>
              <w:tab/>
            </w:r>
            <w:r>
              <w:rPr>
                <w:rStyle w:val="IndexLink"/>
              </w:rPr>
              <w:t>26</w:t>
            </w:r>
          </w:hyperlink>
        </w:p>
        <w:p>
          <w:pPr>
            <w:pStyle w:val="Contents3"/>
            <w:tabs>
              <w:tab w:val="clear" w:pos="8459"/>
              <w:tab w:val="right" w:pos="9026" w:leader="dot"/>
            </w:tabs>
            <w:rPr/>
          </w:pPr>
          <w:hyperlink w:anchor="__RefHeading___Toc6682045_211673320">
            <w:r>
              <w:rPr>
                <w:webHidden/>
                <w:rStyle w:val="IndexLink"/>
                <w:rtl w:val="true"/>
              </w:rPr>
              <w:t>عمدة هذه الشبهات</w:t>
            </w:r>
            <w:r>
              <w:rPr>
                <w:rStyle w:val="IndexLink"/>
                <w:rtl w:val="true"/>
              </w:rPr>
              <w:tab/>
            </w:r>
            <w:r>
              <w:rPr>
                <w:rStyle w:val="IndexLink"/>
              </w:rPr>
              <w:t>27</w:t>
            </w:r>
          </w:hyperlink>
        </w:p>
        <w:p>
          <w:pPr>
            <w:pStyle w:val="Contents3"/>
            <w:tabs>
              <w:tab w:val="clear" w:pos="8459"/>
              <w:tab w:val="right" w:pos="9026" w:leader="dot"/>
            </w:tabs>
            <w:rPr/>
          </w:pPr>
          <w:hyperlink w:anchor="__RefHeading___Toc6682047_211673320">
            <w:r>
              <w:rPr>
                <w:webHidden/>
                <w:rStyle w:val="IndexLink"/>
                <w:rtl w:val="true"/>
              </w:rPr>
              <w:t>تمهيد</w:t>
            </w:r>
            <w:r>
              <w:rPr>
                <w:rStyle w:val="IndexLink"/>
                <w:rtl w:val="true"/>
              </w:rPr>
              <w:tab/>
            </w:r>
            <w:r>
              <w:rPr>
                <w:rStyle w:val="IndexLink"/>
              </w:rPr>
              <w:t>28</w:t>
            </w:r>
          </w:hyperlink>
        </w:p>
        <w:p>
          <w:pPr>
            <w:pStyle w:val="Contents3"/>
            <w:tabs>
              <w:tab w:val="clear" w:pos="8459"/>
              <w:tab w:val="right" w:pos="9026" w:leader="dot"/>
            </w:tabs>
            <w:rPr/>
          </w:pPr>
          <w:hyperlink w:anchor="__RefHeading___Toc6682049_211673320">
            <w:r>
              <w:rPr>
                <w:webHidden/>
                <w:rStyle w:val="IndexLink"/>
                <w:rtl w:val="true"/>
              </w:rPr>
              <w:t>المقدمة الأولى</w:t>
            </w:r>
            <w:r>
              <w:rPr>
                <w:rStyle w:val="IndexLink"/>
                <w:rtl w:val="true"/>
              </w:rPr>
              <w:tab/>
            </w:r>
            <w:r>
              <w:rPr>
                <w:rStyle w:val="IndexLink"/>
              </w:rPr>
              <w:t>28</w:t>
            </w:r>
          </w:hyperlink>
        </w:p>
        <w:p>
          <w:pPr>
            <w:pStyle w:val="Contents3"/>
            <w:tabs>
              <w:tab w:val="clear" w:pos="8459"/>
              <w:tab w:val="right" w:pos="9026" w:leader="dot"/>
            </w:tabs>
            <w:rPr/>
          </w:pPr>
          <w:hyperlink w:anchor="__RefHeading___Toc6682051_211673320">
            <w:r>
              <w:rPr>
                <w:webHidden/>
                <w:rStyle w:val="IndexLink"/>
                <w:rtl w:val="true"/>
              </w:rPr>
              <w:t>ثبوت الأنساب</w:t>
            </w:r>
            <w:r>
              <w:rPr>
                <w:rStyle w:val="IndexLink"/>
                <w:rtl w:val="true"/>
              </w:rPr>
              <w:tab/>
            </w:r>
            <w:r>
              <w:rPr>
                <w:rStyle w:val="IndexLink"/>
              </w:rPr>
              <w:t>30</w:t>
            </w:r>
          </w:hyperlink>
        </w:p>
        <w:p>
          <w:pPr>
            <w:pStyle w:val="Contents3"/>
            <w:tabs>
              <w:tab w:val="clear" w:pos="8459"/>
              <w:tab w:val="right" w:pos="9026" w:leader="dot"/>
            </w:tabs>
            <w:rPr/>
          </w:pPr>
          <w:hyperlink w:anchor="__RefHeading___Toc6682053_211673320">
            <w:r>
              <w:rPr>
                <w:webHidden/>
                <w:rStyle w:val="IndexLink"/>
                <w:rtl w:val="true"/>
              </w:rPr>
              <w:t>المقدمة الثانية</w:t>
            </w:r>
            <w:r>
              <w:rPr>
                <w:rStyle w:val="IndexLink"/>
                <w:rtl w:val="true"/>
              </w:rPr>
              <w:t xml:space="preserve">: </w:t>
            </w:r>
            <w:r>
              <w:rPr>
                <w:rStyle w:val="IndexLink"/>
                <w:rtl w:val="true"/>
              </w:rPr>
              <w:t>عدم الويدان لا يدل على عدم الوجود</w:t>
            </w:r>
            <w:r>
              <w:rPr>
                <w:rStyle w:val="IndexLink"/>
                <w:rtl w:val="true"/>
              </w:rPr>
              <w:tab/>
            </w:r>
            <w:r>
              <w:rPr>
                <w:rStyle w:val="IndexLink"/>
              </w:rPr>
              <w:t>35</w:t>
            </w:r>
          </w:hyperlink>
        </w:p>
        <w:p>
          <w:pPr>
            <w:pStyle w:val="Contents3"/>
            <w:tabs>
              <w:tab w:val="clear" w:pos="8459"/>
              <w:tab w:val="right" w:pos="9026" w:leader="dot"/>
            </w:tabs>
            <w:rPr/>
          </w:pPr>
          <w:hyperlink w:anchor="__RefHeading___Toc6682055_211673320">
            <w:r>
              <w:rPr>
                <w:webHidden/>
                <w:rStyle w:val="IndexLink"/>
                <w:rtl w:val="true"/>
              </w:rPr>
              <w:t>المقدمة الثالثة</w:t>
            </w:r>
            <w:r>
              <w:rPr>
                <w:rStyle w:val="IndexLink"/>
                <w:rtl w:val="true"/>
              </w:rPr>
              <w:t xml:space="preserve">: </w:t>
            </w:r>
            <w:r>
              <w:rPr>
                <w:rStyle w:val="IndexLink"/>
                <w:rtl w:val="true"/>
              </w:rPr>
              <w:t>شرط عدم النصره</w:t>
            </w:r>
            <w:r>
              <w:rPr>
                <w:rStyle w:val="IndexLink"/>
                <w:rtl w:val="true"/>
              </w:rPr>
              <w:t>:</w:t>
              <w:tab/>
            </w:r>
            <w:r>
              <w:rPr>
                <w:rStyle w:val="IndexLink"/>
              </w:rPr>
              <w:t>38</w:t>
            </w:r>
          </w:hyperlink>
        </w:p>
        <w:p>
          <w:pPr>
            <w:pStyle w:val="Contents3"/>
            <w:tabs>
              <w:tab w:val="clear" w:pos="8459"/>
              <w:tab w:val="right" w:pos="9026" w:leader="dot"/>
            </w:tabs>
            <w:rPr/>
          </w:pPr>
          <w:hyperlink w:anchor="__RefHeading___Toc6682057_211673320">
            <w:r>
              <w:rPr>
                <w:webHidden/>
                <w:rStyle w:val="IndexLink"/>
                <w:rtl w:val="true"/>
              </w:rPr>
              <w:t>الإجابة على أسئلة الندوة الأولى</w:t>
            </w:r>
            <w:r>
              <w:rPr>
                <w:rStyle w:val="IndexLink"/>
                <w:rtl w:val="true"/>
              </w:rPr>
              <w:tab/>
            </w:r>
            <w:r>
              <w:rPr>
                <w:rStyle w:val="IndexLink"/>
              </w:rPr>
              <w:t>42</w:t>
            </w:r>
          </w:hyperlink>
        </w:p>
        <w:p>
          <w:pPr>
            <w:pStyle w:val="Contents2"/>
            <w:tabs>
              <w:tab w:val="clear" w:pos="8743"/>
              <w:tab w:val="right" w:pos="9026" w:leader="dot"/>
            </w:tabs>
            <w:rPr/>
          </w:pPr>
          <w:hyperlink w:anchor="__RefHeading___Toc6682059_211673320">
            <w:r>
              <w:rPr>
                <w:webHidden/>
                <w:rStyle w:val="IndexLink"/>
                <w:rtl w:val="true"/>
              </w:rPr>
              <w:t>الندوة الثانية شبهات في طريق الولادة</w:t>
            </w:r>
            <w:r>
              <w:rPr>
                <w:rStyle w:val="IndexLink"/>
                <w:rtl w:val="true"/>
              </w:rPr>
              <w:tab/>
            </w:r>
            <w:r>
              <w:rPr>
                <w:rStyle w:val="IndexLink"/>
              </w:rPr>
              <w:t>57</w:t>
            </w:r>
          </w:hyperlink>
        </w:p>
        <w:p>
          <w:pPr>
            <w:pStyle w:val="Contents3"/>
            <w:tabs>
              <w:tab w:val="clear" w:pos="8459"/>
              <w:tab w:val="right" w:pos="9026" w:leader="dot"/>
            </w:tabs>
            <w:rPr/>
          </w:pPr>
          <w:hyperlink w:anchor="__RefHeading___Toc6682061_21167332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6682063_211673320">
            <w:r>
              <w:rPr>
                <w:webHidden/>
                <w:rStyle w:val="IndexLink"/>
                <w:rtl w:val="true"/>
              </w:rPr>
              <w:t>وقفة على الشبهات</w:t>
            </w:r>
            <w:r>
              <w:rPr>
                <w:rStyle w:val="IndexLink"/>
                <w:rtl w:val="true"/>
              </w:rPr>
              <w:t>:</w:t>
              <w:tab/>
            </w:r>
            <w:r>
              <w:rPr>
                <w:rStyle w:val="IndexLink"/>
              </w:rPr>
              <w:t>59</w:t>
            </w:r>
          </w:hyperlink>
        </w:p>
        <w:p>
          <w:pPr>
            <w:pStyle w:val="Contents3"/>
            <w:tabs>
              <w:tab w:val="clear" w:pos="8459"/>
              <w:tab w:val="right" w:pos="9026" w:leader="dot"/>
            </w:tabs>
            <w:rPr/>
          </w:pPr>
          <w:hyperlink w:anchor="__RefHeading___Toc6682065_211673320">
            <w:r>
              <w:rPr>
                <w:webHidden/>
                <w:rStyle w:val="IndexLink"/>
                <w:rtl w:val="true"/>
              </w:rPr>
              <w:t>تذكير</w:t>
            </w:r>
            <w:r>
              <w:rPr>
                <w:rStyle w:val="IndexLink"/>
                <w:rtl w:val="true"/>
              </w:rPr>
              <w:t>:</w:t>
              <w:tab/>
            </w:r>
            <w:r>
              <w:rPr>
                <w:rStyle w:val="IndexLink"/>
              </w:rPr>
              <w:t>59</w:t>
            </w:r>
          </w:hyperlink>
        </w:p>
        <w:p>
          <w:pPr>
            <w:pStyle w:val="Contents3"/>
            <w:tabs>
              <w:tab w:val="clear" w:pos="8459"/>
              <w:tab w:val="right" w:pos="9026" w:leader="dot"/>
            </w:tabs>
            <w:rPr/>
          </w:pPr>
          <w:hyperlink w:anchor="__RefHeading___Toc6682067_211673320">
            <w:r>
              <w:rPr>
                <w:webHidden/>
                <w:rStyle w:val="IndexLink"/>
                <w:rtl w:val="true"/>
              </w:rPr>
              <w:t>اهل النسب</w:t>
            </w:r>
            <w:r>
              <w:rPr>
                <w:rStyle w:val="IndexLink"/>
                <w:rtl w:val="true"/>
              </w:rPr>
              <w:t>:</w:t>
              <w:tab/>
            </w:r>
            <w:r>
              <w:rPr>
                <w:rStyle w:val="IndexLink"/>
              </w:rPr>
              <w:t>61</w:t>
            </w:r>
          </w:hyperlink>
        </w:p>
        <w:p>
          <w:pPr>
            <w:pStyle w:val="Contents3"/>
            <w:tabs>
              <w:tab w:val="clear" w:pos="8459"/>
              <w:tab w:val="right" w:pos="9026" w:leader="dot"/>
            </w:tabs>
            <w:rPr/>
          </w:pPr>
          <w:hyperlink w:anchor="__RefHeading___Toc6682069_211673320">
            <w:r>
              <w:rPr>
                <w:webHidden/>
                <w:rStyle w:val="IndexLink"/>
                <w:rtl w:val="true"/>
              </w:rPr>
              <w:t>تقسيم الميراث</w:t>
            </w:r>
            <w:r>
              <w:rPr>
                <w:rStyle w:val="IndexLink"/>
                <w:rtl w:val="true"/>
              </w:rPr>
              <w:t>:</w:t>
              <w:tab/>
            </w:r>
            <w:r>
              <w:rPr>
                <w:rStyle w:val="IndexLink"/>
              </w:rPr>
              <w:t>64</w:t>
            </w:r>
          </w:hyperlink>
        </w:p>
        <w:p>
          <w:pPr>
            <w:pStyle w:val="Contents3"/>
            <w:tabs>
              <w:tab w:val="clear" w:pos="8459"/>
              <w:tab w:val="right" w:pos="9026" w:leader="dot"/>
            </w:tabs>
            <w:rPr/>
          </w:pPr>
          <w:hyperlink w:anchor="__RefHeading___Toc6682071_211673320">
            <w:r>
              <w:rPr>
                <w:webHidden/>
                <w:rStyle w:val="IndexLink"/>
                <w:rtl w:val="true"/>
              </w:rPr>
              <w:t>الاختلاف في المولد</w:t>
            </w:r>
            <w:r>
              <w:rPr>
                <w:rStyle w:val="IndexLink"/>
                <w:rtl w:val="true"/>
              </w:rPr>
              <w:t>:</w:t>
              <w:tab/>
            </w:r>
            <w:r>
              <w:rPr>
                <w:rStyle w:val="IndexLink"/>
              </w:rPr>
              <w:t>68</w:t>
            </w:r>
          </w:hyperlink>
        </w:p>
        <w:p>
          <w:pPr>
            <w:pStyle w:val="Contents3"/>
            <w:tabs>
              <w:tab w:val="clear" w:pos="8459"/>
              <w:tab w:val="right" w:pos="9026" w:leader="dot"/>
            </w:tabs>
            <w:rPr/>
          </w:pPr>
          <w:hyperlink w:anchor="__RefHeading___Toc6682073_211673320">
            <w:r>
              <w:rPr>
                <w:webHidden/>
                <w:rStyle w:val="IndexLink"/>
                <w:rtl w:val="true"/>
              </w:rPr>
              <w:t>إنكار جعفر</w:t>
            </w:r>
            <w:r>
              <w:rPr>
                <w:rStyle w:val="IndexLink"/>
                <w:rtl w:val="true"/>
              </w:rPr>
              <w:t>:</w:t>
              <w:tab/>
            </w:r>
            <w:r>
              <w:rPr>
                <w:rStyle w:val="IndexLink"/>
              </w:rPr>
              <w:t>69</w:t>
            </w:r>
          </w:hyperlink>
        </w:p>
        <w:p>
          <w:pPr>
            <w:pStyle w:val="Contents3"/>
            <w:tabs>
              <w:tab w:val="clear" w:pos="8459"/>
              <w:tab w:val="right" w:pos="9026" w:leader="dot"/>
            </w:tabs>
            <w:rPr/>
          </w:pPr>
          <w:hyperlink w:anchor="__RefHeading___Toc6682075_211673320">
            <w:r>
              <w:rPr>
                <w:webHidden/>
                <w:rStyle w:val="IndexLink"/>
                <w:rtl w:val="true"/>
              </w:rPr>
              <w:t>الاختلاف في اسم الأم</w:t>
            </w:r>
            <w:r>
              <w:rPr>
                <w:rStyle w:val="IndexLink"/>
                <w:rtl w:val="true"/>
              </w:rPr>
              <w:tab/>
            </w:r>
            <w:r>
              <w:rPr>
                <w:rStyle w:val="IndexLink"/>
              </w:rPr>
              <w:t>70</w:t>
            </w:r>
          </w:hyperlink>
        </w:p>
        <w:p>
          <w:pPr>
            <w:pStyle w:val="Contents3"/>
            <w:tabs>
              <w:tab w:val="clear" w:pos="8459"/>
              <w:tab w:val="right" w:pos="9026" w:leader="dot"/>
            </w:tabs>
            <w:rPr/>
          </w:pPr>
          <w:hyperlink w:anchor="__RefHeading___Toc6682077_211673320">
            <w:r>
              <w:rPr>
                <w:webHidden/>
                <w:rStyle w:val="IndexLink"/>
                <w:rtl w:val="true"/>
              </w:rPr>
              <w:t>عدم الظهور</w:t>
            </w:r>
            <w:r>
              <w:rPr>
                <w:rStyle w:val="IndexLink"/>
                <w:rtl w:val="true"/>
              </w:rPr>
              <w:tab/>
            </w:r>
            <w:r>
              <w:rPr>
                <w:rStyle w:val="IndexLink"/>
              </w:rPr>
              <w:t>72</w:t>
            </w:r>
          </w:hyperlink>
        </w:p>
        <w:p>
          <w:pPr>
            <w:pStyle w:val="Contents3"/>
            <w:tabs>
              <w:tab w:val="clear" w:pos="8459"/>
              <w:tab w:val="right" w:pos="9026" w:leader="dot"/>
            </w:tabs>
            <w:rPr/>
          </w:pPr>
          <w:hyperlink w:anchor="__RefHeading___Toc6682079_211673320">
            <w:r>
              <w:rPr>
                <w:webHidden/>
                <w:rStyle w:val="IndexLink"/>
                <w:rtl w:val="true"/>
              </w:rPr>
              <w:t xml:space="preserve">اختفاء الإمام </w:t>
            </w:r>
            <w:r>
              <w:rPr>
                <w:rStyle w:val="IndexLink"/>
                <w:rtl w:val="true"/>
              </w:rPr>
              <w:t>(</w:t>
            </w:r>
            <w:r>
              <w:rPr>
                <w:rStyle w:val="IndexLink"/>
                <w:rtl w:val="true"/>
              </w:rPr>
              <w:t>علیه السلام</w:t>
            </w:r>
            <w:r>
              <w:rPr>
                <w:rStyle w:val="IndexLink"/>
                <w:rtl w:val="true"/>
              </w:rPr>
              <w:t>) :</w:t>
              <w:tab/>
            </w:r>
            <w:r>
              <w:rPr>
                <w:rStyle w:val="IndexLink"/>
              </w:rPr>
              <w:t>73</w:t>
            </w:r>
          </w:hyperlink>
        </w:p>
        <w:p>
          <w:pPr>
            <w:pStyle w:val="Contents3"/>
            <w:tabs>
              <w:tab w:val="clear" w:pos="8459"/>
              <w:tab w:val="right" w:pos="9026" w:leader="dot"/>
            </w:tabs>
            <w:rPr/>
          </w:pPr>
          <w:hyperlink w:anchor="__RefHeading___Toc6682081_211673320">
            <w:r>
              <w:rPr>
                <w:webHidden/>
                <w:rStyle w:val="IndexLink"/>
                <w:rtl w:val="true"/>
              </w:rPr>
              <w:t>إثبات الولادة</w:t>
            </w:r>
            <w:r>
              <w:rPr>
                <w:rStyle w:val="IndexLink"/>
                <w:rtl w:val="true"/>
              </w:rPr>
              <w:t>:</w:t>
              <w:tab/>
            </w:r>
            <w:r>
              <w:rPr>
                <w:rStyle w:val="IndexLink"/>
              </w:rPr>
              <w:t>73</w:t>
            </w:r>
          </w:hyperlink>
        </w:p>
        <w:p>
          <w:pPr>
            <w:pStyle w:val="Contents3"/>
            <w:tabs>
              <w:tab w:val="clear" w:pos="8459"/>
              <w:tab w:val="right" w:pos="9026" w:leader="dot"/>
            </w:tabs>
            <w:rPr/>
          </w:pPr>
          <w:hyperlink w:anchor="__RefHeading___Toc6682083_211673320">
            <w:r>
              <w:rPr>
                <w:webHidden/>
                <w:rStyle w:val="IndexLink"/>
                <w:rtl w:val="true"/>
              </w:rPr>
              <w:t>الإجابة على أسئلة الندوة الثانية</w:t>
            </w:r>
            <w:r>
              <w:rPr>
                <w:rStyle w:val="IndexLink"/>
                <w:rtl w:val="true"/>
              </w:rPr>
              <w:tab/>
            </w:r>
            <w:r>
              <w:rPr>
                <w:rStyle w:val="IndexLink"/>
              </w:rPr>
              <w:t>77</w:t>
            </w:r>
          </w:hyperlink>
        </w:p>
        <w:p>
          <w:pPr>
            <w:pStyle w:val="Contents2"/>
            <w:tabs>
              <w:tab w:val="clear" w:pos="8743"/>
              <w:tab w:val="right" w:pos="9026" w:leader="dot"/>
            </w:tabs>
            <w:rPr/>
          </w:pPr>
          <w:hyperlink w:anchor="__RefHeading___Toc6682085_211673320">
            <w:r>
              <w:rPr>
                <w:webHidden/>
                <w:rStyle w:val="IndexLink"/>
                <w:rtl w:val="true"/>
              </w:rPr>
              <w:t>الندوه الثالثه</w:t>
            </w:r>
            <w:r>
              <w:rPr>
                <w:rStyle w:val="IndexLink"/>
                <w:rtl w:val="true"/>
              </w:rPr>
              <w:t xml:space="preserve">: </w:t>
            </w:r>
            <w:r>
              <w:rPr>
                <w:rStyle w:val="IndexLink"/>
                <w:rtl w:val="true"/>
              </w:rPr>
              <w:t xml:space="preserve">اثبات التواتر فی ولادته </w:t>
            </w:r>
            <w:r>
              <w:rPr>
                <w:rStyle w:val="IndexLink"/>
                <w:rtl w:val="true"/>
              </w:rPr>
              <w:t>(</w:t>
            </w:r>
            <w:r>
              <w:rPr>
                <w:rStyle w:val="IndexLink"/>
                <w:rtl w:val="true"/>
              </w:rPr>
              <w:t>عجل الله تعالی فرجه و الشریفه</w:t>
            </w:r>
            <w:r>
              <w:rPr>
                <w:rStyle w:val="IndexLink"/>
                <w:rtl w:val="true"/>
              </w:rPr>
              <w:t>)</w:t>
              <w:tab/>
            </w:r>
            <w:r>
              <w:rPr>
                <w:rStyle w:val="IndexLink"/>
              </w:rPr>
              <w:t>81</w:t>
            </w:r>
          </w:hyperlink>
        </w:p>
        <w:p>
          <w:pPr>
            <w:pStyle w:val="Contents3"/>
            <w:tabs>
              <w:tab w:val="clear" w:pos="8459"/>
              <w:tab w:val="right" w:pos="9026" w:leader="dot"/>
            </w:tabs>
            <w:rPr/>
          </w:pPr>
          <w:hyperlink w:anchor="__RefHeading___Toc6682087_21167332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6682089_211673320">
            <w:r>
              <w:rPr>
                <w:webHidden/>
                <w:rStyle w:val="IndexLink"/>
                <w:rtl w:val="true"/>
              </w:rPr>
              <w:t xml:space="preserve">الطائفة الأولى والثانية </w:t>
            </w:r>
            <w:r>
              <w:rPr>
                <w:rStyle w:val="IndexLink"/>
                <w:rtl w:val="true"/>
              </w:rPr>
              <w:t>:</w:t>
              <w:tab/>
            </w:r>
            <w:r>
              <w:rPr>
                <w:rStyle w:val="IndexLink"/>
              </w:rPr>
              <w:t>84</w:t>
            </w:r>
          </w:hyperlink>
        </w:p>
        <w:p>
          <w:pPr>
            <w:pStyle w:val="Contents3"/>
            <w:tabs>
              <w:tab w:val="clear" w:pos="8459"/>
              <w:tab w:val="right" w:pos="9026" w:leader="dot"/>
            </w:tabs>
            <w:rPr/>
          </w:pPr>
          <w:hyperlink w:anchor="__RefHeading___Toc6682091_211673320">
            <w:r>
              <w:rPr>
                <w:webHidden/>
                <w:rStyle w:val="IndexLink"/>
                <w:rtl w:val="true"/>
              </w:rPr>
              <w:t>الطائفة الثالثة والرابعة</w:t>
            </w:r>
            <w:r>
              <w:rPr>
                <w:rStyle w:val="IndexLink"/>
                <w:rtl w:val="true"/>
              </w:rPr>
              <w:tab/>
            </w:r>
            <w:r>
              <w:rPr>
                <w:rStyle w:val="IndexLink"/>
              </w:rPr>
              <w:t>92</w:t>
            </w:r>
          </w:hyperlink>
        </w:p>
        <w:p>
          <w:pPr>
            <w:pStyle w:val="Contents3"/>
            <w:tabs>
              <w:tab w:val="clear" w:pos="8459"/>
              <w:tab w:val="right" w:pos="9026" w:leader="dot"/>
            </w:tabs>
            <w:rPr/>
          </w:pPr>
          <w:hyperlink w:anchor="__RefHeading___Toc6682093_211673320">
            <w:r>
              <w:rPr>
                <w:webHidden/>
                <w:rStyle w:val="IndexLink"/>
                <w:rtl w:val="true"/>
              </w:rPr>
              <w:t>الإجابة على أسئلة الندوة الثالثة</w:t>
            </w:r>
            <w:r>
              <w:rPr>
                <w:rStyle w:val="IndexLink"/>
                <w:rtl w:val="true"/>
              </w:rPr>
              <w:tab/>
            </w:r>
            <w:r>
              <w:rPr>
                <w:rStyle w:val="IndexLink"/>
              </w:rPr>
              <w:t>101</w:t>
            </w:r>
          </w:hyperlink>
        </w:p>
        <w:p>
          <w:pPr>
            <w:pStyle w:val="Contents2"/>
            <w:tabs>
              <w:tab w:val="clear" w:pos="8743"/>
              <w:tab w:val="right" w:pos="9026" w:leader="dot"/>
            </w:tabs>
            <w:rPr/>
          </w:pPr>
          <w:hyperlink w:anchor="__RefHeading___Toc6682095_211673320">
            <w:r>
              <w:rPr>
                <w:webHidden/>
                <w:rStyle w:val="IndexLink"/>
                <w:rtl w:val="true"/>
              </w:rPr>
              <w:t>الملاحق</w:t>
            </w:r>
            <w:r>
              <w:rPr>
                <w:rStyle w:val="IndexLink"/>
                <w:rtl w:val="true"/>
              </w:rPr>
              <w:tab/>
            </w:r>
            <w:r>
              <w:rPr>
                <w:rStyle w:val="IndexLink"/>
              </w:rPr>
              <w:t>113</w:t>
            </w:r>
          </w:hyperlink>
        </w:p>
        <w:p>
          <w:pPr>
            <w:pStyle w:val="Contents2"/>
            <w:tabs>
              <w:tab w:val="clear" w:pos="8743"/>
              <w:tab w:val="right" w:pos="9026" w:leader="dot"/>
            </w:tabs>
            <w:rPr/>
          </w:pPr>
          <w:hyperlink w:anchor="__RefHeading___Toc6682097_211673320">
            <w:r>
              <w:rPr>
                <w:webHidden/>
                <w:rStyle w:val="IndexLink"/>
                <w:rtl w:val="true"/>
              </w:rPr>
              <w:t>لقاء أجراه مركز الإمام علي مع سماحة المرجع دام ظله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2_6196"/>
      <w:bookmarkStart w:id="1" w:name="pg822_6196"/>
      <w:bookmarkEnd w:id="1"/>
    </w:p>
    <w:p>
      <w:pPr>
        <w:pStyle w:val="Heading2"/>
        <w:numPr>
          <w:ilvl w:val="1"/>
          <w:numId w:val="1"/>
        </w:numPr>
        <w:rPr/>
      </w:pPr>
      <w:bookmarkStart w:id="2" w:name="pg822_6196"/>
      <w:bookmarkStart w:id="3" w:name="__RefHeading___Toc6682031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نجفی،بشیر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النجفی ؛ تقدیم وتحقیق مرکزالدراسات التخصصیه فی الامام المهدی</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السیدة المعصومه،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الحجج</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الندوات المهدویه؛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9646197469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الثالثه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1054735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ولادة الامام المهدی</w:t>
      </w:r>
    </w:p>
    <w:p>
      <w:pPr>
        <w:pStyle w:val="BookText"/>
        <w:rPr/>
      </w:pPr>
      <w:r>
        <w:rPr>
          <w:rFonts w:ascii="IRNazanin" w:hAnsi="IRNazanin" w:eastAsia="IRNazanin"/>
          <w:color w:val="111111"/>
          <w:sz w:val="28"/>
          <w:sz w:val="28"/>
          <w:szCs w:val="28"/>
          <w:rtl w:val="true"/>
          <w:lang w:bidi="fa-IR"/>
        </w:rPr>
        <w:t>بشیر النجفی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وتحقیق مرکزالدراسات التخصصیه فی الامام المهدی </w:t>
      </w:r>
    </w:p>
    <w:p>
      <w:pPr>
        <w:pStyle w:val="BookText"/>
        <w:rPr/>
      </w:pPr>
      <w:r>
        <w:rPr>
          <w:rFonts w:ascii="IRNazanin" w:hAnsi="IRNazanin" w:eastAsia="IRNazanin"/>
          <w:color w:val="111111"/>
          <w:sz w:val="28"/>
          <w:sz w:val="28"/>
          <w:szCs w:val="28"/>
          <w:rtl w:val="true"/>
          <w:lang w:bidi="fa-IR"/>
        </w:rPr>
        <w:t xml:space="preserve">ولاده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w:t>
      </w:r>
    </w:p>
    <w:p>
      <w:pPr>
        <w:pStyle w:val="BookText"/>
        <w:rPr/>
      </w:pPr>
      <w:r>
        <w:rPr>
          <w:rFonts w:ascii="IRNazanin" w:hAnsi="IRNazanin" w:eastAsia="IRNazanin"/>
          <w:color w:val="111111"/>
          <w:sz w:val="28"/>
          <w:sz w:val="28"/>
          <w:szCs w:val="28"/>
          <w:rtl w:val="true"/>
          <w:lang w:bidi="fa-IR"/>
        </w:rPr>
        <w:t>سماجه آیه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مكتب سماحة آية الله العظمى المرجع الديني</w:t>
      </w:r>
    </w:p>
    <w:p>
      <w:pPr>
        <w:pStyle w:val="BookText"/>
        <w:rPr/>
      </w:pPr>
      <w:r>
        <w:rPr>
          <w:rFonts w:ascii="IRNazanin" w:hAnsi="IRNazanin" w:eastAsia="IRNazanin"/>
          <w:color w:val="111111"/>
          <w:sz w:val="28"/>
          <w:sz w:val="28"/>
          <w:szCs w:val="28"/>
          <w:rtl w:val="true"/>
          <w:lang w:bidi="fa-IR"/>
        </w:rPr>
        <w:t>الكبير الشيخ بشیر حسین النجفي دام ظلة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عَلى آبائِهِ فی هذِهِ السّاعَةِ وَ فی کُلِّ ساعَةٍ وَلِیّاً وَ حافِظاً وَ قائِدا وَ ناصِراً وَ دَلیلاً وَ عَیْناً حَتّى تُسْکِنَهُ أَرْضَک َطَوْعاً وَ تُمَتِّعَهُ فیها طَویلاً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822_6204"/>
      <w:bookmarkStart w:id="6" w:name="pg822_6204"/>
      <w:bookmarkEnd w:id="6"/>
    </w:p>
    <w:p>
      <w:pPr>
        <w:pStyle w:val="Heading2"/>
        <w:numPr>
          <w:ilvl w:val="1"/>
          <w:numId w:val="1"/>
        </w:numPr>
        <w:rPr/>
      </w:pPr>
      <w:bookmarkStart w:id="7" w:name="pg822_6204"/>
      <w:bookmarkStart w:id="8" w:name="__RefHeading___Toc6682033_211673320"/>
      <w:bookmarkStart w:id="9" w:name="_Toc2"/>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أنزل على عبده الرسول الأمين الكتاب ليكون للعالمين نذيرة، والصلاة والسلام على من أرسله رحمة للعالمين وعلى آله الحجج البررة الميامين، واللعنة الدائمة على شانئيهم إلى قيام يوم الدين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w:t>
      </w:r>
    </w:p>
    <w:p>
      <w:pPr>
        <w:pStyle w:val="BookText"/>
        <w:rPr/>
      </w:pPr>
      <w:r>
        <w:rPr>
          <w:rFonts w:ascii="Amiri" w:hAnsi="Amiri" w:eastAsia="Amiri" w:cs="Amiri"/>
          <w:color w:val="111111"/>
          <w:sz w:val="28"/>
          <w:sz w:val="28"/>
          <w:szCs w:val="28"/>
          <w:rtl w:val="true"/>
          <w:lang w:bidi="ar-SA"/>
        </w:rPr>
        <w:t xml:space="preserve">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لطف الخالق ورحمته بالمؤمنين أن أغدق عليهم برسوله رحمة وإنذارة للعالمين، وأكمل هذا النعمة بأله البررة الميامين، وحفظ الأرض بإمام غائب منتظر من أن تسوخ ليحفظ أبن آدم مالبث فيهم حجة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بارك بعباده المؤمنين؛ نخص منهم شيعة أمير المؤمنین، بأن هداهم بعلماء أعلام إلى يوم الفصل حيث الطلعة الميمونة إذ ينتصر المؤمنین، بطلعته البهية، وغرته الحميدة، ليظهر الحق على الباطل كله فيزهقه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أطلعنا على الإنجاز الكبير الذي حققته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الأنوار النجفية للثقافة والتنمية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التخصصية في الإمام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قدمته للأخوة المؤمنين والقراء والمفكرين والباحثين في نشر وإعداد هذا الكتاب المبارك، ونظرا لتنامي الحاجة الماسة والكبيرة لهذا السفر الخالد، وجدنا من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التأييد والمباركة من لدن سماحة المرجع الديني الكبير آية الله العظمی الشيخ بشیر حسین النجفي الفلك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يشرف المكتب على إعداد و تصحیح و تنقیح وإضافة عدة مطالب في هذا الكتاب المبارك، وذلك بعد أن منح سماحة المرجع القل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وقته المبارك في أن يغدق علينا جميعا بأنواره وعلومه الجمة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وأوكل المكتب بعد التوكل على الله في أن ترعی مؤسسة الأنوار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طباعة هذا الكتاب خدمة منها للمؤمنين، نسأل الله أن يوفقنا جميعا بخفي ألطاف و منن صاحب العصر والزمان أنه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المكتب المركزي لسماحة المرجع الديني الكبير</w:t>
      </w:r>
    </w:p>
    <w:p>
      <w:pPr>
        <w:pStyle w:val="BookText"/>
        <w:rPr/>
      </w:pPr>
      <w:r>
        <w:rPr>
          <w:rFonts w:ascii="IRNazanin" w:hAnsi="IRNazanin" w:eastAsia="IRNazanin"/>
          <w:color w:val="111111"/>
          <w:sz w:val="28"/>
          <w:sz w:val="28"/>
          <w:szCs w:val="28"/>
          <w:rtl w:val="true"/>
          <w:lang w:bidi="fa-IR"/>
        </w:rPr>
        <w:t>آية الله العظمى الشيخ بشیر حسین النجفي دام ظله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22_6208"/>
      <w:bookmarkStart w:id="11" w:name="pg822_6208"/>
      <w:bookmarkEnd w:id="11"/>
    </w:p>
    <w:p>
      <w:pPr>
        <w:pStyle w:val="Heading2"/>
        <w:numPr>
          <w:ilvl w:val="1"/>
          <w:numId w:val="1"/>
        </w:numPr>
        <w:rPr/>
      </w:pPr>
      <w:bookmarkStart w:id="12" w:name="pg822_6208"/>
      <w:bookmarkStart w:id="13" w:name="__RefHeading___Toc6682035_211673320"/>
      <w:bookmarkStart w:id="14" w:name="_Toc3"/>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والصلاة على رسول الله وآله الطاهرین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وقعت الغيبة الكبرى بعد رحيل آخر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 المسلمون من الشيعة الإمامية الإثني عشرية إلى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مسائل الحلال والحرام في أبواب الفقه كافة، بل وفي جميع الأطر المصيرية التي تحدد مسارهم الفكري والاجتماعي، وقد سبق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الشيعة بالرجوع إلى </w:t>
      </w:r>
    </w:p>
    <w:p>
      <w:pPr>
        <w:pStyle w:val="BookText"/>
        <w:rPr/>
      </w:pPr>
      <w:r>
        <w:rPr>
          <w:rFonts w:ascii="IRNazanin" w:hAnsi="IRNazanin" w:eastAsia="IRNazanin"/>
          <w:color w:val="111111"/>
          <w:sz w:val="28"/>
          <w:sz w:val="28"/>
          <w:szCs w:val="28"/>
          <w:rtl w:val="true"/>
          <w:lang w:bidi="fa-IR"/>
        </w:rPr>
        <w:t xml:space="preserve">رواة 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الشروط المتوافرة في ذلك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فقلدوا الفقهاء بتسديد من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ومنذ ذلك الحين بل وفي حياة الإمام العسكري الغية وإلى اليوم بثت اليد الغاشمة من أهل الخلاف وأنصار السلاطين من أهل الجور والبدع شن الحملات التشكيكية والشبهات في صحة ولادة الإمام الثاني عشر التين وفيها بعض الطعون في طول عمره الشريف من جهة الإمكان وعدمه وغير ذلك، فتصدی علماء أهل البيت ع للرد على كل شبهة والإجابة عن كل مسألة ومن كل الوجوه باستخدام الأدلة العقلية والنقلية والإثبات بالوقائع الثابتة الصحة في قضية طول عمر عيسى اللة والخضر العينين وخاصة من جهة مولد الإمام الثاني عشر التين، فقد زاد وأعاد المخالفون والمشككون والمرتابون بالكلام طولا وعرضا من جهتين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إنكار ذلك جملة وتفصيلا عنادة واستبدادة من جهة ولادته و محاولة أخفاء الحقيقة للوصول إلى عدم الإذعان الموجب للتصديق والإتباع بمولده المبارك باختلاق الأحاديث ونسبتها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وبقيت المسألة تثار بين حين وآخر إلى هذا اليوم، لذا تصدی سماحة آية الله العظمى الشيخ بشیر حسین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ظلاله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بعقد هذا البحث في ندوات عامة ومنقولة على الهواء وموثقة الصدور بهذا </w:t>
      </w:r>
    </w:p>
    <w:p>
      <w:pPr>
        <w:pStyle w:val="BookText"/>
        <w:rPr/>
      </w:pPr>
      <w:r>
        <w:rPr>
          <w:rFonts w:ascii="Amiri" w:hAnsi="Amiri" w:eastAsia="Amiri" w:cs="Amiri"/>
          <w:color w:val="111111"/>
          <w:sz w:val="28"/>
          <w:sz w:val="28"/>
          <w:szCs w:val="28"/>
          <w:rtl w:val="true"/>
          <w:lang w:bidi="ar-SA"/>
        </w:rPr>
        <w:t>الكتاب للإجابة عن كل شاردة وواردة، وأية مسألة محتملة في هذا الباب، ولم يدخر من وسعه جهدة ليرفد المكتبة الإسلامية بسفر يحوي الإجابة المفصلة والشافية مدعومة بالدليل الشافي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ولابد الإشارة إلى الجهد المبارك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إعداد هذه المحاضرات وإخراجها ضمن سلسلة لإثبات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لتقوم هذه المؤسسة بطبع هذا الكتاب عدة طبعات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الأنوار النجفية للثقافة والتنمية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وبالتعاون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بطباعة هذا الكتاب في طبعة جديدة أضافت عليه مؤسسة الأنوار النجفية عدة إضافات وقامت بتصحيحه وتنقيحة؛ وذلك نظرا لكثرة الطلب عليه والحاجة الماسة من قبل القارئ لهذه السفر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الأنوار النجفية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22_6212"/>
      <w:bookmarkStart w:id="16" w:name="pg822_6212"/>
      <w:bookmarkEnd w:id="16"/>
    </w:p>
    <w:p>
      <w:pPr>
        <w:pStyle w:val="Heading2"/>
        <w:numPr>
          <w:ilvl w:val="1"/>
          <w:numId w:val="1"/>
        </w:numPr>
        <w:rPr/>
      </w:pPr>
      <w:bookmarkStart w:id="17" w:name="pg822_6212"/>
      <w:bookmarkStart w:id="18" w:name="__RefHeading___Toc6682037_211673320"/>
      <w:bookmarkStart w:id="19" w:name="_Toc4"/>
      <w:bookmarkEnd w:id="17"/>
      <w:bookmarkEnd w:id="18"/>
      <w:r>
        <w:rPr>
          <w:rtl w:val="true"/>
        </w:rPr>
        <w:t>مقدمة</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حبيب إله العالمين أبي القاسم محمد، وعلى أهل بيته الطيبين الطاهرين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علی سیدنا و مولانا وإمامنا الحجة بن الحسن العسكري صلوات الله وسلامه عليه، الذي نتمنى أن نكون في کنف رحمته ودعائه الشريف المبارك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في هذه الأيام المباركة، أيام شهر رمضان الذي هو شهر الغفران، وإذ نتشرف بوجودنا في كنف أمير المؤمنين البيعة وفي هذه الليالي المباركة، ما أحوجنا إلى أن نقوي روابطنا بإمامنا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نجد وسيلة نتوسل بها إلى ذلك أفضل وأحسن من الواسطة التي نصبها هو أرواحنا فداه، إذ جعل العلماء حجته علينا وهو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المناسبة، وبهذه النية الخالصة يقيم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الندوة المباركة التي يلقي فيها سماحة آية الله العظمى المرجع الديني الكبير الشيخ بشیر حسین النجفي دلؤلاء هذه المحاضرة بخصوص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bookmarkStart w:id="20" w:name="pg822_6214"/>
    </w:p>
    <w:p>
      <w:pPr>
        <w:pStyle w:val="Heading2"/>
        <w:numPr>
          <w:ilvl w:val="1"/>
          <w:numId w:val="1"/>
        </w:numPr>
        <w:rPr/>
      </w:pPr>
      <w:bookmarkStart w:id="21" w:name="__RefHeading___Toc6682039_211673320"/>
      <w:bookmarkStart w:id="22" w:name="_Toc5"/>
      <w:bookmarkEnd w:id="20"/>
      <w:bookmarkEnd w:id="21"/>
      <w:r>
        <w:rPr>
          <w:rtl w:val="true"/>
        </w:rPr>
        <w:t>الندوة الأولى</w:t>
      </w:r>
      <w:r>
        <w:rPr>
          <w:rtl w:val="true"/>
        </w:rPr>
        <w:t xml:space="preserve">: </w:t>
      </w:r>
      <w:r>
        <w:rPr>
          <w:rtl w:val="true"/>
        </w:rPr>
        <w:t>مقدمة في طريق إثبات الولادة</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682041_211673320"/>
      <w:bookmarkStart w:id="24" w:name="_Toc6"/>
      <w:bookmarkEnd w:id="23"/>
      <w:r>
        <w:rPr>
          <w:rtl w:val="true"/>
        </w:rPr>
        <w:t>اشارة</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رسوله وآله الطاهرين، واللعنة الدائمة على أعدائهم أجمعين إلى يوم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هوان الدنيا على الله سبحانه، ومن مصائب الدهر أن نحتاج إلى إثبات ولادة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أشبه هذه المصيبة بمصيبة إثبات ولاية الإمام أمير المؤمنين اللي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الذي شهده مئات بل عشرات الألوف وسمعوا من النبي </w:t>
      </w:r>
    </w:p>
    <w:p>
      <w:p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Style w:val="FootnoteAnchor"/>
          <w:rtl w:val="true"/>
        </w:rPr>
        <w:footnoteReference w:id="4"/>
      </w:r>
      <w:r>
        <w:rPr>
          <w:rFonts w:ascii="Amiri" w:hAnsi="Amiri" w:eastAsia="Amiri" w:cs="Amiri"/>
          <w:color w:val="111111"/>
          <w:sz w:val="28"/>
          <w:sz w:val="28"/>
          <w:szCs w:val="28"/>
          <w:rtl w:val="true"/>
          <w:lang w:bidi="ar-SA"/>
        </w:rPr>
        <w:t>، بل لم يكتف بهذا القول، وإنما أخذ بيد أمير المؤمنين العة و كشف عن رأس الإمام الغ بيده وعممه بعمامته وأخذ البيعة له وبقي فترة في الغدير، ثم بعد ذلك كله نضطر إلى إثبات سند الغدير نتيجة التشكيك بعض الناس فيه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المفروض أن نجتمع لنستفيد من الكلمات والنصائح والأوامر الواردة عن ولي الله الأعظم أرواحنا فداه، الذي هو أمل الإسلام، أمل الأنبياء ، أمل الرسل إلا وأمل الشهداء على مر التأريخ، بدلا من ذلك كله نضطر إلى البحث عن ثبوت ولادته التها وليست هذه المصيبة بأعظم من مصيبة كربلاء التي تحملها أهل البيت لا كما تحمل الأئمة علية أنفسهم وكذلك أصحابهم من مصائب في حياتهم</w:t>
      </w:r>
      <w:r>
        <w:rPr>
          <w:rFonts w:eastAsia="Amiri" w:cs="Amiri" w:ascii="Amiri" w:hAnsi="Amiri"/>
          <w:color w:val="111111"/>
          <w:sz w:val="28"/>
          <w:szCs w:val="28"/>
          <w:rtl w:val="true"/>
          <w:lang w:bidi="ar-SA"/>
        </w:rPr>
        <w:t xml:space="preserve">. </w:t>
      </w:r>
      <w:bookmarkStart w:id="25" w:name="pg822_6218"/>
    </w:p>
    <w:p>
      <w:pPr>
        <w:pStyle w:val="BookText"/>
        <w:rPr/>
      </w:pPr>
      <w:bookmarkEnd w:id="25"/>
      <w:r>
        <w:rPr>
          <w:rFonts w:ascii="IRNazanin" w:hAnsi="IRNazanin" w:eastAsia="IRNazanin"/>
          <w:color w:val="111111"/>
          <w:sz w:val="28"/>
          <w:sz w:val="28"/>
          <w:szCs w:val="28"/>
          <w:rtl w:val="true"/>
          <w:lang w:bidi="fa-IR"/>
        </w:rPr>
        <w:t xml:space="preserve">وليست هذه المصيبة بأعظم من مصيبة حرماننا وحرمان المسلمين من رؤية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والدنيا مليئة بالمصائب، كما نقل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بالمكاره والنار محفوفة بالشهوات</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ولو كانت الجنة محفوفة بالشهوات لما تخلف أحد عن السعي للوصول إلى الجنة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682043_211673320"/>
      <w:bookmarkStart w:id="27" w:name="_Toc7"/>
      <w:bookmarkEnd w:id="26"/>
      <w:r>
        <w:rPr>
          <w:rtl w:val="true"/>
        </w:rPr>
        <w:t>نظرة على الشبهات</w:t>
      </w:r>
      <w:bookmarkEnd w:id="27"/>
    </w:p>
    <w:p>
      <w:pPr>
        <w:pStyle w:val="BookText"/>
        <w:rPr/>
      </w:pPr>
      <w:r>
        <w:rPr>
          <w:rFonts w:ascii="IRNazanin" w:hAnsi="IRNazanin" w:eastAsia="IRNazanin"/>
          <w:color w:val="111111"/>
          <w:sz w:val="28"/>
          <w:sz w:val="28"/>
          <w:szCs w:val="28"/>
          <w:rtl w:val="true"/>
          <w:lang w:bidi="fa-IR"/>
        </w:rPr>
        <w:t xml:space="preserve">والشبهات التي تثار حول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شبهات واهية ضعيفة ولا تستحق أن ينظر أحد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نشير فعلا إلى بعض الشبهات وهي إنكار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ونمهد المقدمات، للإجابة عليها وبعد تمهیدها نحاول أن تثبت أن حدوث ولادته وثبوتها كاد أن يكون أمرة وجدانية لا يشك فيه إلا من أبتلي بالعمش ولا يرى الشمس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وأبرز الشبهات أن بعض المؤرخين، أو بعض أهل النسب، أو الذين يدعون أنهم من أهل الخبرة في النسب ينكر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 w:name="pg822_6219"/>
    </w:p>
    <w:p>
      <w:pPr>
        <w:pStyle w:val="BookText"/>
        <w:rPr/>
      </w:pPr>
      <w:bookmarkEnd w:id="28"/>
      <w:r>
        <w:rPr>
          <w:rFonts w:ascii="IRNazanin" w:hAnsi="IRNazanin" w:eastAsia="IRNazanin"/>
          <w:color w:val="111111"/>
          <w:sz w:val="28"/>
          <w:sz w:val="28"/>
          <w:szCs w:val="28"/>
          <w:rtl w:val="true"/>
          <w:lang w:bidi="fa-IR"/>
        </w:rPr>
        <w:t xml:space="preserve">المادي، قائلين بأن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له ولد، أو مات الإمام العسكري التالية عقيمة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أخا الإمام العسكري جعفر أنكر أن يكون للإمام العسكري النت ولدك، و كذلك أنكر ذلك الطبري وابن تيمية في منهاج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عمدة الشبهات، وما عداها هي مجرد استغرابات أو مبنية على عدم معرفة حقيقة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وهؤلاء المثيرون لهذه الشبهات أعمى الله سبحانه و تعالی بصرهم كما أعمى بصير تهم عن فهم حقيقة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والنبوة كذلك أعمى بصائرهم وبصيرتهم عن فهم حقيقة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Heading3"/>
        <w:numPr>
          <w:ilvl w:val="2"/>
          <w:numId w:val="1"/>
        </w:numPr>
        <w:rPr/>
      </w:pPr>
      <w:bookmarkStart w:id="29" w:name="__RefHeading___Toc6682045_211673320"/>
      <w:bookmarkStart w:id="30" w:name="_Toc8"/>
      <w:bookmarkEnd w:id="29"/>
      <w:r>
        <w:rPr>
          <w:rtl w:val="true"/>
        </w:rPr>
        <w:t>عمدة هذه الشبهات</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بعض النسابة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سلطات ذلك الوقت هجموا على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يجدوا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نحن الشيعة نعتقد بأنه الإمام الثاني عشر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bookmarkStart w:id="31" w:name="pg822_6220"/>
    </w:p>
    <w:p>
      <w:pPr>
        <w:pStyle w:val="BookText"/>
        <w:rPr/>
      </w:pPr>
      <w:bookmarkEnd w:id="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أوصى بأمواله إلى والدته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أسماء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هي أبرز الشبهات وعمدتها، وكأن هذه الأمور تكسبهم دليلا أو علمأ على عدم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pStyle w:val="Heading3"/>
        <w:numPr>
          <w:ilvl w:val="2"/>
          <w:numId w:val="1"/>
        </w:numPr>
        <w:rPr/>
      </w:pPr>
      <w:bookmarkStart w:id="32" w:name="__RefHeading___Toc6682047_211673320"/>
      <w:bookmarkStart w:id="33" w:name="_Toc9"/>
      <w:bookmarkEnd w:id="32"/>
      <w:r>
        <w:rPr>
          <w:rtl w:val="true"/>
        </w:rPr>
        <w:t>تمهيد</w:t>
      </w:r>
      <w:bookmarkEnd w:id="33"/>
    </w:p>
    <w:p>
      <w:pPr>
        <w:pStyle w:val="BookText"/>
        <w:rPr/>
      </w:pPr>
      <w:r>
        <w:rPr>
          <w:rFonts w:ascii="Amiri" w:hAnsi="Amiri" w:eastAsia="Amiri" w:cs="Amiri"/>
          <w:color w:val="111111"/>
          <w:sz w:val="28"/>
          <w:sz w:val="28"/>
          <w:szCs w:val="28"/>
          <w:rtl w:val="true"/>
          <w:lang w:bidi="ar-SA"/>
        </w:rPr>
        <w:t>ونحن قبل أن نحاول الرد على هذه الشبهات نمهد بعض المقدمات التي تسهل ذلك</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682049_211673320"/>
      <w:bookmarkStart w:id="35" w:name="_Toc10"/>
      <w:bookmarkEnd w:id="34"/>
      <w:r>
        <w:rPr>
          <w:rtl w:val="true"/>
        </w:rPr>
        <w:t>المقدمة الأولى</w:t>
      </w:r>
      <w:bookmarkEnd w:id="35"/>
    </w:p>
    <w:p>
      <w:pPr>
        <w:pStyle w:val="BookText"/>
        <w:rPr/>
      </w:pPr>
      <w:r>
        <w:rPr>
          <w:rFonts w:ascii="Amiri" w:hAnsi="Amiri" w:eastAsia="Amiri" w:cs="Amiri"/>
          <w:color w:val="111111"/>
          <w:sz w:val="28"/>
          <w:sz w:val="28"/>
          <w:szCs w:val="28"/>
          <w:rtl w:val="true"/>
          <w:lang w:bidi="ar-SA"/>
        </w:rPr>
        <w:t>لا شك ولا ريب أن التواتر يفيد العلم عند جل الأصوليين، إلا من شذ منهم، وهم بعض أبناء العامة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بعضهم قال بأنه يفيد علما وجدانيا، كما ربما يلوح من کلام الغزالي في كتابه المستصفى في علم الأصول، وبعض آخر ذكر بأن التواتر يفيد الاطمئنان، أي يفيد علما اطمئنانية وليس علمة وجدانيا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يختلف أحد من العقلاء ممن يعتني بقوله وعقله في مجال العلم في أن التواتر أفضل الأخبار وأحسن الأخبار، وهو العمدة في إثبات أمر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لا نضيع الوقت في إثبات أن التواتر يفيد العلم، فمعلوم أن طلابنا يدرسون في الحوزات أن التواتر من اليقينيات، وهذا ما يبحث في الكتب المنطقية البدائية، الكتب التي ألفها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فالتواتر من الأمور التي يعتمد عليها العقلاء، بل تبتني عليها أمور الدين والدنيا في الجملة، وهذا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بعض النقاط المهمة،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قسم من الخبر، ويشترط في الخبر أن يكون المخبر مدركة للمخبر عنه بإحدى الحواس الظاهرة، كأن يرى بعينه أو يلمس بيده أو يسمع بأذنه وهكذا، هذا المعنى كأنه اتفق عليه الكل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موارد لا يمكن وصول الحواس الخمس إليها، فكيف يمكن إثبات مثل هذه الموارد هل يكون بالإخبار أو بالشهادة أمام القاضي أو بالخبر الواحد أو بالخبر المتواتر؟</w:t>
      </w:r>
      <w:r>
        <w:rPr>
          <w:rFonts w:eastAsia="Amiri" w:cs="Amiri" w:ascii="Amiri" w:hAnsi="Amiri"/>
          <w:color w:val="111111"/>
          <w:sz w:val="28"/>
          <w:szCs w:val="28"/>
          <w:rtl w:val="true"/>
          <w:lang w:bidi="ar-SA"/>
        </w:rPr>
        <w:t xml:space="preserve">! </w:t>
      </w:r>
      <w:bookmarkStart w:id="36" w:name="pg822_6222"/>
    </w:p>
    <w:p>
      <w:pPr>
        <w:pStyle w:val="BookText"/>
        <w:rPr/>
      </w:pPr>
      <w:bookmarkEnd w:id="36"/>
      <w:r>
        <w:rPr>
          <w:rFonts w:ascii="IRNazanin" w:hAnsi="IRNazanin" w:eastAsia="IRNazanin"/>
          <w:color w:val="111111"/>
          <w:sz w:val="28"/>
          <w:sz w:val="28"/>
          <w:szCs w:val="28"/>
          <w:rtl w:val="true"/>
          <w:lang w:bidi="fa-IR"/>
        </w:rPr>
        <w:t>فمثلا عدالة العادل كيف يمكن إثباتها؟ خصوصا بناء على المعروف من أن العدالة ملكة، فكيف يشهد الشاهد بأن زيدة عادل، وكيف يمكن إثباته؟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يعاشر زید معاشرة تكشف عن خبيات حاله بحيث يطمئن هذا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بعدالة زيد، إذ انه يصبح مطلعة و مطمئنا من عدالته من خلال ما يشاهد من حالات وشؤون زید وعمله ومواظبته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نستفيد أنه إذا كان المخبر عنه أو المخبر به من الأمور الملموسة أو المحسوسة فالخبر يشاهده، فمثلا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زيدة مد يده إلى قفل فكسره وسرق الأموال التي كانت محروزة فيه، وأما إذا كان الخبر عن أمر غیر محسوس، فالشهادة والإخبار يتم تحملهما بالمعاشرة، أي بمشاهدة أمور، وتكون تلك الأمور مفيدة للاطمئنان أو العلم بأن هذا الفعل قد حصل كما في عدالة زيد</w:t>
      </w:r>
      <w:r>
        <w:rPr>
          <w:rFonts w:eastAsia="IRNazanin" w:cs="IRNazanin"/>
          <w:color w:val="111111"/>
          <w:sz w:val="28"/>
          <w:szCs w:val="28"/>
          <w:rtl w:val="true"/>
          <w:lang w:bidi="fa-IR"/>
        </w:rPr>
        <w:t>.</w:t>
      </w:r>
    </w:p>
    <w:p>
      <w:pPr>
        <w:pStyle w:val="Heading3"/>
        <w:numPr>
          <w:ilvl w:val="2"/>
          <w:numId w:val="1"/>
        </w:numPr>
        <w:rPr/>
      </w:pPr>
      <w:bookmarkStart w:id="37" w:name="__RefHeading___Toc6682051_211673320"/>
      <w:bookmarkStart w:id="38" w:name="_Toc11"/>
      <w:bookmarkEnd w:id="37"/>
      <w:r>
        <w:rPr>
          <w:rtl w:val="true"/>
        </w:rPr>
        <w:t>ثبوت الأنساب</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ولادة إنسان من إنسان من قبيل الأمور غير المحسوسة، فمثلا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فهل يمكن معرفة تولد زید من نطفة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يمكن إحراز ذلك بالمشاهدة؟ </w:t>
      </w:r>
    </w:p>
    <w:p>
      <w:pPr>
        <w:pStyle w:val="BookText"/>
        <w:rPr/>
      </w:pPr>
      <w:r>
        <w:rPr>
          <w:rFonts w:ascii="IRNazanin" w:hAnsi="IRNazanin" w:eastAsia="IRNazanin"/>
          <w:color w:val="111111"/>
          <w:sz w:val="28"/>
          <w:sz w:val="28"/>
          <w:szCs w:val="28"/>
          <w:rtl w:val="true"/>
          <w:lang w:bidi="fa-IR"/>
        </w:rPr>
        <w:t xml:space="preserve">کلا، فإن ذلك مستحيل، لأن تولد زيد من عمرو يمر بمراحل، وكثير منتلك المراحل لا يمكن إدراكها بأي من الحواس الخمس، وأما كون زيد من نطفة عمرو فإن الذي يمكن إثباته بالمشاهدة هو أن عمرة واقع زوجته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المواقعة أمر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قذف في رحم زوجته، وهذا الذي يمكن إحرازه في بعض الأحيان بالحواس، وأما أن زيد تكون من نطفة عمرو، فهذا مما لا سبيل لمشاهدته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بعض الفقهاء من العامة والخاصة قالوا بأن نسبة المتولد على الفراش إلى صاحب الفراش هو بظاهر الإسلام؛ لأنه لا سبيل لإثبات ذلك، إذ يمكن أن تكون قطرة من نطفة شخص وقعت في مكان وامرأة خالد جلست في ذلك المكان، والرحم يجذب المني من الخارج، فربما يتكون الطفل من هذا المني الذي هو غير نطفة زوج هذه المرأة، وهذا احتمال وارد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يثبت أنه لا يمكن إحراز أن فلان متولد من نطفة فلان، بإحدى الحواس الخمس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مرحلة، ثم بعد ذلك انتقلت النطفة إلى رحم الأم وهنا تمر النطفة بمراحل عديدة فهذه المراحل التي تلي انتقال النطفة إلى الرحم من أين ندر کهاا؟ حتى لو كانت المرأة عادلة مؤمنة صالحة تمام الصلاح فإنه يحتمل أن تكون نطفة شخص آخر غير زوجها، إذ إننا قلنا بأنة الرحم يجذب المني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باب تقریب المطلب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لأبي حنيفة فتوى نقلها الحنفية وغيرهم،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في كتاب المغني لابن قدامه</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وهي أن شخصا في المشرق لو تزوج امرأة في المغرب وبعد فترة جاءت بولد ولم ير أي منهما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لذلك الزوج أن ينكر ولادة هذاالولد من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الهواء حمل النطفة وأوقعها في منطقة معينة، وكانت تلك المرأة هناك وجذب رحمها تلك النطفة، فإذا أنكر الرجل كان السبيل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يثبت لنا من هذا كله؟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أنه لا سبيل إلى إثبات ولادة شخص من شخص بالمشاهدة </w:t>
      </w:r>
    </w:p>
    <w:p>
      <w:pPr>
        <w:pStyle w:val="BookText"/>
        <w:rPr/>
      </w:pPr>
      <w:r>
        <w:rPr>
          <w:rFonts w:ascii="Amiri" w:hAnsi="Amiri" w:eastAsia="Amiri" w:cs="Amiri"/>
          <w:color w:val="111111"/>
          <w:sz w:val="28"/>
          <w:sz w:val="28"/>
          <w:szCs w:val="28"/>
          <w:rtl w:val="true"/>
          <w:lang w:bidi="ar-SA"/>
        </w:rPr>
        <w:t>فإنه غير ممكن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يمكن أن يشاهده الإنسان هو أن فلانة واقع زوجته وأن زوجته أنجبت، أي خرج الطفل من رحمها بعد فترة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تثبت الأنساب إذا؟</w:t>
      </w:r>
    </w:p>
    <w:p>
      <w:pPr>
        <w:pStyle w:val="BookText"/>
        <w:rPr/>
      </w:pPr>
      <w:r>
        <w:rPr>
          <w:rFonts w:ascii="Amiri" w:hAnsi="Amiri" w:eastAsia="Amiri" w:cs="Amiri"/>
          <w:color w:val="111111"/>
          <w:sz w:val="28"/>
          <w:sz w:val="28"/>
          <w:szCs w:val="28"/>
          <w:rtl w:val="true"/>
          <w:lang w:bidi="ar-SA"/>
        </w:rPr>
        <w:t>نفس الطريقة التي تثبت فيها العدالة يمكن أن نثبت من خلالها النسب، فإن العدالة بناء على أنها ملكة إنما تثبت بالمعاشرة وبالمشاهدة للأمور التي تلازم عادة الشخص التقي والعادل، كذلك هاهنا أمور ملازمة لصحة النسب إذا شاهدناها فحينئذ يثبت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اعترف الوالد بأن هذا ابنه، ويثبت أنه ولد على فراشه فهذا طريق لإثبات النسب رغم إنه لا يخضع بجميع أطواره إلى المشاهدة و كذا يثبت إذا اعترف الولد بأنه 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مشاهدته، هو خروج الطفل من بطن أمهدون غيره من المراحل السابقة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هذا الذي به تثبت الأنساب، وبغير هذه الطريقة لا سبيل إلى إحراز الأنساب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على إحسان إلهي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أشد المتحمسين الجدد وقبله ابن تيمية وقبلهما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يكتف بهذا فإن عليه أن يثبت بالشواهد أنه كان هناك من يشاهد بالنظارة بالمجهر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بالأشعة أنه خرجت نطفة أبي إحسان إلهي ظهير من ظهره ودخلت إلى رحم أمه، وكان هناك من يشاهد كل مراحل تكوينه إلى أن صار طفلا مشؤومة وبعد ذلك خرج، ثم تثبت الشهادة أيضا أن أمه لم تغيره بغيره، هذا إذا كان هناك من يراقب طفولته ورداءته، وإلا فهو ليس ابن أبيه، أي ليس ابن من ينسب نفسه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في هذه المقدمة هو أن نسبة شخص إلى شخص وإثبات أن فلان ابن فلان منحصر في الشهادة والاعتراف من شخص بأن فلان ابنه أو بأنه ابن فلان، أو تشهد النساء أو غير النساء على أن هذا الطفل خرج من بطن أمه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فقط يثبت النسب إلى الأم، وأما إلى الأب فلا يمكن أن يثبت إلا بالاعتراف أو بظاهر الفراش الذي قلنا إنما يثبت بحسب الظاهر</w:t>
      </w:r>
      <w:r>
        <w:rPr>
          <w:rFonts w:eastAsia="Amiri" w:cs="Amiri" w:ascii="Amiri" w:hAnsi="Amiri"/>
          <w:color w:val="111111"/>
          <w:sz w:val="28"/>
          <w:szCs w:val="28"/>
          <w:rtl w:val="true"/>
          <w:lang w:bidi="ar-SA"/>
        </w:rPr>
        <w:t xml:space="preserve">. </w:t>
      </w:r>
      <w:bookmarkStart w:id="39" w:name="pg822_6227"/>
    </w:p>
    <w:p>
      <w:pPr>
        <w:pStyle w:val="BookText"/>
        <w:rPr/>
      </w:pPr>
      <w:bookmarkEnd w:id="39"/>
      <w:r>
        <w:rPr>
          <w:rFonts w:ascii="Amiri" w:hAnsi="Amiri" w:eastAsia="Amiri" w:cs="Amiri"/>
          <w:color w:val="111111"/>
          <w:sz w:val="28"/>
          <w:sz w:val="28"/>
          <w:szCs w:val="28"/>
          <w:rtl w:val="true"/>
          <w:lang w:bidi="ar-SA"/>
        </w:rPr>
        <w:t>هذه المقدمة الأولى التي ينبغي أن نبقى على التفات لها في هذه المباحثة التي نعرضها للإخوان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682053_211673320"/>
      <w:bookmarkStart w:id="41" w:name="_Toc12"/>
      <w:bookmarkEnd w:id="40"/>
      <w:r>
        <w:rPr>
          <w:rtl w:val="true"/>
        </w:rPr>
        <w:t>المقدمة الثانية</w:t>
      </w:r>
      <w:r>
        <w:rPr>
          <w:rtl w:val="true"/>
        </w:rPr>
        <w:t xml:space="preserve">: </w:t>
      </w:r>
      <w:r>
        <w:rPr>
          <w:rtl w:val="true"/>
        </w:rPr>
        <w:t>عدم الويدان لا يدل على عدم الوجود</w:t>
      </w:r>
      <w:bookmarkEnd w:id="41"/>
    </w:p>
    <w:p>
      <w:pPr>
        <w:pStyle w:val="BookText"/>
        <w:rPr/>
      </w:pPr>
      <w:r>
        <w:rPr>
          <w:rFonts w:ascii="Amiri" w:hAnsi="Amiri" w:eastAsia="Amiri" w:cs="Amiri"/>
          <w:color w:val="111111"/>
          <w:sz w:val="28"/>
          <w:sz w:val="28"/>
          <w:szCs w:val="28"/>
          <w:rtl w:val="true"/>
          <w:lang w:bidi="ar-SA"/>
        </w:rPr>
        <w:t>هذه قاعدة عقلائية، إن لم تكن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هذه القاعدة نذكر هذا المثال وهو لو أن إنسانا بحث عن شيء في غرفة فلم يجده، فعدم وجدانه لا يعني بالضرورة عدم وجود ذلك الشيء في الغرفة، وخصوصا إذا كانت هناك دواع لإخفاء ذلك الشيء، أي وجود أسباب تدعو إلى إخفاء ذلك الشيء، ففي هذه الحالة عدم الوجدان لا يدل على عدم الوجود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القاعدة العقلائية بل العقلية، رتب علماء العامة والخاصة مطالب علمية كثيرة وفي مختلف أبواب علم الأصول والفقه وغيرهما ومن جملتها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الجارح يقدم قوله على المعدل، فمثلا لو اختلف شخصان في عدالة أحد الرواة، </w:t>
      </w:r>
    </w:p>
    <w:p>
      <w:pPr>
        <w:pStyle w:val="BookText"/>
        <w:rPr/>
      </w:pPr>
      <w:r>
        <w:rPr>
          <w:rFonts w:ascii="Amiri" w:hAnsi="Amiri" w:eastAsia="Amiri" w:cs="Amiri"/>
          <w:color w:val="111111"/>
          <w:sz w:val="28"/>
          <w:sz w:val="28"/>
          <w:szCs w:val="28"/>
          <w:rtl w:val="true"/>
          <w:lang w:bidi="ar-SA"/>
        </w:rPr>
        <w:t xml:space="preserve">أحدهما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يحكم بفسقه، هاهنا من الذي يقدم؟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الجارح يقدم على المعدل، لأن الذي يحكم بعدالته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العدالة 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يدعي أنه عاشر هذا الرجل من قریب ورآه في قيامه وقعوده وفي صلاته وصومه، وعاش معه في جواره، وكان له صديقة لفترة طويلة ولم يجد منه إلا الحسن، أكثر من هذا لا يتمكن أن يثبت، ومن هنا اكتشف أنه عادل، وأما الجارح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رأيته يشرب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يرتكب جريمة يعاقب عليها الشرع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فتقدیم قول الجارح على قول المعدل ليس تكذيبة لقول المعدل، بخلاف ما إذا رجحنا قول المعدل، فإن فيه تكذيبة اللجارح، لأن المعدل يقول بأنه لا يرتكب،والجارح يقول أنا رأيته يرتكب المعصية، أو أنه يقول بأنه سمعه يدلس في الأخبار مثلا، أو أنه سمعه يفتري، أو ينسب خبرة إلى فلان مع أنه لم يره لأنه ولد بعده بكذا فترة من الزمن فهو كاذب فلا بد أن يرفض </w:t>
      </w:r>
    </w:p>
    <w:p>
      <w:pPr>
        <w:pStyle w:val="BookText"/>
        <w:rPr/>
      </w:pPr>
      <w:r>
        <w:rPr>
          <w:rFonts w:ascii="Amiri" w:hAnsi="Amiri" w:eastAsia="Amiri" w:cs="Amiri"/>
          <w:color w:val="111111"/>
          <w:sz w:val="28"/>
          <w:sz w:val="28"/>
          <w:szCs w:val="28"/>
          <w:rtl w:val="true"/>
          <w:lang w:bidi="ar-SA"/>
        </w:rPr>
        <w:t>خبره، وأما المعدل يقول بأنه لم ير منه ذلك، فعدم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قالوا بأن عدم وجدان المعدل صدور المعصية من هذا الشخص لا يعني أنه لم تصدر منه هذه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الله تعالى هو الشاهد على عدالة أحد أو عصمة أحد، فإن الله هو علام الغيوب، و هذا مطلب آخر، فكلامنا هنا حسب الموازين الظاهرية، وفي الموازين الظاهرية القاعدة العقلائية بل العقلية، محكمة في جميع شؤون العباد والبلاد، وهي أن عدم الوجدان لا يدل على عدم الوجود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ومعظم أدلة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إلهي ظهير وابن تيمية ومن لف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مبنية على قول بعض أهل الأنساب ممن حمل في طياته النصب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له خبر، أو لم يعرف له ولد، وهذا يعني أننا لم نجده، وعدم الوجدان لا يدل على عدم الوجود</w:t>
      </w:r>
      <w:r>
        <w:rPr>
          <w:rFonts w:eastAsia="IRNazanin" w:cs="IRNazanin"/>
          <w:color w:val="111111"/>
          <w:sz w:val="28"/>
          <w:szCs w:val="28"/>
          <w:rtl w:val="true"/>
          <w:lang w:bidi="fa-IR"/>
        </w:rPr>
        <w:t xml:space="preserve">. </w:t>
      </w:r>
      <w:bookmarkStart w:id="42" w:name="pg822_6230"/>
    </w:p>
    <w:p>
      <w:pPr>
        <w:pStyle w:val="BookText"/>
        <w:rPr/>
      </w:pPr>
      <w:bookmarkEnd w:id="42"/>
      <w:r>
        <w:rPr>
          <w:rFonts w:ascii="IRNazanin" w:hAnsi="IRNazanin" w:eastAsia="IRNazanin"/>
          <w:color w:val="111111"/>
          <w:sz w:val="28"/>
          <w:sz w:val="28"/>
          <w:szCs w:val="28"/>
          <w:rtl w:val="true"/>
          <w:lang w:bidi="fa-IR"/>
        </w:rPr>
        <w:t xml:space="preserve">فهذه الأخبار إن صحت،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صحيحة، معظمها أكاذيب إحسان إلهي ظهير وابن تيمية، نعم إن ثبتت فإنما تدل على أن من أخبر ابن تيمية ومن أخبر إحسان إلهي ظهير لم يجد دليلا على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يتمكن من إثبات 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يمكن إثبات عدم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إن عدم الوجدان لا يدل على عدم الوجود، هذه قاعدة عقلية وإذا لم تكن عقلية فهي عقلائية لا يمكن إنكارها</w:t>
      </w:r>
      <w:r>
        <w:rPr>
          <w:rFonts w:eastAsia="IRNazanin" w:cs="IRNazanin"/>
          <w:color w:val="111111"/>
          <w:sz w:val="28"/>
          <w:szCs w:val="28"/>
          <w:rtl w:val="true"/>
          <w:lang w:bidi="fa-IR"/>
        </w:rPr>
        <w:t>.</w:t>
      </w:r>
    </w:p>
    <w:p>
      <w:pPr>
        <w:pStyle w:val="Heading3"/>
        <w:numPr>
          <w:ilvl w:val="2"/>
          <w:numId w:val="1"/>
        </w:numPr>
        <w:rPr/>
      </w:pPr>
      <w:bookmarkStart w:id="43" w:name="__RefHeading___Toc6682055_211673320"/>
      <w:bookmarkStart w:id="44" w:name="_Toc13"/>
      <w:bookmarkEnd w:id="43"/>
      <w:r>
        <w:rPr>
          <w:rtl w:val="true"/>
        </w:rPr>
        <w:t>المقدمة الثالثة</w:t>
      </w:r>
      <w:r>
        <w:rPr>
          <w:rtl w:val="true"/>
        </w:rPr>
        <w:t xml:space="preserve">: </w:t>
      </w:r>
      <w:r>
        <w:rPr>
          <w:rtl w:val="true"/>
        </w:rPr>
        <w:t>شرط عدم النصره</w:t>
      </w:r>
      <w:r>
        <w:rPr>
          <w:rtl w:val="true"/>
        </w:rPr>
        <w:t>:</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المقدمات التي ينبغي أن ننظر فيها نقطة وردت في كلام الغزالي في أواخر بحث التواتر،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الروافض يشترطون في إفادة التواتر العلم وجود المعصوم بین المخبرين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ليت شعري من اشترط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كتب أصول المذهب وغيرها بين أيدي العامة والخاصة، عدة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غيرهما، كأن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المذهب الجعفري وقواعده من أفواه الشوارع ولا يطلعون على المبادئ التي حققها ومصها علماؤنا الأبرار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هذا من شرائط إفادة التواتر للعلم، إذ لم يشترطه أحد، لا من أبناء العامة ولا من أبناء الخاصة، نعم السيد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شرطة إلى الشرائط المعتبرة في إفادة التواتر، وهو أن العقل إنما يستفيد من التواتر، إذا كان خالية عن النصب والعداوة اتجاه شخص، وأما إذا كان في ذهنه العداوة والنصب والاعتقاد بأن الأمر ليس كذلك فإنه كلما زاد المخبرون عن ما هو خلاف عقيدته زاد تعنتا وعداوة ووحشية، كما هو حال أمثال ابن تيمية وإحسان إلهي ظهير، فعندما يرى أخبار متواترة في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 تعنتة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فاشتراط السيد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التواتر العلم إذا لم يكن هناك في قلب من سمع الخبر نصب وعداوة تجاه هذا الخبر، أما إذا كان مسبقا معتقد بأن الأمر ليس كذلك، فمهما أخبره الناس عن هذا الخبر فلا يصدقهم أبدا، فلا يحصل العلم بالخبر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يقال أنه لا قيمة للتواتر ولا يفيد العلم إذا خالف المعصوم وشهد بخلافه إما إذا كان المخالف غیر معصوم فلا يؤثر عليه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كلمة المعصوم في كلمات الشيخ الطوسي في کتاب النيبة</w:t>
      </w:r>
      <w:r>
        <w:rPr>
          <w:rStyle w:val="FootnoteAnchor"/>
          <w:rtl w:val="true"/>
        </w:rPr>
        <w:footnoteReference w:id="8"/>
      </w:r>
      <w:r>
        <w:rPr>
          <w:rFonts w:ascii="Amiri" w:hAnsi="Amiri" w:eastAsia="Amiri" w:cs="Amiri"/>
          <w:color w:val="111111"/>
          <w:sz w:val="28"/>
          <w:sz w:val="28"/>
          <w:szCs w:val="28"/>
          <w:rtl w:val="true"/>
          <w:lang w:bidi="ar-SA"/>
        </w:rPr>
        <w:t xml:space="preserve">، حيث قال بأنه لما أنكر جعفر أخو الإمام الحسن العسكري القبة الولادة، فإن هذا الإنكار لا يكون مفيدة للعلم مقابل الأخبار التي تثبت الولادة؛ لأنه ليس معصوما؛ إذ لو كان معصوما لأمكننا الاعتماد عليه النفي هذه الأخبار كلها، ولكنه لما كان غير معصوم فلا قيمة لخبره في مقابل هذه الأخبار، وهذا شيء آخر غير ما ينسبه الغزالي في مستصفاه إلى المذهب </w:t>
      </w:r>
    </w:p>
    <w:p>
      <w:pPr>
        <w:pStyle w:val="BookText"/>
        <w:rPr/>
      </w:pPr>
      <w:r>
        <w:rPr>
          <w:rFonts w:ascii="IRNazanin" w:hAnsi="IRNazanin" w:eastAsia="IRNazanin"/>
          <w:color w:val="111111"/>
          <w:sz w:val="28"/>
          <w:sz w:val="28"/>
          <w:szCs w:val="28"/>
          <w:rtl w:val="true"/>
          <w:lang w:bidi="fa-IR"/>
        </w:rPr>
        <w:t>الجعفري إذ يقول بأنهم يشترطون أن يكون في المخبرین المعصوم والحال إننا لم نشترط هكذا شرط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45" w:name="pg822_6234"/>
    </w:p>
    <w:p>
      <w:pPr>
        <w:pStyle w:val="Heading3"/>
        <w:numPr>
          <w:ilvl w:val="2"/>
          <w:numId w:val="1"/>
        </w:numPr>
        <w:rPr/>
      </w:pPr>
      <w:bookmarkStart w:id="46" w:name="__RefHeading___Toc6682057_211673320"/>
      <w:bookmarkStart w:id="47" w:name="_Toc14"/>
      <w:bookmarkEnd w:id="45"/>
      <w:bookmarkEnd w:id="46"/>
      <w:r>
        <w:rPr>
          <w:rtl w:val="true"/>
        </w:rPr>
        <w:t>الإجابة على أسئلة الندوة الأولى</w:t>
      </w:r>
      <w:bookmarkEnd w:id="47"/>
    </w:p>
    <w:p>
      <w:pPr>
        <w:pStyle w:val="BookText"/>
        <w:rPr/>
      </w:pPr>
      <w:r>
        <w:rPr>
          <w:rFonts w:ascii="Amiri" w:hAnsi="Amiri" w:eastAsia="Amiri" w:cs="Amiri"/>
          <w:color w:val="111111"/>
          <w:sz w:val="28"/>
          <w:sz w:val="28"/>
          <w:szCs w:val="28"/>
          <w:rtl w:val="true"/>
          <w:lang w:bidi="ar-SA"/>
        </w:rPr>
        <w:t>هذه بعض الأسئلة التي وجهها الحاضرون لسماحة الشيخ دام ظله بعد انتهاء الجلسة الأولى من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الطريقة لإثبات ولادة الحجة مع وقوعها بصورة سرية؟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السؤال هو الذي من أجل الإجابة عليه اجتمعنا في هذه الجلسة الميمونة، وبعد التمهيد لهذه المقدمات نحاول أن نثبتها بالتواتر إن شاء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يؤمن أبناء العامة بالمهدي ، وأنه سيظهر فی آخر الزمان؟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هناك روايات كثيرة جدا، جمعها علماؤنا في مؤلفاتهم، مثل حلية الأبرار وغيرها، ومن الروايات المروية في كتب أبناء العامة يظهر أنهم يؤمنون أن في آخر الزمان سيظهر من ولد سید الرسل من يملأ الأرض قسطا وعدلا بعد أن ملئت ظلم وجورة، والغريب أني لم أجد في رواياتهم أنه يولد في آخر الزمان، بل كل الروايات تقول أنه يظهر في آخر الزمان، وهذا اعتراف ضمني بوجوده، والذي يظهر هو المختفي، لا أنه الذي لم يولد</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سالم كمال الدين بن محمد طلحة بن محمد القرشي النصيبي، المولد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مطالب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بن يوسف بن محمد الكنجي الشافعي، المتوفى سنة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ها في الباب الخامس والعشرين </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من كتابه كفاية الطالب في مناقب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بن الصباغ المالكي، المولد بمكنة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الواعظ شمس الدين أبو المظفر يوسف بن قزاغلي البغدادي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المتوفي سنة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ها في كتابه تذكرة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ترجمة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الأكبر محي الدين أبو عبد الله محمد بن علي بن محمد بن عزي الحاتم الطائي الأندلسي،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الباب السادس والستين وثلاثمائة من كتابه الفتوحات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العارف الخبير أبو المواهب عبد الوهاب بن أحمد بن علي الشعراني، المتوفی سنة </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ها في كتابه اليواقيت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الخامس والستين، بعد بيان قسم من علائم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العراقي المذكور، قال الشعراني في طبقاته الجزء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الذين قالوا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الصالح العامي المذهب، والكشف الصحيح والحال العظيم الشيخ حسن العراقي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أحمد بن محمد بن علي بن حجر الهيتمي المكي،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الشهير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الثاني، في سرد أحاديث واردة في أهل البيت عليه السلام، وبيان الأئمة الأثني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العارف علي الخواص، صاحب الغرائب والكرامات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يعتقد بحياة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الشعراني في طبقاته المسماة اللواقح ومنهم أي ومن الذين قالوا بحياة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شخص أستاذي على الخواص البراسي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الدين عبد الرحمن بن أحمد بن قوام الدين الدشتي الجامي الحنفي، الشاعر العارف والمؤلف المشهور وصاحب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الدائرة بين المشتغلين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الموفي حدود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اشتهر اعتقاده بحياة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في شواهد النبوة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غرائب حالات ولادته، و ذكر رواية حكيمة عمة الإمام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محمد بن محمود البخاري المعروف بخواجة پارسا من أعيان علماء الحنفية و اکابر مشايخ النقشبندية المتوفي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فصل الخطاب على ما نقله الشيخ سليمان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الحفي في ينابيع المودة</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الفتح محمد بن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من المتوفي سنة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في أربعين أن المقصود بمن حفظ أربعين حديثا أي حديثة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الغية وينقل ذلك عبد الشافعي رأس المذهب ومن جملة الأحاديث التي ذكرها ومن أحب أن يلقي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وقد كمل إيمانه وحسن إسلامه فليوالي أبنه صاحب الزمان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لا يكاد يصرح إلا إذ كان يعتقد بحياته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المجد عبد الحق الدهلوي البخاري، العارف المحدث الفقيه صاحب التصانيف الشائعة الكثيرة المتوفى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له في المناقب وأحوال الأئمة الأطهار، وقد ذكر قصة الولاءت بالفارسية على طبعة ما ذكر الخواجه محمد پارسا في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عطاء الله بن السيد غیاث الدین فضل الله بن السدي عبد الرحمن المحدث المعروف با 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معزوفة الأحباب الدائرة بين أولي الألباب، وهو كتاب فارسي بين فيه معتقده في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محمد أحمد بن محمد بن إبراهيم بن هاشم الطوسي البلاذري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العالم الأديب الأوحد حجة الإسلام أبو محمد عبد الله بن أحمد بن محمد الخشاب،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بقرب قبر بشر الحافي في بغداد صرح في كتابه في تواريخ مواليد الأئمة ووفياتهم وهو كتاب صغير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شمس الدين بن عمر الهندي، المعروف بملك العلماء، صاحب التفسير الموسوم بالبحر المواج المتوفى سنة </w:t>
      </w:r>
      <w:r>
        <w:rPr>
          <w:rFonts w:eastAsia="IRNazanin" w:cs="IRNazanin"/>
          <w:color w:val="111111"/>
          <w:sz w:val="28"/>
          <w:szCs w:val="28"/>
          <w:rtl w:val="true"/>
          <w:lang w:bidi="fa-IR"/>
        </w:rPr>
        <w:t>(</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في كتابه الموسوم بهداية السعداء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المعروف فضل بن روزبهان،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الرغم من شدة تعصبه وإنكاره لجملة من الأخبار الصحيحة الصريحة، وافق الإمام في هذا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المشهور الشيخ المحدث علي المتقي الهندي بن حسام الدين بن القاضي عبد الملك ابن قاضي خامة القرشي، مؤلف الكتاب المشهور کنز العمال في سنن الأقوال والأفعال المتوفى سنة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بمطالبنا في كتابه المرقاة شرح 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أثني عشرية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 لدين الله أحمد بن المستضيء بنور الله، المتوفى سنة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خلفاء العباسيين، وقد نقش في الخشب الساج داخل الصفة في دابر الحائط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الثاني عشر القائم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العابد الورع البارع الحافظ السيد سلمان بن إبراهيم الحسيني القندوزي البلخي المعروف بخواجه کلان بن محمد معروف بن السيد ترسون، المتوفى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صفي الدين المذهب صوفي المشرب، صرح بذلك في كتابه ينابيع المودة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المشهور أبو نصر أحمد الجامي النامقي بن أبي الحسن بن محمد بن جریر بن عبد الله بن ليث بن جریر بن عبد الله البجلي المعروف بزنده بیل أحمد جام، أحد الأئمة الصوفيةوالمشايخ الكشفية المتوفى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صلاح الدين الصفدي،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ينابيع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عبد الرحمن بن محمد بن علي بن أحمد البسطامي، المتولد سنة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في كتابه درة العارف في كلام طويل له في بيان سلسلة النبوة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الخاتم من كتابه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 إلى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المولوي علي أكبر بن أسد المؤودي، من متأخري علماء الهند في كتابه المكاشفات الذي جعله كالحواشي على كتاب النفحات اللمولوي عبد الرحمن الجامي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عبد الرحمن، من مشايخ الصوفية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القطب المدار الذي كتبه عبد الرحمن الصوفي،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العارف سعد الدين محمد بن المؤيد بن أبي الحسين بن محمد بن حمويه المعروف بالشيخ سعد الدين الحموي خليفة نجم الدين الكبري، المتوفى سنة </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كتابة مفردة في حالاته وصفاته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العليا ووافقه فيه الإمامية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العارف المتأله عامر بن عامر البصري، المتوفى سنة </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المتوطن في سور بن الروم، صاحب القصيدة التائية الطويلة المسماة بذات الأنوار التي باري بها أبا حفص عمر بن الفارض المغزي الأندلسي، وقد ذكر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أبيات قصيدته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الفاضل العارف المشهور أبو المعالي صدر الدین القونوي،المتوفي في سنة </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ذلك عنه صاحب الينابيع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 الصوفية مولوي جلال الدين الرومي،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المشنوي المعروف ذكر ذلك في قصيدة له باللغة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العارف محمد بن أبي بكر فريد الدين الشهير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الدوواین، ذكر ذلك في كتاب مظهر الصفات على ما نقله عنه في كتاب ينابيع المودة في ضمن أبيات شعر بالفارسية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التبريزي شيخ المولى جلال الدين الرومي، نسب صاحب الينابيع ذلك إليه وقال ذكره في أشعاره ولم يذكر شيئا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الولي، نسبة إليه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النسيمي، نسب إليه في الينابيع وذكر ذلك في جملة من شعره في مدائح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العارف الكامل السيد علي بن شهاب الدين الهمداني،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بذلك في المودة العاشرة من كتابه الموسوم بالمودة في القربین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الفاضل البارع عبد الله بن محمد المغيري المدني، في كتابه الموسوم بالرياض الزاهرة في فضائل آل بيت النبي وعترته الطاهرة روى في الحديث الأخير أن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التقنية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في آخر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شيخ الإسلام والبرح الطام ومرجع الأولياء الكرام أبو المعالي محمد سراج الدين الرفاعي، ثم المخزومي الشريف الكبير، فقد ذكر في كتابه الموسوم بصحاح الأخبار في نسب السادة الفاطمية الأخبار</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علامة زمانه و فرید أوانه الشيخ محمد الصبان المصري، كذا وصفه في الينابيع وقال أنه صرح بذلك في إسعاف الراغبين توفي سنة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المولوي عبد الله الأمر تسري الهندي، من علماء القرن الرابع عشر، قد نقل في كتابه أرجع المطالب في عد مناقب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عن ابن حجر المكي بلا رد عليه وذكر اسمه الشريف وكنيته وعمره عند وفاة أبيه علیها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السر الكامن في خفاء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قدرة الله لك على حفظه بطرق أخرى؟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غريب، كان بإمكان رب العالمين أن يحفظ موسی بن عمران ظاهرة، ولكن لم يحفظه إلا خفية مستورة، وكذلك كان بإمكانه أن يحفظ عیسی بن مریم على وجه الأرض سالما من القتل، لكنه لم يفعل إلا بإخفائه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يسأل عما يفعل وهم يسألون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الثمرة المترتبة لأبناء العامة على إنكار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تشنيع على المذهب الجعفري وإبعاد للناس عن المذهب الحق، قائلين أن أبناء المذهب الجعفري يؤمنون بالخرافات، وأنهم لا يؤمنون بأشياء معقولة، لا أكثر ولا أقل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فهم إن آمنوا بوجود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يجب أن يؤمنوا بإمامة أبيه التي ثم الإمام علي الهادي ال وهكذا إلى الإمام الصادق الكلية وبهذا تنهار القصور الوهمية التي بنوها على </w:t>
      </w:r>
    </w:p>
    <w:p>
      <w:pPr>
        <w:pStyle w:val="BookText"/>
        <w:rPr/>
      </w:pPr>
      <w:r>
        <w:rPr>
          <w:rFonts w:ascii="Amiri" w:hAnsi="Amiri" w:eastAsia="Amiri" w:cs="Amiri"/>
          <w:color w:val="111111"/>
          <w:sz w:val="28"/>
          <w:sz w:val="28"/>
          <w:szCs w:val="28"/>
          <w:rtl w:val="true"/>
          <w:lang w:bidi="ar-SA"/>
        </w:rPr>
        <w:t>آراء أئمتهم الأربعة، فهم يحاولون المحافظة على تلك القصور الوهمية التي بنوها، ولذلك لا يعترفون وينكرون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من أنكر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منکر ضرورة من ضرورات المذهب، فلا يعتبر من الشيعة الإثني عشرية، ولا أحكم بكفره ولا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يشير القرآن الكريم إلى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استدل بها على هذا ليست فيها صراحة على الولادة، ولكن هناك آيات تدل على أن الله سبحانه يملأ الأرض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يؤمن أبناء العامة بولادة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كانوا يؤمنون بذلك فهل يصلح إيمانهم دليلا على ولادته؟ أم يكون مجرد مؤيد لما ذهبت إليه الطائفة الحقة؟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علماء العامة أنكروا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آمنوا أنه سيظهر في آخر الزمان من يملأ الأرض قسطا وعد</w:t>
      </w:r>
      <w:r>
        <w:rPr>
          <w:rStyle w:val="FootnoteAnchor"/>
          <w:rtl w:val="true"/>
        </w:rPr>
        <w:footnoteReference w:id="10"/>
      </w:r>
      <w:r>
        <w:rPr>
          <w:rFonts w:ascii="IRNazanin" w:hAnsi="IRNazanin" w:eastAsia="IRNazanin"/>
          <w:color w:val="111111"/>
          <w:sz w:val="28"/>
          <w:sz w:val="28"/>
          <w:szCs w:val="28"/>
          <w:rtl w:val="true"/>
          <w:lang w:bidi="fa-IR"/>
        </w:rPr>
        <w:t xml:space="preserve">، وإذا كانوا كلهم يؤمنون بولادة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اجتمعنا في هذه الجلسة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يتواصل وجود بعض الوكلاء أو السفراء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هذه السنوات العجاف؟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لا مجال له بعدما علمنا أنه بعد وفاة السفير الخاص الرابع انقطعت النيابة الخاصة وبقيت النيابة العامة بالمعنى المعروف بين العلماء والمراجع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تظنون أن مصب الشبهات لأبناء العامة ليس مأخوذة من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الولادة، بل من وجود المصلحة وعدمها من غيبته، وهذا واضح من کتاب منهاج السنة وغيره؟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 عندهم شبهات في أصل الولادة وهناك شبهات أنه كيف يبقى شخص هذه المدة، وهذه شبهة تختلف عن تلك الشبهة، و كلامنا في هذه الندوة في الشبهة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المختصة 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أنه كيف يمكن أن يبقى فغریب، فالشيطان اللعين ولد أو خلق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الآن هو موجود، فهل أن الله سبحانه و تعالى قادر على أن يبقي الشيطان هذه المدة ولا يقدر أن يبقي شخصة ولد بعد ولادة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تحققت معظم علامات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هذا هو زمن الظهور؟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الإمام كما قرر العلماء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حتمي والآخر غیر حتمي، العلامات غير الحتمية يحتمل أن يظهر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وليس ذلك مؤكدة، وهذه العلامات تقريبا كلها تحققت، وأما الحتمية فلم يظهر منها شيء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لزمن الظهور فالإمام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ابن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يمكن أن يكون شخصا آخر يولد في آخر الزمان يرتبط به نسبيا؟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 موجود، ولكن الواقع هو خلاف ذلك، فإن الذي حدث هو أنه ابن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رؤية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الغيبة الكبرى ممكن وواقع أم لا، خاصة مع ورود تکذیب مدعي الرؤية؟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اشتباه ربما وقع الكثير فيه، وهو أن الذي ورد التكذيب في حقه هو أن يدعي أحد أنه يلتقي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رسول وسفير عنه أو مبلغ عنه، هذا الذي ثبت تكذيبه أو كذبه بأمر الإمام الق، أما أنه ربما يوفق شخص ما بالتشرف برؤيته فهذا ممكن جدة، ولا يجوز لمن يحدث له هذا أن يخبر أحدة بذلك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22_6246"/>
      <w:bookmarkStart w:id="49" w:name="pg822_6246"/>
      <w:bookmarkEnd w:id="49"/>
    </w:p>
    <w:p>
      <w:pPr>
        <w:pStyle w:val="Heading2"/>
        <w:numPr>
          <w:ilvl w:val="1"/>
          <w:numId w:val="1"/>
        </w:numPr>
        <w:rPr/>
      </w:pPr>
      <w:bookmarkStart w:id="50" w:name="pg822_6246"/>
      <w:bookmarkStart w:id="51" w:name="__RefHeading___Toc6682059_211673320"/>
      <w:bookmarkStart w:id="52" w:name="_Toc15"/>
      <w:bookmarkEnd w:id="50"/>
      <w:bookmarkEnd w:id="51"/>
      <w:r>
        <w:rPr>
          <w:rtl w:val="true"/>
        </w:rPr>
        <w:t>الندوة الثانية شبهات في طريق الولادة</w:t>
      </w:r>
      <w:bookmarkEnd w:id="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6682061_211673320"/>
      <w:bookmarkStart w:id="54" w:name="_Toc16"/>
      <w:bookmarkEnd w:id="53"/>
      <w:r>
        <w:rPr>
          <w:rtl w:val="true"/>
        </w:rPr>
        <w:t>اشارة</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22_6248"/>
      <w:bookmarkStart w:id="56" w:name="pg822_6248"/>
      <w:bookmarkEnd w:id="56"/>
    </w:p>
    <w:p>
      <w:pPr>
        <w:pStyle w:val="BookText"/>
        <w:rPr/>
      </w:pPr>
      <w:bookmarkStart w:id="57" w:name="pg822_6248"/>
      <w:bookmarkEnd w:id="5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أفضل الأنبياء والمرسلين أبي القاسم محمد وعلى آله الطيبين الطاهرين المعصومين واللعنة الدائمة على أعدائهم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682063_211673320"/>
      <w:bookmarkStart w:id="59" w:name="_Toc17"/>
      <w:bookmarkEnd w:id="58"/>
      <w:r>
        <w:rPr>
          <w:rtl w:val="true"/>
        </w:rPr>
        <w:t>وقفة على الشبهات</w:t>
      </w:r>
      <w:r>
        <w:rPr>
          <w:rtl w:val="true"/>
        </w:rPr>
        <w:t>:</w:t>
      </w:r>
      <w:bookmarkEnd w:id="59"/>
    </w:p>
    <w:p>
      <w:pPr>
        <w:pStyle w:val="BookText"/>
        <w:rPr/>
      </w:pPr>
      <w:r>
        <w:rPr>
          <w:rFonts w:ascii="Amiri" w:hAnsi="Amiri" w:eastAsia="Amiri" w:cs="Amiri"/>
          <w:color w:val="111111"/>
          <w:sz w:val="28"/>
          <w:sz w:val="28"/>
          <w:szCs w:val="28"/>
          <w:rtl w:val="true"/>
          <w:lang w:bidi="ar-SA"/>
        </w:rPr>
        <w:t>وقد قدمنا في الندوة السابقة بعض المقدمات التي يجب أن ننتبه إليها في هذا الصدد، واليوم تشير إلى بعض الإشكالات الواهية التي ذكرها دعاة الضلالة مثل إحسان الهي ظهير وابن تيمية وغيرهما ممن سار على نهجهما الضال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682065_211673320"/>
      <w:bookmarkStart w:id="61" w:name="_Toc18"/>
      <w:bookmarkEnd w:id="60"/>
      <w:r>
        <w:rPr>
          <w:rtl w:val="true"/>
        </w:rPr>
        <w:t>تذكير</w:t>
      </w:r>
      <w:r>
        <w:rPr>
          <w:rtl w:val="true"/>
        </w:rPr>
        <w:t>:</w:t>
      </w:r>
      <w:bookmarkEnd w:id="61"/>
    </w:p>
    <w:p>
      <w:pPr>
        <w:pStyle w:val="BookText"/>
        <w:rPr/>
      </w:pPr>
      <w:r>
        <w:rPr>
          <w:rFonts w:ascii="IRNazanin" w:hAnsi="IRNazanin" w:eastAsia="IRNazanin"/>
          <w:color w:val="111111"/>
          <w:sz w:val="28"/>
          <w:sz w:val="28"/>
          <w:szCs w:val="28"/>
          <w:rtl w:val="true"/>
          <w:lang w:bidi="fa-IR"/>
        </w:rPr>
        <w:t>قلنا في الندوة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هوان الدنيا على الله سبحانه أن نعقد الندواتلإثبات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الإمام الذي بشر به الأنبياء عليه السابقون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 من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ووعد به رب العزة في كتابه الكريم على نحو الإيماء والإشارة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 .»</w:t>
      </w:r>
      <w:r>
        <w:rPr>
          <w:rStyle w:val="FootnoteAnchor"/>
          <w:rtl w:val="true"/>
        </w:rPr>
        <w:footnoteReference w:id="12"/>
      </w:r>
      <w:r>
        <w:rPr>
          <w:rFonts w:ascii="IRNazanin" w:hAnsi="IRNazanin" w:eastAsia="IRNazanin"/>
          <w:color w:val="111111"/>
          <w:sz w:val="28"/>
          <w:sz w:val="28"/>
          <w:szCs w:val="28"/>
          <w:rtl w:val="true"/>
          <w:lang w:bidi="fa-IR"/>
        </w:rPr>
        <w:t xml:space="preserve">ومعلوم </w:t>
      </w:r>
    </w:p>
    <w:p>
      <w:pPr>
        <w:pStyle w:val="BookText"/>
        <w:rPr/>
      </w:pPr>
      <w:r>
        <w:rPr>
          <w:rFonts w:ascii="IRNazanin" w:hAnsi="IRNazanin" w:eastAsia="IRNazanin"/>
          <w:color w:val="111111"/>
          <w:sz w:val="28"/>
          <w:sz w:val="28"/>
          <w:szCs w:val="28"/>
          <w:rtl w:val="true"/>
          <w:lang w:bidi="fa-IR"/>
        </w:rPr>
        <w:t xml:space="preserve">أن هذه النبوءة وهذا الوعد لم يتحقق لغاية هذا اليوم ولا بد من أن يتحقق لأنه قد أخبر الله سبحانه وتعالى عن ذلك، والروايات من الفريقين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أنه يأتي من ولدي في بعض الروايات أو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آخر منها۔ من يملأ الأرض قسطا وعدلا بعد أن ملئت ظلما وجورة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احتمله أن الداعي لأعداء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إثارة مثل هذه الإشكالات أمران، حيث أنهم يتصورون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ضعف مخيلتهم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يتمكنوا من صرف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الله تعالى يريد أن يحق الحق ويبطل الباطل ولو كره الكافرون أو المجرمون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بعضهم لجهلهم بمعنى الإمامة يريدون أن يعرفوا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وجوده وشخصه الشريف، حتى يتمكنوا من القضاء عليه</w:t>
      </w:r>
      <w:r>
        <w:rPr>
          <w:rFonts w:eastAsia="IRNazanin" w:cs="IRNazanin"/>
          <w:color w:val="111111"/>
          <w:sz w:val="28"/>
          <w:szCs w:val="28"/>
          <w:rtl w:val="true"/>
          <w:lang w:bidi="fa-IR"/>
        </w:rPr>
        <w:t xml:space="preserve">. </w:t>
      </w:r>
      <w:bookmarkStart w:id="62" w:name="pg822_6250"/>
    </w:p>
    <w:p>
      <w:pPr>
        <w:pStyle w:val="Heading3"/>
        <w:numPr>
          <w:ilvl w:val="2"/>
          <w:numId w:val="1"/>
        </w:numPr>
        <w:rPr/>
      </w:pPr>
      <w:bookmarkStart w:id="63" w:name="__RefHeading___Toc6682067_211673320"/>
      <w:bookmarkStart w:id="64" w:name="_Toc19"/>
      <w:bookmarkEnd w:id="62"/>
      <w:bookmarkEnd w:id="63"/>
      <w:r>
        <w:rPr>
          <w:rtl w:val="true"/>
        </w:rPr>
        <w:t>اهل النسب</w:t>
      </w:r>
      <w:r>
        <w:rPr>
          <w:rtl w:val="true"/>
        </w:rPr>
        <w:t>:</w:t>
      </w:r>
      <w:bookmarkEnd w:id="64"/>
    </w:p>
    <w:p>
      <w:pPr>
        <w:pStyle w:val="BookText"/>
        <w:rPr/>
      </w:pPr>
      <w:r>
        <w:rPr>
          <w:rFonts w:ascii="IRNazanin" w:hAnsi="IRNazanin" w:eastAsia="IRNazanin"/>
          <w:color w:val="111111"/>
          <w:sz w:val="28"/>
          <w:sz w:val="28"/>
          <w:szCs w:val="28"/>
          <w:rtl w:val="true"/>
          <w:lang w:bidi="fa-IR"/>
        </w:rPr>
        <w:t xml:space="preserve">ذكر ابن تيمية وإحسان الهي ظهير أن أهل النسب نفوا وجود عقب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واصرا على ذلك كما يلاحظ ذلك، في كتاب الشيعة والتشيع لإحسان إلهي ظهير، ومنهاج السنة لابن تيمية، وحينما نطالع كلمات هذين الرجلين نريد أن نعرف من من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علماء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فكل واحد منهم يقول أكد علماء النسب ولم يذكرا واحدا منهم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إن عدم الوجدان لا يدل على عدم الوجود، وحتى لو ثبت أن أحدةمن علماء النسب نفی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يكن لديه ما يقوله في هذا الصدد أكثر من أنه لم يجد، وليس له أن يثبت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متابعتنا لكلام هذين الناصبيين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تيمية وإحسان الهي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أنهما لم يذكروا من النسابة الذين ينكرون وجود الإمام الغية إلا شخص واحد وهو الحسن بن موسی النوبختي صاحب کتاب فرق الشيعة وهو متأخر عن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العبة بحوالي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وبالتالي لا يجوز الرواية عنه إلا بعد ذکر السند الذي اعتمده النوبختي في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إحسان الهي ظهير، إن هذا الرجل من أعلام القرن الرابع، وولادة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يعني أن بينهما أكثر من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النوبختي لم يقل بعدم 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إحسان إلهي ظهير هو الكاذب في إدعائه كما سنذكر عبارة هذا الرجل ولكن إن صح ما يقوله إحسان إذ لعل عنده نسخة نحن لم نطلع عليها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عليه ملاحظتان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حسب اعتراف إحسان، ولد بعد أكثر من مائة سنة من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سند دعواه، كيف يدعي أنه لا عقب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أين عرف؟ هل نزل عليه الوحي، أم رأي في عالم الرؤيا؟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إحسان إلهي ظهير جاهل بعلماء النسب، فإن هذا ليس من علماء القرن الرابع، بل هو من علماء القرن الثالث، فقفز به قرنأ كأنه أراد أن يضرب رأسه بفأسه هكذا هم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يتخبطون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أي حال، هذا الرجل ينسب إليه أنه يؤكد أن لا عقب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هي العبارة التي يريد أن يستفيد منها هذا الرجل الناصبي هذا المعنى</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ربيع الآخر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ه وتوفي في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لثمان ليال خلون من شهر ربيع الأول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ودفن في داره في البيت الذي دفن فيه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وصلى عليه أبو عیسی بن المتوكل، وكانت إمامته خمس سنوات وثمانية أشهر وخمسة أيام، وتوفي ولم ير له أثر ولم يعرف له ولد ظاهر</w:t>
      </w:r>
      <w:r>
        <w:rPr>
          <w:rFonts w:eastAsia="IRNazanin" w:cs="IRNazanin"/>
          <w:color w:val="111111"/>
          <w:sz w:val="28"/>
          <w:szCs w:val="28"/>
          <w:rtl w:val="true"/>
          <w:lang w:bidi="fa-IR"/>
        </w:rPr>
        <w:t>»</w:t>
      </w:r>
      <w:r>
        <w:rPr>
          <w:rStyle w:val="FootnoteAnchor"/>
        </w:rPr>
        <w:footnoteReference w:id="13"/>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bookmarkStart w:id="65" w:name="pg822_6253"/>
    </w:p>
    <w:p>
      <w:pPr>
        <w:pStyle w:val="BookText"/>
        <w:rPr/>
      </w:pPr>
      <w:bookmarkEnd w:id="65"/>
      <w:r>
        <w:rPr>
          <w:rFonts w:ascii="Amiri" w:hAnsi="Amiri" w:eastAsia="Amiri" w:cs="Amiri"/>
          <w:color w:val="111111"/>
          <w:sz w:val="28"/>
          <w:sz w:val="28"/>
          <w:szCs w:val="28"/>
          <w:rtl w:val="true"/>
          <w:lang w:bidi="ar-SA"/>
        </w:rPr>
        <w:t>لم يقل لم يولد له ولد،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إحسان إلهي ظهير افتح عينيك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يوجد له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 له أثر، ولم يعرف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ينف ولادة ولد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غاية ما ذكر هو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له ولد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يعرف له ولد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يحتمل أن يكون قد 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ولكنه غير ظاهر ومعروف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التي أعتمد واستند إليها هذان الناصبيان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وإحسان الهي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وعاملاه على أنه نسابة وأنه يؤكد أنه لا ولد للحسن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لا حظنا أن عبارته لا تساعد على إثبات مدعاهم فانه قال لم يعرف له ولد ظاهر، ونحن أيضا نقول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ولد ظاهر معروف</w:t>
      </w:r>
      <w:r>
        <w:rPr>
          <w:rFonts w:eastAsia="IRNazanin" w:cs="IRNazanin"/>
          <w:color w:val="111111"/>
          <w:sz w:val="28"/>
          <w:szCs w:val="28"/>
          <w:rtl w:val="true"/>
          <w:lang w:bidi="fa-IR"/>
        </w:rPr>
        <w:t>.</w:t>
      </w:r>
    </w:p>
    <w:p>
      <w:pPr>
        <w:pStyle w:val="Heading3"/>
        <w:numPr>
          <w:ilvl w:val="2"/>
          <w:numId w:val="1"/>
        </w:numPr>
        <w:rPr/>
      </w:pPr>
      <w:bookmarkStart w:id="66" w:name="__RefHeading___Toc6682069_211673320"/>
      <w:bookmarkStart w:id="67" w:name="_Toc20"/>
      <w:bookmarkEnd w:id="66"/>
      <w:r>
        <w:rPr>
          <w:rtl w:val="true"/>
        </w:rPr>
        <w:t>تقسيم الميراث</w:t>
      </w:r>
      <w:r>
        <w:rPr>
          <w:rtl w:val="true"/>
        </w:rPr>
        <w:t>:</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إحسان إلهي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میراث الإمام العسكري التي بين أخيه وأمه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ويرد عليه أن هذا التقسيم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قاعدة مذهب الإمامية في تقسيم الإرث إذ مع وجود الأم كيف يأخذ الأخ الحصة من الميراث؟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فاقتسم ما ظهر من میراثه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هناك كانت مواريث لم تكن ظاهرة ولم يعلم أين ذهبت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أخرى أن أمه علیها السلام وهي أم ولد فإن كانت ما زالت على رقيتها فليس لها میراث وإن كانت قد تحررت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واقع الحال فهي قد أصبحت حرة بواسطة حرية ولدها وهو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فالميراث كله لها وليس لجعفر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أوصى بالمال الظاهر إلى أمه لتعيش منه مدة حياتها</w:t>
      </w:r>
      <w:r>
        <w:rPr>
          <w:rStyle w:val="FootnoteAnchor"/>
          <w:rtl w:val="true"/>
        </w:rPr>
        <w:footnoteReference w:id="14"/>
      </w:r>
      <w:r>
        <w:rPr>
          <w:rFonts w:ascii="Amiri" w:hAnsi="Amiri" w:eastAsia="Amiri" w:cs="Amiri"/>
          <w:color w:val="111111"/>
          <w:sz w:val="28"/>
          <w:sz w:val="28"/>
          <w:szCs w:val="28"/>
          <w:rtl w:val="true"/>
          <w:lang w:bidi="ar-SA"/>
        </w:rPr>
        <w:t>، ولم تكن هناك مسألة ميراث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تحيرت الشيعة، أي أن عامة الشيعة تحيرت وذهب كل قسم منهم إلى رأي، فيذكر هناك الآراء التي ظهرت بين الشيعة حين ذاك، ويذكر ثلاث عشرة أو أربع عشرة فرقة حسب رأي إحسان إلهي ظهير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هذا الرجل النسابة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قالوا بأنه ينفي وجود عقب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فعبارته في حديثه عن الفرقة الثانية عشر كما يلي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الفرقة الثانية عشرة وهم الإمامية ليس القول كما قالت الفرق الأخرى بل الله غر وجل في الأرض حجة من 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الله تعالی بالغ وهو وصي لأبيه على المنهاج الأول والسنن الماضية ولا تكون الإمامة في أخوين بعد الحسن والحسين علیهما السلام ولا يجوز ذلك، ولا تكون إلا في عقب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القبيلة إلى أن ينقضي الخلق، متصلا ذلك ما اتصلت أمور الله سبحانه وتعالى، ولو كان في الأرض رجلان لكان أحدهما الحجة، ولو مات أحدهما لكان الآخر الحجة ما دام أمر الله ونهيه قائمين في خلقه، ولا يجوز أن تكون الإمامة في عقب من لم تثبت له 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تلتزم العباد به حجة ممن مات في حياة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ممن قال بإمامة من توفي قبل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في ولده، ولو جاز ذلك صلح قول أصحاب إسماعيل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ولثبتت إمامة محمد </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وكان من قال بها محقا بعد مضي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الذي ذكرناه هو المأثور عن الصادقين، الذي لا تدافع له بين هذه العصابة ولا شك فيه لصحة مخرجه وقوة أسبابه وجودة إسناده، ولا يجوز أن تخلو الأرض من حجة ولو خلت ساعة لساخت الأرض ومن عليها، ولا يجوز شيء من مقالات هذه الفرق كلها فنحن مستسلمون بالماضي، وإمامته، مقرون بوفاته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ومعترفون بأن له خلفة قائمة من صلبه، وأن خلفه هو الإمام من بعده حتى يظهر ويعلن أمره ما ظهر وعلن أمر من مضى من آبائه ويأذن الله بذلك، إذ الأمر الله تعالى يفعل ما يشاء ويأمر بما يريد من ظهوره وخفائه، كما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لا تخلي الأرض من حجة لك على الخلق ظاهرة معروفة أو خائفة مستورة أو مغمورة کی لا تبطل حجتك وبيناتك</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وبذلك أمرنا و به جاءت الأخبار الصحيحة </w:t>
      </w:r>
      <w:bookmarkStart w:id="68" w:name="pg822_6257"/>
    </w:p>
    <w:p>
      <w:pPr>
        <w:pStyle w:val="BookText"/>
        <w:rPr/>
      </w:pPr>
      <w:bookmarkEnd w:id="68"/>
      <w:r>
        <w:rPr>
          <w:rFonts w:ascii="IRNazanin" w:hAnsi="IRNazanin" w:eastAsia="IRNazanin"/>
          <w:color w:val="111111"/>
          <w:sz w:val="28"/>
          <w:sz w:val="28"/>
          <w:szCs w:val="28"/>
          <w:rtl w:val="true"/>
          <w:lang w:bidi="fa-IR"/>
        </w:rPr>
        <w:t xml:space="preserve">عن الأئمة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ليس للعباد أن يبحثوا عن أمور الله تعالی ويقضوا بلا علم لهم ويطلبوا آثار ما ستر عنهم، ولا يجوز ذكر اسمه ولا السؤال عن مكانه حتى يأمر بذلك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مغمور مستور بستر الله سبحانه وليس علينا البحث عن أمره، بل البحث عن ذلك وطلبه محرم ولا يحل ولا يجوز لأن في إظهار ما ستر عنا وكشفه إباحة دمه ودمائنا، وفي ستر ذلك والسكوت عنه حقنهما وصيانتهما ولا يجوز لنا ولا لأحد أن يختار إمام برأي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أخر كلامه الشریف</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مذهب النوبختي، وذاك استدلال إحسان إلهي ظهير وابن تيمية وقد لاحظنا انه ليس الأمر كما ينسبون له من إنكار وجود خلف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يقول أن له عقبة وانه الإمام المفترض الطاعة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682071_211673320"/>
      <w:bookmarkStart w:id="70" w:name="_Toc21"/>
      <w:bookmarkEnd w:id="69"/>
      <w:r>
        <w:rPr>
          <w:rtl w:val="true"/>
        </w:rPr>
        <w:t>الاختلاف في المولد</w:t>
      </w:r>
      <w:r>
        <w:rPr>
          <w:rtl w:val="true"/>
        </w:rPr>
        <w:t>:</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إشكالاتهم أنه اختلف في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فاعتبروا هذا دليلا على عدم الولادة</w:t>
      </w:r>
      <w:r>
        <w:rPr>
          <w:rFonts w:eastAsia="IRNazanin" w:cs="IRNazanin"/>
          <w:color w:val="111111"/>
          <w:sz w:val="28"/>
          <w:szCs w:val="28"/>
          <w:rtl w:val="true"/>
          <w:lang w:bidi="fa-IR"/>
        </w:rPr>
        <w:t xml:space="preserve">. </w:t>
      </w:r>
      <w:bookmarkStart w:id="71" w:name="pg822_6258"/>
    </w:p>
    <w:p>
      <w:pPr>
        <w:pStyle w:val="BookText"/>
        <w:rPr/>
      </w:pPr>
      <w:bookmarkEnd w:id="71"/>
      <w:r>
        <w:rPr>
          <w:rFonts w:ascii="IRNazanin" w:hAnsi="IRNazanin" w:eastAsia="IRNazanin"/>
          <w:color w:val="111111"/>
          <w:sz w:val="28"/>
          <w:sz w:val="28"/>
          <w:szCs w:val="28"/>
          <w:rtl w:val="true"/>
          <w:lang w:bidi="fa-IR"/>
        </w:rPr>
        <w:t xml:space="preserve">وهذا غریب، حيث أنهم جعلوا مجرد الاختلاف في ولادته دليلا على عدمها، أليس المسلمون اختلفوا في ولادة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يعني هذا إنكار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أليس القرآن الكريم قد شهد باختلاف الناس في عدد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ثلاثة رابهم كلبهم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فهل يعني أن أصحاب الكهف غیر موجودین؟</w:t>
      </w:r>
      <w:r>
        <w:rPr>
          <w:rFonts w:eastAsia="IRNazanin" w:cs="IRNazanin"/>
          <w:color w:val="111111"/>
          <w:sz w:val="28"/>
          <w:szCs w:val="28"/>
          <w:rtl w:val="true"/>
          <w:lang w:bidi="fa-IR"/>
        </w:rPr>
        <w:t>.</w:t>
      </w:r>
    </w:p>
    <w:p>
      <w:pPr>
        <w:pStyle w:val="Heading3"/>
        <w:numPr>
          <w:ilvl w:val="2"/>
          <w:numId w:val="1"/>
        </w:numPr>
        <w:rPr/>
      </w:pPr>
      <w:bookmarkStart w:id="72" w:name="__RefHeading___Toc6682073_211673320"/>
      <w:bookmarkStart w:id="73" w:name="_Toc22"/>
      <w:bookmarkEnd w:id="72"/>
      <w:r>
        <w:rPr>
          <w:rtl w:val="true"/>
        </w:rPr>
        <w:t>إنكار جعفر</w:t>
      </w:r>
      <w:r>
        <w:rPr>
          <w:rtl w:val="true"/>
        </w:rPr>
        <w:t>:</w:t>
      </w:r>
      <w:bookmarkEnd w:id="73"/>
    </w:p>
    <w:p>
      <w:pPr>
        <w:pStyle w:val="BookText"/>
        <w:rPr/>
      </w:pPr>
      <w:r>
        <w:rPr>
          <w:rFonts w:ascii="Amiri" w:hAnsi="Amiri" w:eastAsia="Amiri" w:cs="Amiri"/>
          <w:color w:val="111111"/>
          <w:sz w:val="28"/>
          <w:sz w:val="28"/>
          <w:szCs w:val="28"/>
          <w:rtl w:val="true"/>
          <w:lang w:bidi="ar-SA"/>
        </w:rPr>
        <w:t xml:space="preserve">ومن جملة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سخافاتهم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من أنه لو كان له ولد لعلم أخوه جعفر، لأنه أقرب الناس إليه، لكنه أنكر وادعي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نسأل هؤلاء المنکرین هل إن إنكار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لرسالته يصلح دليلا على عدم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لا يعد إنكار أبي قحافة لخلافة ابنه دليلا على عدم خلافته؟ بينما يعتبر إنکار جعفر لولادة ابن أخيه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 أبو بكر إلى أبيه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بايعني الناس وأنا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كلامك </w:t>
      </w:r>
      <w:bookmarkStart w:id="74" w:name="pg822_6259"/>
    </w:p>
    <w:p>
      <w:pPr>
        <w:pStyle w:val="BookText"/>
        <w:rPr/>
      </w:pPr>
      <w:bookmarkEnd w:id="74"/>
      <w:r>
        <w:rPr>
          <w:rFonts w:ascii="IRNazanin" w:hAnsi="IRNazanin" w:eastAsia="IRNazanin"/>
          <w:color w:val="111111"/>
          <w:sz w:val="28"/>
          <w:sz w:val="28"/>
          <w:szCs w:val="28"/>
          <w:rtl w:val="true"/>
          <w:lang w:bidi="fa-IR"/>
        </w:rPr>
        <w:t xml:space="preserve">متناقض؛ تقول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الناس اختاروني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الأمر الذي أنت لست أهلا له، لماذا اختارك الناس وفيهم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أكبر منه 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أبوك أكبر منك سنة، إذا كانت الخلافة بكبر السن فأنا أكبر منك وإذا كانت في العمر؛ كان سلمان الفارسي أكبر منهم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6682075_211673320"/>
      <w:bookmarkStart w:id="76" w:name="_Toc23"/>
      <w:bookmarkEnd w:id="75"/>
      <w:r>
        <w:rPr>
          <w:rtl w:val="true"/>
        </w:rPr>
        <w:t>الاختلاف في اسم الأم</w:t>
      </w:r>
      <w:bookmarkEnd w:id="76"/>
    </w:p>
    <w:p>
      <w:pPr>
        <w:pStyle w:val="BookText"/>
        <w:rPr/>
      </w:pPr>
      <w:r>
        <w:rPr>
          <w:rFonts w:ascii="Amiri" w:hAnsi="Amiri" w:eastAsia="Amiri" w:cs="Amiri"/>
          <w:color w:val="111111"/>
          <w:sz w:val="28"/>
          <w:sz w:val="28"/>
          <w:szCs w:val="28"/>
          <w:rtl w:val="true"/>
          <w:lang w:bidi="ar-SA"/>
        </w:rPr>
        <w:t>ومن جملة إشكالاتهم وسخافاتهم اختلافهم في اسم أم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ويعاملون هذا على أنه من جملة الأدلة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مناقشته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اختلاف الأسماء وتعددها إن كان دليلا على العدم فإن الله تعالی تسعة وتسعين اسما، بناء على أن الأسماء توقيفية، وإلا فهي غير متوقفة عند هذا العدد كما في الأسماء الواردة في دعاء الجوشن الكبير، هل يعني هذا أن الله تعالی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منطق العلماء وأسلوب البحث والتحقيق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قالوا ليس تعدد الأسماء هو الدليل بل اختلافها إذ أن الروايات نقلت أسماء مختلفة لأم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كانت تلك المرأة ولدته لما حصل الاختلاف في اسمها بل عرف واشتهر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إضافة إلى وجود أوجه عديدة لتعدد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رواية ذكرت أسماء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ثابتة لها بأجمعها باعتبارات متعددة، فإذن يجب علينا أن نفهم أن هناك فرق بين الاختلاف في الاسم وتعدد الاسم وما نحن فيه من الثاني لا الأول، وتعدد الاسم من الأمور الشائعة لكثير من الشخصيات كما للزهراء سلام الله عليها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تعدد أسمائها لا يقتضي عدم وجودها عند من كانت له خبرة بالتاريخ ولو بسيطة جدا، فإن الجواري كانت تتعدد أسماؤها غالبا، وأم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 كما هو الحال في أغلب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وتعدد أسمائها عليها السلام كان له أسباب، إما لعفتها أو لنزاهتها أو غيرهما، وربما تعددت الأيدي على ملكها فأدى ذلك إلى </w:t>
      </w:r>
      <w:bookmarkStart w:id="77" w:name="pg822_6261"/>
    </w:p>
    <w:p>
      <w:pPr>
        <w:pStyle w:val="BookText"/>
        <w:rPr/>
      </w:pPr>
      <w:bookmarkEnd w:id="77"/>
      <w:r>
        <w:rPr>
          <w:rFonts w:ascii="IRNazanin" w:hAnsi="IRNazanin" w:eastAsia="IRNazanin"/>
          <w:color w:val="111111"/>
          <w:sz w:val="28"/>
          <w:sz w:val="28"/>
          <w:szCs w:val="28"/>
          <w:rtl w:val="true"/>
          <w:lang w:bidi="fa-IR"/>
        </w:rPr>
        <w:t xml:space="preserve">تعدد أسمائها أولا لأجل استحباب تغيير اسم المملوك عندما يشترية المشتري،وأم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في بلد النصارى وكان لها اسم بلغتها ثم هي أخفت اسمها وسمیت باسم جديد لها في الطريق، ثم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باسم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وجوه أخرى وردت في الرواية توضح أنه لماذا تعددت أسماء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78" w:name="__RefHeading___Toc6682077_211673320"/>
      <w:bookmarkStart w:id="79" w:name="_Toc24"/>
      <w:bookmarkEnd w:id="78"/>
      <w:r>
        <w:rPr>
          <w:rtl w:val="true"/>
        </w:rPr>
        <w:t>عدم الظهور</w:t>
      </w:r>
      <w:bookmarkEnd w:id="79"/>
    </w:p>
    <w:p>
      <w:pPr>
        <w:pStyle w:val="BookText"/>
        <w:rPr/>
      </w:pPr>
      <w:r>
        <w:rPr>
          <w:rFonts w:ascii="IRNazanin" w:hAnsi="IRNazanin" w:eastAsia="IRNazanin"/>
          <w:color w:val="111111"/>
          <w:sz w:val="28"/>
          <w:sz w:val="28"/>
          <w:szCs w:val="28"/>
          <w:rtl w:val="true"/>
          <w:lang w:bidi="fa-IR"/>
        </w:rPr>
        <w:t xml:space="preserve">ومن أدلتهم على عدم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موجودة لظهر إلى العيان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عين دليل الملاحدة الذين ينكرون وجود الله سبحانه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الله موجود لرأيناه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أسلوب قدیم اعتمده الكفرة والملاحدة ومنه ما ورد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فرعون یا هاما ابن لي صرحا لعلي أبلغ الأسباب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أبي سلمة عالية أرى إله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80" w:name="pg822_6262"/>
    </w:p>
    <w:p>
      <w:pPr>
        <w:pStyle w:val="Heading3"/>
        <w:numPr>
          <w:ilvl w:val="2"/>
          <w:numId w:val="1"/>
        </w:numPr>
        <w:rPr/>
      </w:pPr>
      <w:bookmarkStart w:id="81" w:name="__RefHeading___Toc6682079_211673320"/>
      <w:bookmarkStart w:id="82" w:name="_Toc25"/>
      <w:bookmarkEnd w:id="80"/>
      <w:bookmarkEnd w:id="81"/>
      <w:r>
        <w:rPr>
          <w:rtl w:val="true"/>
        </w:rPr>
        <w:t xml:space="preserve">اختفاء الإمام </w:t>
      </w:r>
      <w:r>
        <w:rPr>
          <w:rtl w:val="true"/>
        </w:rPr>
        <w:t>(</w:t>
      </w:r>
      <w:r>
        <w:rPr>
          <w:rtl w:val="true"/>
        </w:rPr>
        <w:t>علیه السلام</w:t>
      </w:r>
      <w:r>
        <w:rPr>
          <w:rtl w:val="true"/>
        </w:rPr>
        <w:t>) :</w:t>
      </w:r>
      <w:bookmarkEnd w:id="82"/>
    </w:p>
    <w:p>
      <w:pPr>
        <w:pStyle w:val="BookText"/>
        <w:rPr/>
      </w:pPr>
      <w:r>
        <w:rPr>
          <w:rFonts w:ascii="Amiri" w:hAnsi="Amiri" w:eastAsia="Amiri" w:cs="Amiri"/>
          <w:color w:val="111111"/>
          <w:sz w:val="28"/>
          <w:sz w:val="28"/>
          <w:szCs w:val="28"/>
          <w:rtl w:val="true"/>
          <w:lang w:bidi="ar-SA"/>
        </w:rPr>
        <w:t>ومن جملة ما تشبثوا به أنه لو كان موجودة لما كان هناك داع للاختفاء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أخفى الله سبحانه وتعالى آثار أهل الكهف؟ ولماذا أخفى ولادة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سبحانه و تعالی عاجزة عن حماية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فرعون إلا بالإخفاء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أبرز الإشكالات وعمدتها وقد اعتمدوا فيها على كتاب فرق الشيعة للنوبختي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Heading3"/>
        <w:numPr>
          <w:ilvl w:val="2"/>
          <w:numId w:val="1"/>
        </w:numPr>
        <w:rPr/>
      </w:pPr>
      <w:bookmarkStart w:id="83" w:name="__RefHeading___Toc6682081_211673320"/>
      <w:bookmarkStart w:id="84" w:name="_Toc26"/>
      <w:bookmarkEnd w:id="83"/>
      <w:r>
        <w:rPr>
          <w:rtl w:val="true"/>
        </w:rPr>
        <w:t>إثبات الولادة</w:t>
      </w:r>
      <w:r>
        <w:rPr>
          <w:rtl w:val="true"/>
        </w:rPr>
        <w:t>:</w:t>
      </w:r>
      <w:bookmarkEnd w:id="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الشيعة، كما أكد النجاشي</w:t>
      </w:r>
      <w:r>
        <w:rPr>
          <w:rStyle w:val="FootnoteAnchor"/>
          <w:rtl w:val="true"/>
        </w:rPr>
        <w:footnoteReference w:id="24"/>
      </w:r>
      <w:r>
        <w:rPr>
          <w:rFonts w:ascii="Amiri" w:hAnsi="Amiri" w:eastAsia="Amiri" w:cs="Amiri"/>
          <w:color w:val="111111"/>
          <w:sz w:val="28"/>
          <w:sz w:val="28"/>
          <w:szCs w:val="28"/>
          <w:rtl w:val="true"/>
          <w:lang w:bidi="ar-SA"/>
        </w:rPr>
        <w:t>وغيره، و كان معروفة بالتدين والورع والعفة والصلاح والخبرة وغير ذلك، ولكنهم أرادوا أن يتشبثوا ببعض ما ورد في كتابه لإثبات دعواهم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وتقدم منا أن انتساب إنسان ما إلى والده لا بد أن يكون بذکر اللازم فقط، وإلا نفس الانتساب وإقامة البينة عليه مستحيلة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 الفراش يعتبر علامة شرعية بحكم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وذلك حينما يدعي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الإثبات فلا يكون إلا بالاعتراف أما من الوالد أو الولد أو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 نسبته للأم فيمكن ذلك بشهادة القابلة، وبشهادة من حضر من النساء أو غير النساء عند خروج الطفل من بطن أمه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النوع من طرق إثبات الولادة روایات متعددة من رواة متعددين تحمل شهادة حكيمة علىها السلام أنها كانت حاضرة في خدمة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ليلة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الغية فولد الت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وطائفة أخرى من الروايات تذكر شهادة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قدم ولده الشريف إلى الخاصة من شيعته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إمامكم بعدي وهو الذي يملأ الأرض قسطا وعدلا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هاتان طائفتان من الروايات، وهناك طائفة ثالثة تحدد رتبته العددية كما عن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الخامس من أولاد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العلية ونحوها من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تكون لدينا ثلاث طوائف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 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 بأن هذا ابني وهو إمامكم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حكيمة فيها وشهادتها بذلك، وشهادة النساء بخصوص الولادة مسموعة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لية السابقون على الإمام العسكري الغية الذين أخبروا أنه بعد العدد الفلاني من الأئمة يكون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يكون منه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يثبت أن الروايات متواترة، لأنها روايات من أشخاص متعددين مختلفين لا يعرف أحدهم الآخر، فكل منهم يدخل في سند مستقل عن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أخبار الأئمة علیهم السلام ففي عقيدتنا أنهم يخبرون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أئمة، وأنهم أولياء أمر، وأنهم معصومون فما يقولونه علیهم السلام حق لا ريب فيه هذا على عقيدتنا، وعندما يذكر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فلانة بعد فلان، وبعد فلان فلان من ولدي فالإمام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مسلكهم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الغيب ولكن يخبر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بأن التسلسل الفلاني من ولده يكون هو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أكبر شاهد ودليل على ولادته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وسيأتي لك المزيد من التفصيل إن شاء الله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85" w:name="pg822_6266"/>
    </w:p>
    <w:p>
      <w:pPr>
        <w:pStyle w:val="Heading3"/>
        <w:numPr>
          <w:ilvl w:val="2"/>
          <w:numId w:val="1"/>
        </w:numPr>
        <w:rPr/>
      </w:pPr>
      <w:bookmarkStart w:id="86" w:name="__RefHeading___Toc6682083_211673320"/>
      <w:bookmarkStart w:id="87" w:name="_Toc27"/>
      <w:bookmarkEnd w:id="85"/>
      <w:bookmarkEnd w:id="86"/>
      <w:r>
        <w:rPr>
          <w:rtl w:val="true"/>
        </w:rPr>
        <w:t>الإجابة على أسئلة الندوة الثانية</w:t>
      </w:r>
      <w:bookmarkEnd w:id="87"/>
    </w:p>
    <w:p>
      <w:pPr>
        <w:pStyle w:val="BookText"/>
        <w:rPr/>
      </w:pPr>
      <w:r>
        <w:rPr>
          <w:rFonts w:ascii="Amiri" w:hAnsi="Amiri" w:eastAsia="Amiri" w:cs="Amiri"/>
          <w:color w:val="111111"/>
          <w:sz w:val="28"/>
          <w:sz w:val="28"/>
          <w:szCs w:val="28"/>
          <w:rtl w:val="true"/>
          <w:lang w:bidi="ar-SA"/>
        </w:rPr>
        <w:t>الأسئلة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بأن الإمام منذ ولادته هو إمام ولا يمكن له تحمل أمور الإمامة حتى وفاة الإمام الأب؟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نعلم أن كل إمام لاحق يجب عليه إطاعة الإمام السابق، والإمام السابق كما هو إمام على باقي الناس كذلك هو إمام على ولده وابنه الإمام، فكما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على الناس كذلك كان إماما على الحسن والحسين علیهما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الأئمة بعدي اثنا عشر إماما كأسباط بني إسرائيل</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ألا يعتبر هذا دليلا على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ذهب إليه إحسان إلهي ظهير وابن تيمية؟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هو مورد الإشكال، إذ أن الإشكال لم يكن في عدد الأئمة، ولكن الإشكال في أن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ولد أم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جعله دليلا؟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جعفر أخو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يقينا أن الإمامة لا تكون في أخوين بعد الحسنين علیهما السلام عليها فكيف تمكن من إقناع بعض الشيعة وهم عالمون بهذا الأمر بإمامته لولا تأكده من عدم وجود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غريب وغير واضح، فكيف تمكن السامري من إقناع بني إسرائيل بأن ربهم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وثانية قصة جعفر فيها كثير من الغموض لا يسع الوقت لذكرها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يحصل في الآونة الأخيرة من أحداث هو من علامات ظهور 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مذكورة ومحددة في الكتب، بعضها حتمي وبعضها غیر حتمي، أما الغير حتمي فأغلبها </w:t>
      </w:r>
    </w:p>
    <w:p>
      <w:pPr>
        <w:pStyle w:val="BookText"/>
        <w:rPr/>
      </w:pPr>
      <w:r>
        <w:rPr>
          <w:rFonts w:ascii="IRNazanin" w:hAnsi="IRNazanin" w:eastAsia="IRNazanin"/>
          <w:color w:val="111111"/>
          <w:sz w:val="28"/>
          <w:sz w:val="28"/>
          <w:szCs w:val="28"/>
          <w:rtl w:val="true"/>
          <w:lang w:bidi="fa-IR"/>
        </w:rPr>
        <w:t>تحققت، وأما الحتمي فلم يحدث منها شيء، وأما اختلاف الناس والشيعة فهذا المعنی حاصل منذ القدم وليس بشيء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من يتصل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بالمباشرة؟ أم أن اللقاءات الواردة مع الإمام العلية حاصلة ولكن لا يعلم الذي التقى به أنه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هو المانع من الاتصال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على فرض عدم الإمكان من الاتصال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الجلسة السابقة أن الأمر الممنوع هو إدعاء السفارة الخاصة، بأن يدعي شخص أنه السفير الخامس، بعد أن ثبت أن السفراء الخاصين هم أربعة فقط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الرؤية فممكنة كما حصلت لبعضهم، كما تسب أيضا لبعض الأعلام، ولكن عليه أن يخفي ولا يظهر ذلك إلا إذا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معظم ما روي من القصص عمن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بعدما فارقه انتبه أن الشخص الذي التقاه هو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وثقل أن شكل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يثبت في فكر الرائي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أبدأ فلا يستطيع أن يحدد شكله عند رؤيته ثانية، لأن الله تعالی يريد إخفائه</w:t>
      </w:r>
      <w:r>
        <w:rPr>
          <w:rFonts w:eastAsia="IRNazanin" w:cs="IRNazanin"/>
          <w:color w:val="111111"/>
          <w:sz w:val="28"/>
          <w:szCs w:val="28"/>
          <w:rtl w:val="true"/>
          <w:lang w:bidi="fa-IR"/>
        </w:rPr>
        <w:t xml:space="preserve">. </w:t>
      </w:r>
      <w:bookmarkStart w:id="88" w:name="pg822_6270"/>
    </w:p>
    <w:p>
      <w:pPr>
        <w:pStyle w:val="Heading2"/>
        <w:numPr>
          <w:ilvl w:val="1"/>
          <w:numId w:val="1"/>
        </w:numPr>
        <w:rPr/>
      </w:pPr>
      <w:bookmarkStart w:id="89" w:name="__RefHeading___Toc6682085_211673320"/>
      <w:bookmarkStart w:id="90" w:name="_Toc28"/>
      <w:bookmarkEnd w:id="88"/>
      <w:bookmarkEnd w:id="89"/>
      <w:r>
        <w:rPr>
          <w:rtl w:val="true"/>
        </w:rPr>
        <w:t>الندوه الثالثه</w:t>
      </w:r>
      <w:r>
        <w:rPr>
          <w:rtl w:val="true"/>
        </w:rPr>
        <w:t xml:space="preserve">: </w:t>
      </w:r>
      <w:r>
        <w:rPr>
          <w:rtl w:val="true"/>
        </w:rPr>
        <w:t xml:space="preserve">اثبات التواتر فی ولادته </w:t>
      </w:r>
      <w:r>
        <w:rPr>
          <w:rtl w:val="true"/>
        </w:rPr>
        <w:t>(</w:t>
      </w:r>
      <w:r>
        <w:rPr>
          <w:rtl w:val="true"/>
        </w:rPr>
        <w:t>عجل الله تعالی فرجه و الشریفه</w:t>
      </w:r>
      <w:r>
        <w:rPr>
          <w:rtl w:val="true"/>
        </w:rPr>
        <w:t>)</w:t>
      </w:r>
      <w:bookmarkEnd w:id="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6682087_211673320"/>
      <w:bookmarkStart w:id="92" w:name="_Toc29"/>
      <w:bookmarkEnd w:id="91"/>
      <w:r>
        <w:rPr>
          <w:rtl w:val="true"/>
        </w:rPr>
        <w:t>اشارة</w:t>
      </w:r>
      <w:bookmarkEnd w:id="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أفضل المرسلين، وعلى آله الطيبين الطاهرين، واللعنة على أعدائهم أجمعين إلى يوم الدين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الكلام في دفع الشبهات التي خاض فيها أعداء أهل البيت علیهم السلام لا حول ولادة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قلنا في البحث السابق، وقد استمعنا للشبهات التي أثارها شخصان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 ابن تيمية الحراني الدمشقي، والثاني إحسان إلهي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وهابية باكستان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الشخصان حاولا إثارة الشبهة أكثر من غيرهما، وقد بينا في الجلسة السابقة بعض تلك الشبهات التي يعتبرها بعض البسطاء أنها الدليل والمدرك على تأييد ما قالوا</w:t>
      </w:r>
      <w:r>
        <w:rPr>
          <w:rFonts w:eastAsia="IRNazanin" w:cs="IRNazanin"/>
          <w:color w:val="111111"/>
          <w:sz w:val="28"/>
          <w:szCs w:val="28"/>
          <w:rtl w:val="true"/>
          <w:lang w:bidi="fa-IR"/>
        </w:rPr>
        <w:t xml:space="preserve">. </w:t>
      </w:r>
      <w:bookmarkStart w:id="93" w:name="pg822_6273"/>
    </w:p>
    <w:p>
      <w:pPr>
        <w:pStyle w:val="BookText"/>
        <w:rPr/>
      </w:pPr>
      <w:bookmarkEnd w:id="93"/>
      <w:r>
        <w:rPr>
          <w:rFonts w:ascii="IRNazanin" w:hAnsi="IRNazanin" w:eastAsia="IRNazanin"/>
          <w:color w:val="111111"/>
          <w:sz w:val="28"/>
          <w:sz w:val="28"/>
          <w:szCs w:val="28"/>
          <w:rtl w:val="true"/>
          <w:lang w:bidi="fa-IR"/>
        </w:rPr>
        <w:t xml:space="preserve">واليوم نحاول إثبات التواتر في ولادة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وقلنا في الجلسة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يمكن اللجوء إليها الإثبات التواتر على ثلاث طوائف</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682089_211673320"/>
      <w:bookmarkStart w:id="95" w:name="_Toc30"/>
      <w:bookmarkEnd w:id="94"/>
      <w:r>
        <w:rPr>
          <w:rtl w:val="true"/>
        </w:rPr>
        <w:t xml:space="preserve">الطائفة الأولى والثانية </w:t>
      </w:r>
      <w:r>
        <w:rPr>
          <w:rtl w:val="true"/>
        </w:rPr>
        <w:t>:</w:t>
      </w:r>
      <w:bookmarkEnd w:id="95"/>
    </w:p>
    <w:p>
      <w:pPr>
        <w:pStyle w:val="BookText"/>
        <w:rPr/>
      </w:pPr>
      <w:r>
        <w:rPr>
          <w:rFonts w:ascii="IRNazanin" w:hAnsi="IRNazanin" w:eastAsia="IRNazanin"/>
          <w:color w:val="111111"/>
          <w:sz w:val="28"/>
          <w:sz w:val="28"/>
          <w:szCs w:val="28"/>
          <w:rtl w:val="true"/>
          <w:lang w:bidi="fa-IR"/>
        </w:rPr>
        <w:t xml:space="preserve">وهي التي تنقل كلمات الأئمة علیهم السلام في تحديد هذا المولود المبارك، وأنه ابن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التقنية والروايات في هذا الشأن كثيرة جدا جدا، وكثير من هذه الروايات اكتفت بالإشارة إلى صفات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غيبة، والناس يتحيرون فيه من طفولته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وللاختصار نذكر بعضا منها فهذا المقدار يكفينا لإثبات التواتر، كما سيتضح في نهاية الكلام إن شاء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الشيخ الصدوق في 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الكلية بعدما اضطر إلى مهادنة ابن هند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ذلك التاسع من ولد أخي الحسين ابن سيدة الإماء يطيل الله عمره في غيبته ثم يظهره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الأول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من ولده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وكذلك بسند معتبر في إكمال الدين وإتمام النعمة، 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التاسع من ولدي سنة من يوسف سلام الله عليه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هو التاسع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الغيبة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اثنا عشر مهدية أولهم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آخرهم التاسع من ولدي وهو الإمام القائم بالحقيحيي الله به الأرض بعد موتها، ويظهر به دین الحق على الدين كله ولو كره المشركون، له غيبة يرتد فيها </w:t>
      </w:r>
    </w:p>
    <w:p>
      <w:pPr>
        <w:pStyle w:val="BookText"/>
        <w:rPr/>
      </w:pPr>
      <w:r>
        <w:rPr>
          <w:rFonts w:ascii="IRNazanin" w:hAnsi="IRNazanin" w:eastAsia="IRNazanin"/>
          <w:color w:val="111111"/>
          <w:sz w:val="28"/>
          <w:sz w:val="28"/>
          <w:szCs w:val="28"/>
          <w:rtl w:val="true"/>
          <w:lang w:bidi="fa-IR"/>
        </w:rPr>
        <w:t>أقوام، ويثبت على الدين فيها آخرون، فيؤذون ويقال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الوغد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إن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الحسین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تخفی ولادته على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 ليخرج حين يخرج وليس لأحد في عنقه بيعة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وفي هذه الرواية رد على من ينكر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في إكمال الدين وإتمام النعمة بسنده عن أم هاني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شريفة معروفة في ذلك الوقت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معنى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الكس</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المسألة سألتيني يا أم هاني، هذا مولود في آخر الزمان هو المهدي من هذه العترة، </w:t>
      </w:r>
    </w:p>
    <w:p>
      <w:pPr>
        <w:pStyle w:val="BookText"/>
        <w:rPr/>
      </w:pPr>
      <w:r>
        <w:rPr>
          <w:rFonts w:ascii="IRNazanin" w:hAnsi="IRNazanin" w:eastAsia="IRNazanin"/>
          <w:color w:val="111111"/>
          <w:sz w:val="28"/>
          <w:sz w:val="28"/>
          <w:szCs w:val="28"/>
          <w:rtl w:val="true"/>
          <w:lang w:bidi="fa-IR"/>
        </w:rPr>
        <w:t>تكون له حيرة وغيبة يضل فيها أقوام، ويهتدي فيها أقوام، فيا طوبى لك إن أدركتيه، ويا طوبی لمن أدرکه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كثيرة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صفوان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بجميع الأئمة علیهم السلام وجحد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أقر بجميع الأنبياء وجحد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رواية أخرى بسند ابن محمد الحميري في حديث طويل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سول الله قد روي لنا أخبار عن آبائك علیهم السلام في الغيبة وصحة كونها، فأخبرني بمن تقع؟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أولهم أمير المؤمنين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القائم بالحق بقية الله في الأرض وصاحب الزمان وخليفة الرحمن، والله لو بقى في غيبته ما بقی نوح في قومه لم يخرج من الدنيا حتى يظهر، فيملأ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كان الأئمة علیهم السلام يعلمون بتعليم الله تبارك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خلق أربعة عشر نورة قبل الخلق بأربعة عشر ألف عام فهي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والأئمة من ولد الحسين، آخرهم القائم الذي يقوم بعد غيبته فيقتل الدجال ويطهر الأرض من كل جوړ وظلم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في أديانكم لا يزيلنكم أحد عنها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إنه لا بد لصاحب هذا الأمر من غيبة، حتى يرجع عن هذا الأمر من كان يقول به، إنما هي محنة من الله عز وجل في امتحن الله </w:t>
      </w:r>
    </w:p>
    <w:p>
      <w:pPr>
        <w:pStyle w:val="BookText"/>
        <w:rPr/>
      </w:pPr>
      <w:r>
        <w:rPr>
          <w:rFonts w:ascii="IRNazanin" w:hAnsi="IRNazanin" w:eastAsia="IRNazanin"/>
          <w:color w:val="111111"/>
          <w:sz w:val="28"/>
          <w:sz w:val="28"/>
          <w:szCs w:val="28"/>
          <w:rtl w:val="true"/>
          <w:lang w:bidi="fa-IR"/>
        </w:rPr>
        <w:t>بها خلقه، ولو علم آباؤكم وأجداد کم دينا أصح من هذا لاتبعوه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من الخامس من ولد السابع؟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تضعف عن ذلك،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رواية في إكمال الدين وإتمام النعمة أيضا عن عبد السلام بن صالح الهروي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دعبل 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على النعماء والنقمات </w:t>
      </w:r>
    </w:p>
    <w:p>
      <w:pPr>
        <w:pStyle w:val="BookText"/>
        <w:rPr/>
      </w:pPr>
      <w:r>
        <w:rPr>
          <w:rFonts w:ascii="IRNazanin" w:hAnsi="IRNazanin" w:eastAsia="IRNazanin"/>
          <w:color w:val="111111"/>
          <w:sz w:val="28"/>
          <w:sz w:val="28"/>
          <w:szCs w:val="28"/>
          <w:rtl w:val="true"/>
          <w:lang w:bidi="fa-IR"/>
        </w:rPr>
        <w:t xml:space="preserve">بکی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الغنية بكاء شديدة،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الإمام ومتى يقوم؟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إلا أني سمعت بخروج إمام منكم يطهر الأرض من الفساد ويملؤها عدلا كما ملئت ظلم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الطول الله عز وجل في ذلك اليوم حتى يخرج فيملأ الأرض عدلا كما ملئت جورا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فإخبار عن الوقت، فقد حدثني أبي، عن أبيه عن آبائه علیهم السلام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يخرج القائم من ذريتك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مثل الساعة التي لا يجليها لوقتها إلا هو ثقلت في السموات والأرض لا تأتيكم إلا بغتة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وهناك روايات عديدة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المعنى</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الصدوق في كتابه إكمال الدين وإتمام النعمة عن عبد العظيم بن عبد الله بن علي الحسني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سيدي محمد بن علي الجواد التي وأنا أريد أن أسأله عن القائم أهو المهدي أو غيره، فابتدأني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وخضنا بالإمامة إنه لو لم يبق من الدنيا إلا يوم واحد لطول الله ذلك اليوم حتى يخرج فيه، فيملأ الأرض قسطا وعدلا كما ملئت جورة وظلمة، وإن الله تبارك وتعالى يصلح له أمره في ليلة كما أصلح أمر كليمه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ذهب ليقتبس لأهله نارة فرجع وهو رسول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أخرى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مؤداها واحد، فقد جاء في كتاب إكمال الدين وإتمام النعمة بسنده إلى محمد بن عثمان العمري رضی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bookmarkStart w:id="96" w:name="pg822_6281"/>
    </w:p>
    <w:p>
      <w:pPr>
        <w:pStyle w:val="BookText"/>
        <w:rPr/>
      </w:pPr>
      <w:bookmarkEnd w:id="96"/>
      <w:r>
        <w:rPr>
          <w:rFonts w:ascii="IRNazanin" w:hAnsi="IRNazanin" w:eastAsia="IRNazanin"/>
          <w:color w:val="111111"/>
          <w:sz w:val="28"/>
          <w:sz w:val="28"/>
          <w:szCs w:val="28"/>
          <w:rtl w:val="true"/>
          <w:lang w:bidi="fa-IR"/>
        </w:rPr>
        <w:t xml:space="preserve">سئل أبو محمد الحسن بن علي عليهما السلام وأنا عنده عن الخبر الذي روي عن آبائه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لله على خلقه إلى يوم القيامة، وإن 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حق كما أن النهار حق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الحجة والإمام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عديدة بهذا المعنى نكتفي بما ذكرناه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682091_211673320"/>
      <w:bookmarkStart w:id="98" w:name="_Toc31"/>
      <w:bookmarkEnd w:id="97"/>
      <w:r>
        <w:rPr>
          <w:rtl w:val="true"/>
        </w:rPr>
        <w:t>الطائفة الثالثة والرابعة</w:t>
      </w:r>
      <w:bookmarkEnd w:id="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عبارة عن مجموعة من الروايات التي قمنا بجمعها دلت على وجود أشخاص رأوا الإمام وهو طفل في حجر والده، کالسيدة حكيمة عمة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كانت قد شاهدت الولادة، </w:t>
      </w:r>
    </w:p>
    <w:p>
      <w:pPr>
        <w:pStyle w:val="BookText"/>
        <w:rPr/>
      </w:pPr>
      <w:r>
        <w:rPr>
          <w:rFonts w:ascii="IRNazanin" w:hAnsi="IRNazanin" w:eastAsia="IRNazanin"/>
          <w:color w:val="111111"/>
          <w:sz w:val="28"/>
          <w:sz w:val="28"/>
          <w:szCs w:val="28"/>
          <w:rtl w:val="true"/>
          <w:lang w:bidi="fa-IR"/>
        </w:rPr>
        <w:t xml:space="preserve">أو خدم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التين الذين رأوا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في دار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كثيرة، نذكر أسماء رواتها فقط،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العطار،</w:t>
      </w:r>
      <w:r>
        <w:rPr>
          <w:rStyle w:val="FootnoteAnchor"/>
          <w:rtl w:val="true"/>
        </w:rPr>
        <w:footnoteReference w:id="44"/>
      </w:r>
      <w:r>
        <w:rPr>
          <w:rFonts w:ascii="Amiri" w:hAnsi="Amiri" w:eastAsia="Amiri" w:cs="Amiri"/>
          <w:color w:val="111111"/>
          <w:sz w:val="28"/>
          <w:sz w:val="28"/>
          <w:szCs w:val="28"/>
          <w:rtl w:val="true"/>
          <w:lang w:bidi="ar-SA"/>
        </w:rPr>
        <w:t>الحسين بن علي،</w:t>
      </w:r>
      <w:r>
        <w:rPr>
          <w:rStyle w:val="FootnoteAnchor"/>
          <w:rtl w:val="true"/>
        </w:rPr>
        <w:footnoteReference w:id="45"/>
      </w:r>
      <w:r>
        <w:rPr>
          <w:rFonts w:ascii="Amiri" w:hAnsi="Amiri" w:eastAsia="Amiri" w:cs="Amiri"/>
          <w:color w:val="111111"/>
          <w:sz w:val="28"/>
          <w:sz w:val="28"/>
          <w:szCs w:val="28"/>
          <w:rtl w:val="true"/>
          <w:lang w:bidi="ar-SA"/>
        </w:rPr>
        <w:t>حكيمة بنت محمد بن القاسم بن حمزة،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جعفر بن محمد بن مسرور،</w:t>
      </w:r>
      <w:r>
        <w:rPr>
          <w:rStyle w:val="FootnoteAnchor"/>
          <w:rtl w:val="true"/>
        </w:rPr>
        <w:footnoteReference w:id="46"/>
      </w:r>
      <w:r>
        <w:rPr>
          <w:rFonts w:ascii="Amiri" w:hAnsi="Amiri" w:eastAsia="Amiri" w:cs="Amiri"/>
          <w:color w:val="111111"/>
          <w:sz w:val="28"/>
          <w:sz w:val="28"/>
          <w:szCs w:val="28"/>
          <w:rtl w:val="true"/>
          <w:lang w:bidi="ar-SA"/>
        </w:rPr>
        <w:t>الحسين بن محمد</w:t>
      </w:r>
      <w:r>
        <w:rPr>
          <w:rStyle w:val="FootnoteAnchor"/>
          <w:rtl w:val="true"/>
        </w:rPr>
        <w:footnoteReference w:id="47"/>
      </w:r>
      <w:r>
        <w:rPr>
          <w:rFonts w:ascii="IRNazanin" w:hAnsi="IRNazanin" w:eastAsia="IRNazanin"/>
          <w:color w:val="111111"/>
          <w:sz w:val="28"/>
          <w:sz w:val="28"/>
          <w:szCs w:val="28"/>
          <w:rtl w:val="true"/>
          <w:lang w:bidi="fa-IR"/>
        </w:rPr>
        <w:t xml:space="preserve">وهذا بنفسه قد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بن محمد</w:t>
      </w:r>
      <w:r>
        <w:rPr>
          <w:rStyle w:val="FootnoteAnchor"/>
          <w:rtl w:val="true"/>
        </w:rPr>
        <w:footnoteReference w:id="48"/>
      </w:r>
      <w:r>
        <w:rPr>
          <w:rFonts w:ascii="IRNazanin" w:hAnsi="IRNazanin" w:eastAsia="IRNazanin"/>
          <w:color w:val="111111"/>
          <w:sz w:val="28"/>
          <w:sz w:val="28"/>
          <w:szCs w:val="28"/>
          <w:rtl w:val="true"/>
          <w:lang w:bidi="fa-IR"/>
        </w:rPr>
        <w:t xml:space="preserve">أنه بنفسه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إبراهيم بن محمد بن عبد الله الذي يروي عن نسیم خادم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بهذا السند جارية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الطبيعة واسمها مارية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الكليني رواية أخرى بسنده عن إبراهيم بن </w:t>
      </w:r>
    </w:p>
    <w:p>
      <w:pPr>
        <w:pStyle w:val="BookText"/>
        <w:rPr/>
      </w:pPr>
      <w:r>
        <w:rPr>
          <w:rFonts w:ascii="IRNazanin" w:hAnsi="IRNazanin" w:eastAsia="IRNazanin"/>
          <w:color w:val="111111"/>
          <w:sz w:val="28"/>
          <w:sz w:val="28"/>
          <w:szCs w:val="28"/>
          <w:rtl w:val="true"/>
          <w:lang w:bidi="fa-IR"/>
        </w:rPr>
        <w:t>محمد عن نسیم خادم الإمام التي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رواية أخرى عن نسيم أيضا،</w:t>
      </w:r>
      <w:r>
        <w:rPr>
          <w:rStyle w:val="FootnoteAnchor"/>
          <w:rtl w:val="true"/>
        </w:rPr>
        <w:footnoteReference w:id="52"/>
      </w:r>
      <w:r>
        <w:rPr>
          <w:rFonts w:ascii="IRNazanin" w:hAnsi="IRNazanin" w:eastAsia="IRNazanin"/>
          <w:color w:val="111111"/>
          <w:sz w:val="28"/>
          <w:sz w:val="28"/>
          <w:szCs w:val="28"/>
          <w:rtl w:val="true"/>
          <w:lang w:bidi="fa-IR"/>
        </w:rPr>
        <w:t xml:space="preserve">وعن محمد بن العطار وغيره عن إسحاق بن رباح البصري عن أبي جعفر العمري أنه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طفلا في بيت والده،</w:t>
      </w:r>
      <w:r>
        <w:rPr>
          <w:rStyle w:val="FootnoteAnchor"/>
          <w:rtl w:val="true"/>
        </w:rPr>
        <w:footnoteReference w:id="53"/>
      </w:r>
      <w:r>
        <w:rPr>
          <w:rFonts w:ascii="IRNazanin" w:hAnsi="IRNazanin" w:eastAsia="IRNazanin"/>
          <w:color w:val="111111"/>
          <w:sz w:val="28"/>
          <w:sz w:val="28"/>
          <w:szCs w:val="28"/>
          <w:rtl w:val="true"/>
          <w:lang w:bidi="fa-IR"/>
        </w:rPr>
        <w:t xml:space="preserve">ومحمد بن العطار عن علي الخيزراني عن جارية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والحميري عن محمد بن عثمان العمري أنه رأى الإمام في حجر والده،</w:t>
      </w:r>
      <w:r>
        <w:rPr>
          <w:rStyle w:val="FootnoteAnchor"/>
          <w:rtl w:val="true"/>
        </w:rPr>
        <w:footnoteReference w:id="55"/>
      </w:r>
      <w:r>
        <w:rPr>
          <w:rFonts w:ascii="IRNazanin" w:hAnsi="IRNazanin" w:eastAsia="IRNazanin"/>
          <w:color w:val="111111"/>
          <w:sz w:val="28"/>
          <w:sz w:val="28"/>
          <w:szCs w:val="28"/>
          <w:rtl w:val="true"/>
          <w:lang w:bidi="fa-IR"/>
        </w:rPr>
        <w:t xml:space="preserve">محمد بن إبراهيم الكوفي، والمطهري أبو حكيم الطرفي روي قصة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وعن ابن وجناء الحسن إنه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 في بيت والده،</w:t>
      </w:r>
      <w:r>
        <w:rPr>
          <w:rStyle w:val="FootnoteAnchor"/>
          <w:rtl w:val="true"/>
        </w:rPr>
        <w:footnoteReference w:id="57"/>
      </w:r>
      <w:r>
        <w:rPr>
          <w:rFonts w:ascii="IRNazanin" w:hAnsi="IRNazanin" w:eastAsia="IRNazanin"/>
          <w:color w:val="111111"/>
          <w:sz w:val="28"/>
          <w:sz w:val="28"/>
          <w:szCs w:val="28"/>
          <w:rtl w:val="true"/>
          <w:lang w:bidi="fa-IR"/>
        </w:rPr>
        <w:t xml:space="preserve">وعن محمد بن الحسن الكرخي يروي عن أبي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والده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المفكر الحميري، محمد بن إبراهيم عن عثمان بن سعيد العمري الذي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عبد الله مهران عن أحمد بن محمد بن الحسن عن إسحاق القمي أنه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عينيه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عباس العلوي والحسن بن الحسين العلوي، رؤيا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والده</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ضيرويه التستري وأبو سهل بن مرقد پروي عن عقيد خادم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رأي الإمام في حجر والده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الصفار يروي عن محمد بن عبد الله المطهري عن حكيمة بنت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 قصة ولادة الإمام،</w:t>
      </w:r>
      <w:r>
        <w:rPr>
          <w:rStyle w:val="FootnoteAnchor"/>
          <w:rtl w:val="true"/>
        </w:rPr>
        <w:footnoteReference w:id="63"/>
      </w:r>
      <w:r>
        <w:rPr>
          <w:rFonts w:ascii="Amiri" w:hAnsi="Amiri" w:eastAsia="Amiri" w:cs="Amiri"/>
          <w:color w:val="111111"/>
          <w:sz w:val="28"/>
          <w:sz w:val="28"/>
          <w:szCs w:val="28"/>
          <w:rtl w:val="true"/>
          <w:lang w:bidi="ar-SA"/>
        </w:rPr>
        <w:t>حتى ابن زكريا يروي عن محمد بن علي عن حكيمة بنت الإمام الهادي قصة ولادة الإمام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الشيخ الطوسي في غيبته عن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ارتداده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إبراهيم بن إدريس أنه رأى الإمام في بيت والده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هذه الروايات عن أشخاص مختلفي الطوائف ومن مختلف الأصقاع والأمصار، كلهم قد رأوا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في حجر والده، 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إمامكم وهو خليفة الله في الأرض وهو ابني، وهذا هو الذي وعد الله سبحانه وتعالى أن يملأ الأرض به قسطا وعدلا بعد 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هذه الشهادات كلها واختلاف الأشخاص واختلاف الرواة، ومع اختلاف الناس يمكن أن نحكم عادة باستحالة اجتماعهم واتفاقهم على الكذب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 في معنى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يحصل عدد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يمتنع اجتماعهم على الكذب عادة، ولا أتصور أن هذا النحو من التواتر تحقق واضحة إلا لجده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الله سبحانه أراد أن يتم الحجة على عباده بهذا التواتر الذي تحقق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لدينا أربع طوائف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المشتركة عن المعصومين علي من زمن رسول الله إلى الإمام العسكري العي، وتذكر هذه الروايات الإمام الثاني عشر بصفاته وخصوصياته المختصة، وأنه من أولاد الإمام الحسين، وأنه يظهر الله الحق على يديه الشريفتين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فقط تذكر صفات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كغيبته وضلال الناس فيه وحيرتهم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 فيها أنه التاسع أو أنه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بل في بعض الروايات ذكر اسمه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الروايات وردت عن الإمام الحسن والإمام الحسين علیهما السلام وهكذا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إمامة بعد إمام، كلهم وردت الروايات عنهم في هذه الطائفة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رأوا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في بیت والده أو في حجر والده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سمعوا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أومن خدام الإمام أو عمة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الية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لا يشترك بعضها مع بعض إلا نادرة، لأن الروايات مختلفة بالسلسلة، فهذه في سلسلة وتلك في سلسلة وهذه يرويها شخص وتلك يرويها آخر، وهذه الظاهرة كانت موجودة إلى زمان كتابة كتاب إكمال الدين وإتمام النعمة للشيخ الصدوق قدس سره، وقد استمرت سلسلة هذه الروايات وسجلت في كتب أصحابنا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 قدس سره، وكتاب الغيبة للنعماني قدس سره، وكذلك كتاب إكمال الدين وإتمام النعمة للشيخ الصدوق قدس سره وأيضا كتاب الكافي للشيخ الكليني قدس سره، وبعد ذلك صاحب البحار الشيخ المجلسي ثنى حيث قاموا بجمع هذه الروايات في كتبهم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التواتر ومع أجلى نصوصه هناك رواية معتبرة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على أنه ولد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ذلك كله يدعي ابن تيمية وإحسان إلهي وغيرهما من أصحاب الأقلام المأجورة في العصر الحديث بأن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خرافة والعياذ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المعاجز التي ظهرت عند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لأنهم يجهلون حقيقة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يعتبرونه مثل أئمتهم الذين يدرسون ويجتهدون كعامة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الأمور لا تدركها عقولهم التي طفحت بالنفاق، ولكن القلوب المملوءة بالإيمان تقبلها و تؤمن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ولست أدري كيف يعتقد المنكرون لولادة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بحياة إبليس والخضر إلى يومنا هذا، مع أن إبليس خلق قبل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مضافة إلى أن الشك في بقاء الإمام حية إلى يومنا هذا شك في قدرة الله سبحانه وتعالى، وما دامت الحياة والممات بيد الله سبحانه وتعالى فإذا أراد الله أن يبقي شخصا حية إلى آخر الدنيا كان </w:t>
      </w:r>
    </w:p>
    <w:p>
      <w:pPr>
        <w:pStyle w:val="BookText"/>
        <w:rPr/>
      </w:pPr>
      <w:r>
        <w:rPr>
          <w:rFonts w:ascii="Amiri" w:hAnsi="Amiri" w:eastAsia="Amiri" w:cs="Amiri"/>
          <w:color w:val="111111"/>
          <w:sz w:val="28"/>
          <w:sz w:val="28"/>
          <w:szCs w:val="28"/>
          <w:rtl w:val="true"/>
          <w:lang w:bidi="ar-SA"/>
        </w:rPr>
        <w:t xml:space="preserve">ذلك ووقع، هذه قدرته سبحانه وتعالى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عما يفعل وهم ولا أظن بعد هذه المطالب التي ذكرناها يبقى عاقل شاكا بولادة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اجعلنا من أنصاره والذابين عنه والمستشهدين بين يديه، اللهم أرناالطلعة الرشيدة والغرة الحميدة، اللهم صل على محمد وآل محمد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99" w:name="pg822_6290"/>
    </w:p>
    <w:p>
      <w:pPr>
        <w:pStyle w:val="Heading3"/>
        <w:numPr>
          <w:ilvl w:val="2"/>
          <w:numId w:val="1"/>
        </w:numPr>
        <w:rPr/>
      </w:pPr>
      <w:bookmarkStart w:id="100" w:name="__RefHeading___Toc6682093_211673320"/>
      <w:bookmarkStart w:id="101" w:name="_Toc32"/>
      <w:bookmarkEnd w:id="99"/>
      <w:bookmarkEnd w:id="100"/>
      <w:r>
        <w:rPr>
          <w:rtl w:val="true"/>
        </w:rPr>
        <w:t>الإجابة على أسئلة الندوة الثالثة</w:t>
      </w:r>
      <w:bookmarkEnd w:id="1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يدعي أن هناك روايتين عن حكيمة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ضعیفتان سند ومختلفتان مضمونة، إذ تقول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الطير هو الذي أخذه و غيبه والثانية ليس فيها ذلك؟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إحدى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الطير أخذ الإمام لفترة وجيزة ثم إن الله سبحانه وتعالى أرجعه إلى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تعارض بين الروايتين، إذ أن إحداهما تذکر هذا الأمر والأخرى لا تذكره، واختلاف الروايات في بعض الخصوصيات في قصة طويلة مع وجود كثير من الروايات الدالة على 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لها أثر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علاقة طردية بملأ الأرض ظلم و جورأ، أي كلما ملئت ظلما وجورة اقترب ظهور الإمام؟ وهل هذا الإملاء للظلم والجور حتم، أي إن لم تملأ الأرض ظلم و جورة سوف لا يظهر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المقصود من هذه الكلمات الواردة في الروايات هذا المعنى، بل المقصود من ذلك أنه بعد ما طالت الفترة وطغی الطغاة على الأرض، وبعد ارتداد الناس والإجحاف الذي حصل بحق الدين وحماته امتلأت الأرض فسادا وظلمة، وهذا الامتلاء لا يمنع أن يكون أو يبقى هناك مؤمن، وإلا من أين يأتي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بأنصار له، فالمقصود من وراء ذلك أن المؤمنين من أمة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تأخذهم الحيلة ولا يأخذهم بذلك الضعف، حيث أن امتلاء الأرض لا يعني أنه لا يبقى حق، بل الحق يظهر ولو امتلأت الأرض ظلم وجورةوفسادا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التوفيق بين ما روي عندنا وما روي عند العامة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آخر الزمان ونحن نقول أنه مولود؟ </w:t>
      </w:r>
    </w:p>
    <w:p>
      <w:pPr>
        <w:pStyle w:val="BookText"/>
        <w:rPr/>
      </w:pPr>
      <w:r>
        <w:rPr>
          <w:rFonts w:ascii="IRNazanin" w:hAnsi="IRNazanin" w:eastAsia="IRNazanin"/>
          <w:color w:val="111111"/>
          <w:sz w:val="28"/>
          <w:sz w:val="28"/>
          <w:szCs w:val="28"/>
          <w:rtl w:val="true"/>
          <w:lang w:bidi="fa-IR"/>
        </w:rPr>
        <w:t xml:space="preserve">ووجه التوفيق أن العامة عندهم السنة منحصرة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بشر بالمهدي لم يكن مولودا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ليس هذا التزاما بالروايات التي وردت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قلت في الجلستين السابقتين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يولد آخر الزمان، ولكن ما هو المقصود بآخر الزمان؟ لقد وصف آخر الزمان بالقياس إلى عدد الأئمة علیهم السلام فهو آخر الزمان، وكلمة آخر الزمان كلمة إضافية لا يمكن تحديدها، والذي ذهب إليه جمع وما قلته بخدمتكم في الجلسة السابقة والأسبق هو أن الروايات الواردة في كتب أبناء العامة أغلبها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سيظهر، وهناك 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وسيظهر، وبهذا يمكن الجمع والتوفيق بين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دعاء العهد هذه الآية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فما المقصود بفساد البحر؟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ليس هناك من يسكن في البحر ولكن لكون الأرض متصلة و كون القارات كذلك عبر عنها بالبر والناس الذين يعيشون في الجزر المحاطة بالماء عبر عنهم بالبحر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يده على رؤوس العباد فجمع به عقولهم وكملت به أحلامهم</w:t>
      </w:r>
      <w:r>
        <w:rPr>
          <w:rStyle w:val="FootnoteAnchor"/>
          <w:rtl w:val="true"/>
        </w:rPr>
        <w:footnoteReference w:id="68"/>
      </w:r>
      <w:r>
        <w:rPr>
          <w:rFonts w:ascii="Amiri" w:hAnsi="Amiri" w:eastAsia="Amiri" w:cs="Amiri"/>
          <w:color w:val="111111"/>
          <w:sz w:val="28"/>
          <w:sz w:val="28"/>
          <w:szCs w:val="28"/>
          <w:rtl w:val="true"/>
          <w:lang w:bidi="ar-SA"/>
        </w:rPr>
        <w:t>، إذا لم يكن للمعجزة دور في عصر الظهور فما هو الرد على هذا الحديث في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الله يده على رؤوس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بالعكس ئل كثير من المحققين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السبب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أمير المؤمنين لم يتمكن من فتح الأرض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يتمكن الإمام المنتظر من ذلك؟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وسائل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عادية طبيعية، وأما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يكون مؤيدة بالمعجزات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والقوة الخارقة وبذلك يتمكن من ملء الأرض عدلا وقسطا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مواجهة الدول المسماة بالعظمى التي تملك أسلحة مدمرة، القليل منها يدمر العالم، فضلا عن الكثير في حالة عدم تحقق المعجزة؟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ينتشر الإسلام في تلك الدول وتصبح هذه الأسلحة بأيدي المسلمين بدون تعب، أليس الله قادرة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من خلال الروايات أن النداء في شهر رمضان والظهور في شهر محرم ألا تشكل هذه الفترة بين الشهرين خطورة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أعدائه؟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وتعالى لا يسأل عما يفعل وهو سبحانه يفعل ما فيه مصلحة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وخصوصا في هذه الأيام التي امتلأت بالفتن؟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إلى أن علينا الالتزام بالدين والتقوى، وخصوصا نحن طلاب العلوم الدينية نقدم لعامة الناس العون وبذلك نهدي الناس إلى الصراط المستقيم، والعمل معا قولا وفعلا فردية واجتماعيا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وإقرار رؤية الإمام فهل عاصرتم أو سمعتم من عاصرتموه التشرف برؤيته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مدة حياتكم الشريفة؟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الجلستين السابقتين أننا منعنا من ذكر اسمه الشريف فضلا عن ذكر اللقاء به، ومن رآه إن لم يسمح له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 لا يجوز له أن يذكره، نعم سمعنا ذلك لعله أكثر من سماع ولكن لا يجوز التفوه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فأين هم في زمن ظهوره؟ وورد في الأحاديث أنه يقتل قتلا كثيرة؟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تتعرض إلى خصوصيات أحداث ظهوره روایات مختلفة، ويصعب التكهن بكل ما يحدث في زمان الظهور، و التي ذكرتها من هذا القبيل</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الأحاديث أنه يظهر في عدد من السنين الفردية إلى غير ذلك، أفلا يعتبر هذا توقيتا؟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توقيتا، بل هو من قبيل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في آخر الزمان، والتوقيت هو ذكر اليوم والشهر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الروايات التي ذكرتموها وردت في كتب أبناء العامة مثل الصحاح وأنكروها أم لم ترد أصلا؟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كتب أبناء العامة تشير بكثرة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أما ولادة شخصه فالروايات في كتبهم قليلة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أصحاب بدر، فهل هذا العدد هو عدد قادة الجيوش أم عدد الناصرين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أعتقد أن يكون عدد الناصرين منحصرة في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لأن هذا غير مقبول 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أن الإمام يريد أن يملأ الأرض عدلا وقسطة بالقوة وبالسيف فيمكن أن يكونوا قادته حسب میزاننا أو قادة جيوشه أو مثل ما يقال برلمانه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أم الإمامد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عدة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وصیقل وقيل وحكيمة وأسماء أخرى، ونسبها ينتهي إلى بعض حواريي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في بلاد الكفر والإمام بشرها فأسلمت ثم هاجرت إلى البلاد الإسلامية في قصة طويلة مذكورة في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أصحاب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يمتازون بصفات مناصب أو مراکز اجتماعية أو مراکز رئاسية؟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التكهن بذلك، هم أتقياء شرفاء ومطيعون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صفة جامعة بينهم، أما غير ذلك فغير مذكور في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بهم الاجتهاد؟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الاجتهاد، إنما يشترط التقوى والحكمة والشجاعة والبسالة والطاعة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يقول لأجل تقریب ظهور الحجة، لابد من أن ننشر الفساد والظلم في الأرض لكي نمهد للظهور، فهل هذا الرأي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نفحات الشيطان، الله يكره الفساد ويكره المفسدين وسوف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رقاب المفسدين ويذهبون إلى النار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نأمل من سماحتكم ندوة أخرى حول إثبات إقامة دولة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الظهور؟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قسمان بعضها تحقق فلا نحتاج إلى البحث فيها، وبعضها لم يتحقق، أما العلامات التي لم تتحقق فهي قليلة جدا مذكورة في كتب الأصحاب، مثل إكمال الدين وإتمام النعمة، والغيبة للشيخ الطوسي قدس سره و کتاب الأمالي، ولا </w:t>
      </w:r>
    </w:p>
    <w:p>
      <w:pPr>
        <w:pStyle w:val="BookText"/>
        <w:rPr/>
      </w:pPr>
      <w:r>
        <w:rPr>
          <w:rFonts w:ascii="Amiri" w:hAnsi="Amiri" w:eastAsia="Amiri" w:cs="Amiri"/>
          <w:color w:val="111111"/>
          <w:sz w:val="28"/>
          <w:sz w:val="28"/>
          <w:szCs w:val="28"/>
          <w:rtl w:val="true"/>
          <w:lang w:bidi="ar-SA"/>
        </w:rPr>
        <w:t>نحتاج إلى إقامة ندوة، فهذه علامات تكوينية والتكهن بها غير ممكن ولا يعلم بوقتها إلا هو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هناك روايات تذهب إلى أن الإمام المهدي يستشهد على يد امرأة؟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رواية لم يثبت سندها، وقد قلت قبل قليل لإخوتي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التكونوا على بينة أن الروايات التي تتعرض لبيان خصوصيات أعماله سلام الله عليه بعد ظهوره مختلفة وإثبات سندها مشكل، ولا يمكن الجزم بشيء من الخصوصيات الجزئية لما يحدث في زمان الإمام بعد ظهوره الشريف،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حكمة إسلامية حقيقية لا يخاف في دولته أحد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الأبدال؟ وما هو السبيل والمنهج للوصول إلى هذه المرتبة العالية؟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ذلك إلا تقوى الله، ويتم ذلك تحت إشراف وهداية وإرشاد رجل عاقل فاهم عالم حتى يرشد الإنسان إلى كيفية الالتزام بتقوى الله و كيف يسري إلى تزكية </w:t>
      </w:r>
    </w:p>
    <w:p>
      <w:pPr>
        <w:pStyle w:val="BookText"/>
        <w:rPr/>
      </w:pPr>
      <w:r>
        <w:rPr>
          <w:rFonts w:ascii="Amiri" w:hAnsi="Amiri" w:eastAsia="Amiri" w:cs="Amiri"/>
          <w:color w:val="111111"/>
          <w:sz w:val="28"/>
          <w:sz w:val="28"/>
          <w:szCs w:val="28"/>
          <w:rtl w:val="true"/>
          <w:lang w:bidi="ar-SA"/>
        </w:rPr>
        <w:t>النفس وطهارة النفس، وكل ذلك يحتاج إلى البحث والعلم والفحص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 سماحتكم حول الولاية التكوينية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توضيح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التكوينية، هذه كلمة ترددت على ألسن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الولاية التشريعية تعني تشريع الأحكام، فالله تعالی شرع الدين والأحكام على 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علیهم السلام كانوا موضحين ومفسرين لتلك الأحكام، نعم إذا تمكن أحد 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ذلك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لفترة محدودة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لفترة وجيزة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إقامة سلطة ظاهرية فإنه يفتقر إلى تشريع بعض الأحكام، مثل قوانین المرور، والشرطة، والأمن والمخابرات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هذا المقدار من التشريعات بيد الإمام، وهذه من ملازمات الولاية العامة، أي السلطة التشريعية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الولاية التكوينية بمعنى أن يكون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تصرف في الأحياء والإماتة وما إلى ذلك، فإن كان </w:t>
      </w:r>
    </w:p>
    <w:p>
      <w:pPr>
        <w:pStyle w:val="BookText"/>
        <w:rPr/>
      </w:pPr>
      <w:r>
        <w:rPr>
          <w:rFonts w:ascii="IRNazanin" w:hAnsi="IRNazanin" w:eastAsia="IRNazanin"/>
          <w:color w:val="111111"/>
          <w:sz w:val="28"/>
          <w:sz w:val="28"/>
          <w:szCs w:val="28"/>
          <w:rtl w:val="true"/>
          <w:lang w:bidi="fa-IR"/>
        </w:rPr>
        <w:t xml:space="preserve">المقصود به أن الله تعالی استقال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كفر وإلحاد، وقد نفى الله سبحانه وتعالى هذا المعنى، وقال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ونسب هذا الفكر إلى اليهود لعنهم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ملولة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وإن كان المقصود أن المعصوم ربما يتمكن من التصرف في التكوينيات بعنوان الإعجاز فذلك من صميم معتقدات الإمامية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22_6302"/>
      <w:bookmarkStart w:id="103" w:name="pg822_6302"/>
      <w:bookmarkEnd w:id="103"/>
    </w:p>
    <w:p>
      <w:pPr>
        <w:pStyle w:val="Heading2"/>
        <w:numPr>
          <w:ilvl w:val="1"/>
          <w:numId w:val="1"/>
        </w:numPr>
        <w:rPr/>
      </w:pPr>
      <w:bookmarkStart w:id="104" w:name="pg822_6302"/>
      <w:bookmarkStart w:id="105" w:name="__RefHeading___Toc6682095_211673320"/>
      <w:bookmarkStart w:id="106" w:name="_Toc33"/>
      <w:bookmarkEnd w:id="104"/>
      <w:bookmarkEnd w:id="105"/>
      <w:r>
        <w:rPr>
          <w:rtl w:val="true"/>
        </w:rPr>
        <w:t>الملاحق</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أجرته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الفصلية مع سماحته دام ظله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أجراه مركز الإمام علي مع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المرجع دام ظله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p>
    <w:p>
      <w:pPr>
        <w:pStyle w:val="BookText"/>
        <w:rPr/>
      </w:pPr>
      <w:r>
        <w:rPr>
          <w:rFonts w:ascii="Amiri" w:hAnsi="Amiri" w:eastAsia="Amiri" w:cs="Amiri"/>
          <w:color w:val="111111"/>
          <w:sz w:val="28"/>
          <w:sz w:val="28"/>
          <w:szCs w:val="28"/>
          <w:rtl w:val="true"/>
          <w:lang w:bidi="ar-SA"/>
        </w:rPr>
        <w:t xml:space="preserve">لقاء مع سماحة المرجع الديني الكبير الشيخ بشير حسين النجفي دام ظله أجرته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الأجل بعد تعريفكم لمفهوم الانتظار قد يتداعى إلى الذهن أن الانتظار بحالته السلبية هو ما تعنيه المفاهيم المطروحة، وبحالته الايجابية هو ما لم تحدده رؤيتنا الفعلية للانتظار؟ إذن كيف تنظرون للانتظار بحالتيه السلبية والايجابية في ضوء روايات الأثمة علیهما السلام والواقع الفعلي المعاش والحالة النفسية التي يعيشها؟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من التنظر وهو توقع الشيء، والانتظار المأمور به في المقامهو توقع دولة الحق على يدي الموعود والمؤمل </w:t>
      </w:r>
    </w:p>
    <w:p>
      <w:pPr>
        <w:pStyle w:val="BookText"/>
        <w:rPr/>
      </w:pPr>
      <w:r>
        <w:rPr>
          <w:rFonts w:ascii="IRNazanin" w:hAnsi="IRNazanin" w:eastAsia="IRNazanin"/>
          <w:color w:val="111111"/>
          <w:sz w:val="28"/>
          <w:sz w:val="28"/>
          <w:szCs w:val="28"/>
          <w:rtl w:val="true"/>
          <w:lang w:bidi="fa-IR"/>
        </w:rPr>
        <w:t xml:space="preserve">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زماننا هذا، والمستفاد من الروايات أن دولة الحق موعودة وعد بها الله سبحانه عباده الصالحين وأنه يأتي يوم يحكم الحق البسيطة كلها تحت راية السلطان العادل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كتبنا في الثور من بعد الذكر أن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هذا البلاغا لقوم عابدين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والذي ينبغي أن يلتفت إليه في هذا الشأن ضمن هذه العجالة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الانتظار واجب بحكم العقل والشرع، أما العقل فلما نعلم من طبيعة البشر أنه لا يندفع إلى فعل ولا ينبغي أن يندفع إليه إلا إذا أحرز أنه يؤدي إلى ما يرغب فيه ويتمناه، وتوقع الوصول إلى البغية يدفعه إلى العمل، فالتوقع والانتظار لدولة الحق على يد الإمام المنتظر ل مقدمة أساسية ومنطلق فكري وعملي نحو بذل الطاقة والجهد في سبيل الوصول إلى تلك البغية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الشرع فقد ورد الأمر بالانتظار في كثير من الروايات فبلغ حد التواتر بل في بعضها أن الانتظار من أفضل الأعمال في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غاب عنه الحق عن البسيطة وأصبحت الأرض بيد الطغاة يلعبون بالصالحين وبمقدراتهم بل مقدرات الشعوب كلها حسب ما تشتهي نفوسهم وتدفع إليه أهواؤهم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قد سأله رجل عن أحب الأعمال إلى الله سبحانه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الحسين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زمان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القائلين بإمامته المنتظرين لظهوره أفضل أهل كل زمان لأن الله تعالی ذكره أعطاهم من العقول والافهام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وشیعتنا صدقة والدعاة إلى دين الله سرا وجهرة،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من أعظم الفرج، وفي رواية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انتظروا الفرج ولا تيأسوا من روح الله، وإن أحب الأعمال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إخوتي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إنكم أصحابي </w:t>
      </w:r>
    </w:p>
    <w:p>
      <w:pPr>
        <w:pStyle w:val="BookText"/>
        <w:rPr/>
      </w:pPr>
      <w:r>
        <w:rPr>
          <w:rFonts w:ascii="Amiri" w:hAnsi="Amiri" w:eastAsia="Amiri" w:cs="Amiri"/>
          <w:color w:val="111111"/>
          <w:sz w:val="28"/>
          <w:sz w:val="28"/>
          <w:szCs w:val="28"/>
          <w:rtl w:val="true"/>
          <w:lang w:bidi="ar-SA"/>
        </w:rPr>
        <w:t>وإخواني قوم في آخر الزمان آمنوا بي ولم يروني لقد عرفنيهم الله بأسمائهم وأسماء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انتظار الفرج،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هذا الأمر منتظرة له هو بمنزلة من كان مع الإمام القائم في فسطاطه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أمتي انتظار الفرج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يل عن شيء من الفرج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الروايات الشريفة المادحة للانتظار والمنتظرين والتي بلغت أكثر من سبعین رواية تدل على وجوب الانتظار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الانتظار لشيء مهم كما يدفع الإنسان إلى التهيؤ والإعداد والاستعداد لما يتوقعه وينتظره، كذلك يقض مضجع العدو المعاند للحق، وقد سطر في التاريخ كيف كان الطغاة يخافون وجود الإمام المنتظر وولادته على غرار خوف </w:t>
      </w:r>
    </w:p>
    <w:p>
      <w:pPr>
        <w:pStyle w:val="BookText"/>
        <w:rPr/>
      </w:pPr>
      <w:r>
        <w:rPr>
          <w:rFonts w:ascii="IRNazanin" w:hAnsi="IRNazanin" w:eastAsia="IRNazanin"/>
          <w:color w:val="111111"/>
          <w:sz w:val="28"/>
          <w:sz w:val="28"/>
          <w:szCs w:val="28"/>
          <w:rtl w:val="true"/>
          <w:lang w:bidi="fa-IR"/>
        </w:rPr>
        <w:t xml:space="preserve">فرعون من ولادة موسى حتى ذبح ما لا يعلم عدده من الأطفال ليحول دون ولادة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بالغ أمره، وقد سعى بنو العباس ومن قبلهم بنوأمية لقطع نسل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طمعا في الدنيا وحذرة من مجيء دولة الحق، وكانت أيام الغيبة الصغرى وما تلتها من الأيام موحشة ومربكة لبني العباس فكانوا يبحثون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وكلائه وعمن يدل عليه بحث الخرزة، فكانوا يقتلون كل من يسمعون منه كلمة تدل على إيمانه بالغائب، فبقاء العدو في قلق واضطراب وفقد الطمأنينة وتخبطه خبط عشواء من الفوائد المهمة المترتبة على الانتظار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إقامة دولة الحق على أنقاض نظم الفساد والجور وإقامة صرح العدل بعد هدم قصور الجور والطغيان، يتوقف على الإعداد النفسي، فلو حصلت تلك الدولة من دون الإعداد النفسي الكامل وإصلاح العقول التي شوشت وانحرفت عن نهج التفكير السليم، وأصبحت ترى في كثير من الأحيان الباطل حقا والحق باط، وكذلك الأجسام التي تعودت </w:t>
      </w:r>
    </w:p>
    <w:p>
      <w:pPr>
        <w:pStyle w:val="BookText"/>
        <w:rPr/>
      </w:pPr>
      <w:r>
        <w:rPr>
          <w:rFonts w:ascii="IRNazanin" w:hAnsi="IRNazanin" w:eastAsia="IRNazanin"/>
          <w:color w:val="111111"/>
          <w:sz w:val="28"/>
          <w:sz w:val="28"/>
          <w:szCs w:val="28"/>
          <w:rtl w:val="true"/>
          <w:lang w:bidi="fa-IR"/>
        </w:rPr>
        <w:t>على حب الدنيا والعيون التي تأثرت وتغوشت بمباهج الحياة الدنية الخلابة، يكون مصير تلك الدولة مصير سلطة الإمام علي بن أبي طالب والإمام الحسن علیهما السلام فإن الأسباب الطبيعية لم تكن مؤاتية والنفوس لم تكن مستعدة لدولة الحق والظلمة التي سيطرت عليهم بعد وفاة رسول الله ومحو ملامح السلطة العادلة عن النفوس واختفاء جل القلوب الطيبة في تلك المدة التي جاوزت ثلاثا وعشرين سنة، فالظروف التي نعيشها اليوم تشبه تلك، فلابد من إصلاح الأنفس بزرع محب الدين وحب العدل والإنصاف و كره الظلموالفساد إعدادا للنفوس لتقبل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إعداد الظروف الخارجية لنشر الحق وإعداد الأنصار للدين ونشر الوعي بين المسلمين أولا وبين غيرهم ثانية جلبة للنفوس الصالحة للهداية، فإن الأمر بالمعروف والنهي عن المنكر من أهم الواجبات الشرعية والعقلية والاجتماعية، فما لم يكن هناك أنصار بعدد واف لنصرة الحق، وما لم يكن هناك وعي كاف لاحتواء الحق، وما لم يكن هناك ما ينبغي تهيئته لاستقبال دولة الحق، لم يكن وجه لبدء إقامة </w:t>
      </w:r>
    </w:p>
    <w:p>
      <w:pPr>
        <w:pStyle w:val="BookText"/>
        <w:rPr/>
      </w:pPr>
      <w:r>
        <w:rPr>
          <w:rFonts w:ascii="Amiri" w:hAnsi="Amiri" w:eastAsia="Amiri" w:cs="Amiri"/>
          <w:color w:val="111111"/>
          <w:sz w:val="28"/>
          <w:sz w:val="28"/>
          <w:szCs w:val="28"/>
          <w:rtl w:val="true"/>
          <w:lang w:bidi="ar-SA"/>
        </w:rPr>
        <w:t>تلك الدولة والاستعجال في مثل هذه الأمور بالتأكيد سيأتي بنتائج وخيمة ويفوت من ذلك أعظم المقاصد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إتمام الحجة على كل مناوئ للحق ومعاند له، لأن دولة الحق سوف تحاسبهم، فلا ينفع الانصياع للحق حين إقامة العدل ووقت المحاسبة وإنزال العقوبة على كل ظالم غاشم وغاصب و مفسد، وإلى هذا المعنى أشير في عدة آیات قرآنية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 ۗ يَوْمَ يَأْتِي بَعْضُ آيَاتِ رَبِّكَ لَا يَنْفَعُ نَفْسًا إِيمَانُهَا لَمْ تَكُنْ آمَنَتْ مِنْ قَبْلُ أَوْ كَسَبَتْ فِي إِيمَانِهَا خَيْرًا ۗ قُلِ انْتَظِرُوا إِنَّا مُنْتَظِرُونَ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عَلَيْكُمْ مِنْ رَبِّكُمْ رِجْسٌ وَغَضَبٌ ۖ أَتُجَادِلُونَنِي فِي أَسْمَاءٍ سَمَّيْتُمُوهَا أَنْتُمْ وَآبَاؤُكُمْ مَا نَزَّلَ اللَّهُ بِهَا مِنْ سُلْطَانٍ ۚ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وفي هذه الآية إشارة إلى الحجج الواهية التي يتشبث بها المعاندون للحق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لَوْلَا أُنْزِلَ عَلَيْهِ آيَةٌ مِنْ رَبِّهِ ۖ فَقُلْ </w:t>
      </w:r>
    </w:p>
    <w:p>
      <w:pPr>
        <w:pStyle w:val="BookText"/>
        <w:rPr/>
      </w:pPr>
      <w:r>
        <w:rPr>
          <w:rFonts w:ascii="Amiri" w:hAnsi="Amiri" w:eastAsia="Amiri" w:cs="Amiri"/>
          <w:color w:val="111111"/>
          <w:sz w:val="28"/>
          <w:sz w:val="28"/>
          <w:szCs w:val="28"/>
          <w:rtl w:val="true"/>
          <w:lang w:bidi="ar-SA"/>
        </w:rPr>
        <w:t>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وفيه إشارة إلى استعجال أهل الباطل بما لا يؤمنون به ويسخرون ويستهزؤن به، وإلى هذا المعنى أيضا اشار تبارك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مثل أيام الذين خلوا من قبلهم قل فانظروا إني متكم من المنظرين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على مكانتكم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منظرون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وفيها تحذير واضح للمعاندين لثلا تهدأ نفوسهم ولا تهنأ معيشتهم بما نالوا بالظلم من حقوق المظلومين، وإشارة إلى بعث الأمل في نفوس المحرومین بالبشارة لهم بالانتقام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الانتظار يشتمل على أمل للصالحين وحثهم على التمسك بالطريقة المثلى، ويحتوي على تحذير للظالمين، وبث روح التضحية والفداء للمخلصين، والدعوة إلى الحق للضالين </w:t>
      </w:r>
    </w:p>
    <w:p>
      <w:pPr>
        <w:pStyle w:val="BookText"/>
        <w:rPr/>
      </w:pPr>
      <w:r>
        <w:rPr>
          <w:rFonts w:ascii="IRNazanin" w:hAnsi="IRNazanin" w:eastAsia="IRNazanin"/>
          <w:color w:val="111111"/>
          <w:sz w:val="28"/>
          <w:sz w:val="28"/>
          <w:szCs w:val="28"/>
          <w:rtl w:val="true"/>
          <w:lang w:bidi="fa-IR"/>
        </w:rPr>
        <w:t xml:space="preserve">والهداية للمنحرفين وإلزام المؤمنين بالإعداد والاستعداد لذلك اليوم العظيم اليوم الذي يظهر فيه الله الحق ويزهق الباطل على يد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تعني حالة الانتظار طقوسة تمارس من قبل المكلفين فحسب؟ أم الانتظار يعني ديناميكية العمل، الفكر، الرؤية، الموقف؟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بمفهومه العقلائي والشرعي لا يعني أبدأ مجرد الترقب والإتكالية واللامبالاة بما يجري حولنا، فالركود والخضوع للواقع الفاسد القائم والمحيط بالنوع البشري عامة والمؤمنين المتمسكين أو الذين يرون أنفسهم متمسكين بالدين بخوع في غير محله وانخداع بمباهج الحياة الخلابة وتسويف في الواجب المنهي عنه وهي وسيلة العاجز أو المتعاجز والخاضع الرغبات النفس وشهواتها التي تجر دائما إلى هاوية الملذات الموهومة العاجلة ويصبح الإنسان في أحضان الكسل ويؤدي به إلى رقية أهوائه بل رقية أهواء كل ظالم وطاغ ويصبح عبدا للشيطان وقد نهى الله سبحانه وتعالى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تعبدوا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بل الانتظار بمفهومه الحركي الذي أشارت إليه الروايات، يعني أن يكون الإنسان دائما منشغلا في إعداد نفسه أولا وإعداد من حوله من أفراد عائلته وأسرته وعشيرته وقومه معرجا إلى من بعد عنه، وذلك استعدادا لإشعال الثورة المهدوية حين تحل ساعة الصفر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أن يعلم أن أول خطوة في هذا السبيل تتمثل في إصلاح النفس الذي يمر بمراحل التخلية والتحلية ومرحلة الاتصال المباشر من خلال التصفية وإصلاح النفس لتتفتح عليه أبواب الرحمة الإلهية ويتمكن من تلقي الأوامر الصادرة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 تصدر ويصل الإنسان مرحلة من الاندماج الروحي مع الحب والطاعة والإخلاص بأن تصبح أنفاسه بل كل حركاته وسكناته بل حتى خلجات قلبه صعود ونزول أنفاسه طوع إرادة الشرع المقدس، ويصبح مؤمن حقة خالية من الملكات الرذيلة كالحسد والجبن والبخل والميل إلى الشهوات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غير الإطار الشرعي، فديناميكية العمل تنطلق من نفس الإنسان الحركي، حتى يصبح في حالة لا يخضع معها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يحب إلا ما يحبه الله ولا يكره إلا ما يبغضه الله أو يسخطه، ليكون مثالا لعائلته وأسرته ولكل من يحيط به، ويكون بكل موقف من مواقفه داعية لمبدأ المهدوية، ويكون بعمله قبل قوله وبسلو که قبل لسانه داعية للحق، ويصبح واقعه يمثل واقع سلمان وأبي ذر وعمار بن یاسر، حيث كان كل عملهم إعداد الأرضية الصالحة لتقبل سلطة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فقدها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تآزر من غرته الدنيا وباع حظه من الآخرة بالأرذل الأدني في مرحلة، وأثر صغاية من صغى لضغنه ومیل من مال لصهره مع هن وهن، كما وصفه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أخرى، فكان عمل هذه النخبة صياغة أنفسهم في القالب الإسلامي صياغة واقعية لا يخرم عملهم وسلوكهم ما رسم لهم الشرع المقدس، وفي المرحلة التالية إيصال كلمة الحق إلى كل من يمكن إيصاله إليه، وإتمام الحجة على الكل و تنبیه من يمكن تنبيهه وفضح الحكام الجائرين وإلفات الناس إلى </w:t>
      </w:r>
    </w:p>
    <w:p>
      <w:pPr>
        <w:pStyle w:val="BookText"/>
        <w:rPr/>
      </w:pPr>
      <w:r>
        <w:rPr>
          <w:rFonts w:ascii="IRNazanin" w:hAnsi="IRNazanin" w:eastAsia="IRNazanin"/>
          <w:color w:val="111111"/>
          <w:sz w:val="28"/>
          <w:sz w:val="28"/>
          <w:szCs w:val="28"/>
          <w:rtl w:val="true"/>
          <w:lang w:bidi="fa-IR"/>
        </w:rPr>
        <w:t>همجيتهم وابتعادهم عن جادة الصواب، وإطلاع الناس على عمق المصيبة التي هم فيها، فيجب أن يكون المؤمن في زمن الغيبة في مرحلة الانتظار مثالا لأولئك الأبطال الذين رسموا الطريق للثائرين بأحرف من نور ولونوها بل زینوها بدموعهم على الواقع المرير، وبدمائهم الزاكية أشعلوا السرج لينيروا الدرب لكل من أراد الهداية ورغب في الحق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الأدعية التي وردت في المصادر المعتبرة والتي أمرنا بالالتزام بها في زمن الغيبة الكبرى وزمن الانتظار، فهي في الواقع لا تعني الركود والخضوع للواقع الفاسد، بل إنها تعني توثيق الروابط بين المؤمن وبين ربه، ليستمد منه تعالى العون على نفسه من جهة و على الآخرين من جهة أخرى وعلى الطغاة من جهة ثالثة، ويستمد منه النور ليهتدي به إلى طريقه في ظلمات الظلم والطغيان والانحراف الخلقي والديني والإنساني، كما أن هذه الأدعية تشتمل على معان تومئ إلى ما عليه الواقع المنحرف الذي نعيشه في زمن الغيبة بل منذ اضطرار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المهادنة مع ابن آكلة الأكباد، فهذه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الأدعية تشتمل على التوعية وإنكار المنكر وفي النتيجة هي تحث وتدعو إلى العمل بما يؤدي إلى زوال هذا الفساد عن الأرض، فهذه الأدعية ليست طقوسة تقليدية تدعو إلى الركود والانصياع للواقع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ينخدع المؤمن بالتفسير الخاطئ الذي قد تنزلق إليه الأفهام للروايات التي تدل على الابتعاد عن الفتن و مثيريها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بيتك حتى تسمع الصيحة إلى آخر ما يدل على هذه المعاني، فإنها تعني كما يظهر بالتأمل فيها ضرورة الأخذ بعين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لخدمة الدين وإصلاح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التي تحيط بالإنسان، فيكون تحرك كل عاقل بملاحظة تلك الظروف، كي لا يؤدي به العمل إلىالإفساد بدلا من الإصلاح، فإن التحرك من كل شخص في كل ظرف من حيث المقتضيات والموانع والحاجات ضمن إطار يخصه ولا يعني أبدأ الانصياع لما يريد الطغاة ويطلبه شياطين الإنس والجن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علامات الظهور في نظركم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بشارة، تأسيس رؤية مستقبلية جديدة؟ أم لا هذا ولا ذاك؟ إنما سرد التكهنات أو احتمالات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الظهور المنصوصة في المصادر الموثوقة تقتضي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تدعو حین بروزها إلى إحراز الاستعداد بمرتبة أعلى في النفس لتلقي الواقع الجديد الذي يبتدئ من بدء مرحلة ظهور الحق، ومنطلق شرارة الثورة المهدوية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تبعث النفوس على أمل بقرب ظهور الحق وهو يساعد على شد العزائم ورفع المعنويات في النفوس، التي ربما تكون مفتقرة إليها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تلك العلامات على الوعي إلى حالة جديدة تتطلب التكليف العملي والواقع الجديد والإعداد اللازم للمرحلة القادمة التي تكون مختلفة عما نعيشه، كما أنها إنذار لكل من استولت عليه الغفلة، ومن استهان بالواقع المهدوي جهلا منه بحقيقته، وتلك العلامات تساعد على مقاومة دواعيالخمول وبواعث </w:t>
      </w:r>
    </w:p>
    <w:p>
      <w:pPr>
        <w:pStyle w:val="BookText"/>
        <w:rPr/>
      </w:pPr>
      <w:r>
        <w:rPr>
          <w:rFonts w:ascii="IRNazanin" w:hAnsi="IRNazanin" w:eastAsia="IRNazanin"/>
          <w:color w:val="111111"/>
          <w:sz w:val="28"/>
          <w:sz w:val="28"/>
          <w:szCs w:val="28"/>
          <w:rtl w:val="true"/>
          <w:lang w:bidi="fa-IR"/>
        </w:rPr>
        <w:t>الركود وقطع دابر اليأس الذي ربما يتسلل إلى النفوس من طول الانتظار وشدة ظلمة المحنة التي نعيشها، كما إنها تشير إلى دنو ساعة الصفر التي تعني الاستعداد والإعداد بأعلى مرتبة ولا تعني أبدأ التكهنات التي يتشبث أو ويتعلل بها الراغبون في الركود ويتسلی بها من يرغب في ظهور الحق طمعا في الراحة الدنيوية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نلمس منكم الاهتمام بمعرفة علامات الظهور، إذن كيف نتعامل سندية مع تلك الروايات، التسامح السندي أم التشدد السندي أم الحالة الوسطية التي تحفظ الإطار العام العلامات الظهور؟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يتخيل البعض أن الروايات التي تتعلق بالتاريخ سواء كانت تتحدث عما مضى من الحوادث أو تحكي عما في المستقبل القريب والبعيد، لا ينبغي الاهتمام بسندها ما لم تتضمن حكمة شرعية ويكتفي بورودها في الكتب المعتبرة، وعلى ألسنة من سبق وفحص ومص الأخبار والأحاديث، فمثلا يكتفي بوجود الرواية في الكافي ونحوه من المصادر المعتبرة لدى أهل التحقيق والتمحيص، إلا أن هذا المبدأ لا </w:t>
      </w:r>
    </w:p>
    <w:p>
      <w:pPr>
        <w:pStyle w:val="BookText"/>
        <w:rPr/>
      </w:pPr>
      <w:r>
        <w:rPr>
          <w:rFonts w:ascii="Amiri" w:hAnsi="Amiri" w:eastAsia="Amiri" w:cs="Amiri"/>
          <w:color w:val="111111"/>
          <w:sz w:val="28"/>
          <w:sz w:val="28"/>
          <w:szCs w:val="28"/>
          <w:rtl w:val="true"/>
          <w:lang w:bidi="ar-SA"/>
        </w:rPr>
        <w:t>ترتضيه، لأن الرواية مهما كان مضمونها فهي تشتمل على نسبة فعل إلى شخص ما أو تصفه بوصف ما ونحوها من الأمور التي لا يصح نسبتها إلى أحد ما لم يكن هناك مسوغ ومبرر، وينحصر في وثاقة الخبر أو وثاقة الراوي، نعم ربما يكون كثرة الروايات في شأن قضية معينة توجب الاطمئنان بحصولها في ظرفها وإن لم يمكن التأكد من الخصوصيات المرتبطة بها والمحيطة لها وذلك شيء آخر بعيد عن المبدأ الذي نتحدث عنه، وينبغي أن يعلم أنه ربما يجد الباحث في كلمات بعض المحققين ما مغزاه عدم ضرورة التمحيص والبحث عن سند القضايا التاريخية، ولكن ذلك ليس منه التزاما بمضمون تلك الروايات، بل يعني في معظم الأحيان ما أشرنا إليه، أو أنه يعلم قصور الأيدي في العصور المتأخرة عن التأكد من صحة الأخبار التاريخية لانعدام العلم بالوسائط التي وصلت الأخبار إلينا عن طريقهاء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مبدأ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يظهر الميل من بعضهم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الأخبار التاريخية ومنها روایات علامات الظهور تندرج في </w:t>
      </w:r>
    </w:p>
    <w:p>
      <w:pPr>
        <w:pStyle w:val="BookText"/>
        <w:rPr/>
      </w:pPr>
      <w:r>
        <w:rPr>
          <w:rFonts w:ascii="IRNazanin" w:hAnsi="IRNazanin" w:eastAsia="IRNazanin"/>
          <w:color w:val="111111"/>
          <w:sz w:val="28"/>
          <w:sz w:val="28"/>
          <w:szCs w:val="28"/>
          <w:rtl w:val="true"/>
          <w:lang w:bidi="fa-IR"/>
        </w:rPr>
        <w:t xml:space="preserve">قاعدة التسامح في أدلة السنن، وهو خبط وخلط؛ لأن قاعدة التسامح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الشك في ثبوتها بل نفیناها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مغزاها هو الالتزام بروايات من بلغ التي مفادها أنه من بلغه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على عمل وعمل به رجاء ذلك الثواب الموعود، فالله سبحانه يمنحه ذلك الثواب کرامة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ورفقا بالعبدومراعاة العزمه على الطاعة ورغبته في الثواب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وعمم بعضهم مفاد هذه الروايات لتشمل المكروهات أيضا لكن هذا المعنى كما ترى بعيد عن الروايات التاريخية، فإن تصديق الروايات والجزم بتلك القصص المروية غير داخل في مضمون تلك الروايات، بل التصديق بقضية ما من القضايا التاريخية الماضية أو المستقبلية يعني التصديق بما لم يثبت، وربما تصل الحال بالمصدق إلى الافتراء على أحد من المسلمين أو الطعن والنيل من بعضهم، وأين هذا من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نتمكن أن نقوله في هذه العجالة؛ إن الأخبار المشتملة على العلامات صنفان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يمكن إحراز مقومات الاعتبار والحجية فيه خصوصا ممن يرى كفاية وثاقة الراوي أو وثاقة الخبر بنحو العموم، ويكتفي بكل واحد منها، فالناظر الناقد البصير قد يتمكن من إحراز وثوق الخبر من القرائن المحيطة به أو التي اشتمل الخبر عليها أو القرائن البعيدة الموجودة في بعض الروايات المعتبرة، ومغزی هذا الاتجاه الالتزام بصنف واحد من هذين الصنفين، والذي يتم من الأخبار على هذا المقياس ويخرج سليما من الخدشة بقسطاس مستقیم قليل جدا، ولنا اتجاه آخر قد ننتهجه ونرجحه وهو يتمثل في النظر إلى مجموع روایات العلامات إنها بجملتها تتحدث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ولاسيما التي تتحدث عن العلائم الحتمية مثل الخسف في البيداء والصيحة بين السماء والأرض وبزوغالشمس من المغرب و كسوف الشمس في وسط الشهر وخسوف القمر في أوله على خلاف الموازين الهندسية والجغرافيا الفلكية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إنها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الثوابت بنحو التواتر أن التوقيت في مسألة الظهور محال ومن يدعي ذالك فهو كاذب فقد ورد عن أئمة أهل البيت علية عن سلمة بن الخطاب،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الية إذ دخل عليه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هذا الأمر الذي ننتظر، متی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 کذب الوقاتون وهلك المستعجلون ونجا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أحمد بن محمد بن خالد، عن أبيه، عن القاسم بن محمد، عن علي بن أبي حمزة، عن أبي بصير، عن أبي عبد الله اللي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التي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الوقاتون، إنا أهل بيت لا نوقت الكافي للشيخ الكليني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الي هل لهذا الأمر 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 كذب الوقاتون، 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ورد أنه يظهر يوم عاشوراء الذي يصادف يوم السبت، أما في أي سنة فغير معلوم، فنلاحظ إن التوقيت الدقيق ممنوع ومستحيل ومكذب من بدعية، بيد أنه قد وردت علائم للظهور وفي جميعها لا تمت بسنة معينة، فقد روى أبو بصير عن الإمام الصادق الق،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يوم السبت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الذي قتل فيه الحسين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أيضا قرائن و علائم للظهور ذكرت في رواياتنا متى ما تحققت يتحقق الظهور، من تلك العلائم الحتمية الوقوع التي اتفقت رواياتنا على ذكرها هي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الأهوازي، عن ابن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الغ خمس علامات محتومات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هذا وذكرت الكثير من العلامات الغير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الظهوره نورد منها على سبيل الإجمال لا الحصر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ستين شخصا يدعون النبوة بالكذب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اثني عشر نفرة من السحرة يدعون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خراب جدار مسجد الكوفة مما يلي دار عبد 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نجم ذي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القحط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الزلزلة والطاعون في أكثر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خراب البصرة بيد شخص ملقب بصاحب الزنجز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امتلاء الأرض من الظلم والفسق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 الإسلام غريبا كما بدأ غريبا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تحلية المصاحف وزخرفة المساجد وتطويل المنائر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اقتران بعض النجوم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انهدام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مسجدبراثا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الشمس من عند الزوال إلى أوسط أوقات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الشمس من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اليماني 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المغربي بمصر و تملکه الشامات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الرايات في الشام وخراب الشام من القتل والانتهاب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زنديق من قزوین اسمه اسم نبي يسرع الناس إلى طاعته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العوف السلمي من الجزيرة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السمرقندي المسمى بشعیب بن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النار من 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حمرة شديدة في أطراف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القتل وإهراق الدماء في الكوفة، وفيها روایات متوافرة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النفس الزكيةفي ظهر الكوفة مع سبعين نفرة 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 طائفة بصورة القردة والخنازير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رايات سود من ناحية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مطر شديد في جمادي الثاني ورجب بحيث لم ير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علامات غیر حتمية، لم نذكر الروايات والتي أشارات إلى هذه العلائم الضيق المقام عن ذكرها</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بجملتها تتحدث عن حدوث أمور غير طبيعية وعلى خلاف ما يقتضيه النظام الكوني القائم المعتاد والذي استأنست النفوس للتعايش معه منذ قرون جيلا بعد جيل، ومعلوم أنه كما يصعب حسب الموازين العلمية المقررة في محلها الجزم بصحة كل واحدة من هذه الأخبار، كذلك نجزم بصدق بعضها ونقطع بعدم كذبها جميعا لكثرتها وتشعب خصوصياتها واتساع دائرة رواتها ومن رويت عنه، فاحتمال التواطؤ على الكذب مرفوض بحكم العادة فعليه هي متواترة إجمالا، ونلتزم بما اتفقت عليه من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المعاني وأبرزها حدوث أمور كونية غير معتادة وهي تمثل إرهاصات لظهور الحق على غرار ما حدث حين ولادة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کسقوط شرف طاق کسرى، وخمود نار فارس فجأة، وغور بحيرة ساوه، وفيضان وادي السماوة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سطرها أهل التحقيق في مصادرهم، فما روي في علامات الظهور يجري في هذا المجرى، فهي تتحدث عن حدوث كوارث أو آیات مقدمة لظهور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أشبه شيء بجلبة وهزة نسمعها قبيل وصول الجيش العرمرم بعدته وعدده، وكذلك اهتمام علمائنا الأبرار بهذه الروايات بالجمع والمبالغة في استقصائها في كتب مستقلة أو ضمن مؤلفاتهم الموسعة، ومعلوم أن هناك ارتباطا وثيقة بين التشريعات الإلهية التي تنبعث من ملاحظة المصلحة والحكمة فيها أو في مصبها وبين تسلسل الحركة الكونية والتسابق والتنافس بين الحقائق التكوينية في الانصياع للإرادة الحقيقية المنطلقة من عموم فيض المبدأ الأعلى والرحمة الشاملة والنور الحقيقي الذي أزاح بهم الظلمة عن الكائنات كلها، فاستقت الأودية وارتوت وفاضت بنور ربها </w:t>
      </w:r>
    </w:p>
    <w:p>
      <w:pPr>
        <w:pStyle w:val="BookText"/>
        <w:rPr/>
      </w:pPr>
      <w:r>
        <w:rPr>
          <w:rFonts w:ascii="IRNazanin" w:hAnsi="IRNazanin" w:eastAsia="IRNazanin"/>
          <w:color w:val="111111"/>
          <w:sz w:val="28"/>
          <w:sz w:val="28"/>
          <w:szCs w:val="28"/>
          <w:rtl w:val="true"/>
          <w:lang w:bidi="fa-IR"/>
        </w:rPr>
        <w:t>ودارت الممکنات في فلكها، كما يكشف ذلك تقيد التكاليف الإلزامية والاعتبارات الشرعية أو متعلقاتها بالأوضاع الكونية من حيث الزمان والمكان المحيطة بالمكلف مع الأخذ بعين الاعتبار مراحل تكونه وتدرجه في مراقي التكامل التكويني، ويوجب ذلك الارتباط الاحتراز والتدافع والتجاذب حسب تنجز التشريعات والاعتبارات المتشابكة والمتعلقة بمظهر الرحمة الربانية ومحور السعادة الكونية فتظهر بوادر الصلاح بزوال العقبات والعوائق الناشئة من طول الانحرافات من المكلفين وخروجهم الطويل عن الصراط المستقيم المانعة عن سبيل انتشار الصلاح وشموله للعالم كله ضمن إنذار وتحذير لكل معاد وإتمام الحجة على كل مناوئ</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في روايات علامات الظهور تعالج كما هو الحال في الروايات الفقهية؟ أم لديكم مبنی آخر تختصون به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الروايات التي تتحدث عن علائم الظهور يمكن معالجته بأحد الأمرين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بخبر الثقة أو الموثوق الصدور، والذي يحمل هذا الوصف قليل، فتصبح المعارضة بين الواجد لمقومات الاعتبار والفاقد لها فيرتفع موضوع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بالقدر المتيقن والقاسم المشترك بين الروايات المختصة بهذا الشأن وحينئذ يرتفع أيضا موضوع التعارض، لا أنه يعني صرف النظر عن خصوصيات كل واحد من الروايات وهذا الذي يقتضيه الميزان العلمي، فبالنتيجة نحن ما زلنا في إطار القواعد العامة التي قررناها في الأصول وفي الدراية للتعامل مع الأخبار المتعارضة، وقد أشرنا فيما سبق أنه لا أساس ولا مسوغ للجوء إلى قاعدة التسامح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التوقيعات الصادرة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معايشته و کونه حاضرة في ضمير الأحداث فعلا، فلا يعني الإعراض عن هذه التوقيعات من خلال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الاستنباط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العملي مع هذه التوقيعات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الحضور التي يعيشها المكلف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الشمولية في التوقيعات المروية عن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يوقف الباحث على أمور مهمة جدأ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كثرة التوقيعات مع اختلاف طرق الوصول إلينا وفي ظروف بالغة التعقيد من جهة وتذمر السلطة الطاغية الغاشمة إبان صدورها وسعي أولئك الطغاة الحثيث في البحث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والتتبع لكل شاردة وواردة، بل كل لمحة أو إشارة ترمز إلى وجود الإمام أو ترشد إلى من يتصل به من قريب أو بعيد بكل الوسائل الإجرامية من جهة أخرى، كل ذلك يجعل الناقدعلى ثقة من أن هذه التوقيعات لم يكن أحد يتجرأ على روايتها فضلا عن الاحتفاظ بها إلا من امتحن الله قلبه بالإيمان وكان مستعدة بل متحمس للتضحية بكل غال ونفيس، مما يجعل الناظر على ثقة واطمئنان بصحة سندها ووثاقة صدور جملة من هذه التوقيعات ولاسيما منها ما كان في تلكم الظروف المشار إليها مثل التوقيع المشتمل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الحوادث الواقعة فارجعوا فيها إلى رواة أحاديثنا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عقلية حسين بن روح رضوان الله عليها تصف عصر صدور هذا التوقيع وتناقل الشيعة له بأن السيف يقطر دما، فعلى هذا الأساس </w:t>
      </w:r>
    </w:p>
    <w:p>
      <w:pPr>
        <w:pStyle w:val="BookText"/>
        <w:rPr/>
      </w:pPr>
      <w:r>
        <w:rPr>
          <w:rFonts w:ascii="Amiri" w:hAnsi="Amiri" w:eastAsia="Amiri" w:cs="Amiri"/>
          <w:color w:val="111111"/>
          <w:sz w:val="28"/>
          <w:sz w:val="28"/>
          <w:szCs w:val="28"/>
          <w:rtl w:val="true"/>
          <w:lang w:bidi="ar-SA"/>
        </w:rPr>
        <w:t>يمكن للفقيه أن ينتقي من تلك التوقيعات ما يصلح للاعتماد عليه فيدرجه في مصادر الاستنباط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غض النظر عن هذا المعنى فإن التوقيعات تعتبر تحدي من الإمام المنتظر ومن شيعته لأولئك الطغاة الذين عميت بصائرهم وفقدوا بصيرتهم بنخوة التجبر وحب الدنيا وعميت قلوبهم باللذة الفانية بل الخيالية التي يستشعرها كل سلطان جائر، فإن هؤلاء رغم تجبرهم وجبروتهم وتوفر الوسائل التي يستعين بها السلطان الواسع السلطنة ذو الهيبة السلطوية على البحث عما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يتمكن أي من أولئك من الوصول إلى غبار مركبه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يمنع ذلك شيعته عن التمسك به وعن تناقل التوقيعاتالمروية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أمام غالب منصور مؤيد بروح القدس محفوظ بعناية الله تبارك وتعالى ومحاط بحب شيعته المندفعين والمتسابقين إلى التفاني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 وأرواحنا لمقدمه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لا يكون كذلك وهو الذي بيمنه رزق الورى وبجوده ثبتت الأرض والسماء وهو بالنسبة إلى العالم كالقطب من الرحی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ضوء ما تبين نفهم أنه يمكن الاستفادة من التوقيعات الشريفة كدليل على الحكم الشرعي وضمن عملية الاستنباط الفقهي إذا توفرت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يتمسك به من التوقيعات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والمؤهلات المعتبرة، كما يمكن اتخاذه مؤيدة لما دل على الحكم الشرعي من الأدلة الأخرى، كما يمكن إحراز الاعتبار من خلال عمل الفقهاء المشهورين استنادا إلى مبدأ التوثيق والجبر بالعمل واكتساب الوهن والضعف من الإعراض، ولكن المبدأ الأخير الذي قبله مرفوض لدى أهل التحقيق في محله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يتضح أنه يمكن الاستفادة من هذه التوقيعات في إسناد الجانب العقائدي لما نعلم من الأثر الجميل الناشئ من النظر في هذه التوقيعات متضامنا مع العقيدة والحب اللا متناهي الذي يحمله كل مؤمن تجاه هذا الإمام المظلوم أمل الحاضر والغائب ومحط نظر الشاهد والبعيد، بل هو محط أنظار كل الصالحين من الدن آدم إلى زمان حضوره وهو مضمر في كل ضمير طاهر، فكل من أحب الحق أحبه مقدار حبه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الفوائد البارزة إن لم يكن من أبرزها أن هذه التوقيعات تجعل الناظر فيها والمفكر في معانيها والمترشف لرشحات فيضها يعيش في حالة خاصة يكون فيها مرتبطة بالإمام ارتباطأ وثيقة وربما يستشعر المؤمن المتأمل فيها أنه يعايش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فهو لديه غائب حاضر وحاضر غائب، وهذا المعنى يجعله يجسد الصفات الحميدة التي دعا الإمام إليها من خلال تلك التوقيعات وحث على الالتزام بها، فالتوقيعات تحفة نادرة في عصر الغيبة فهي ملجأ كل لاجئ ومستمسك كل متحير وهداية لكل مهتد، ومن هنا تجد علماءنا الأبرار المختصين بجمع الآثار اهتموا غاية الاهتمام بهذه التوقيعات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ماذا يعني لسماحتكم؟ تلاوته كإحدى الطقوس العبادية أم هو حالة معايشة يعيشها المكلف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الندبة يمكن النظر فيه من عدة جوانب يبدو بعضها سلبية في النظرة البدوية ولكنها مهمة حسب المقاییس العلمية التجريدية، فحينما ننظر فيه من جانب السند نجد أن غير واحد </w:t>
      </w:r>
    </w:p>
    <w:p>
      <w:pPr>
        <w:pStyle w:val="BookText"/>
        <w:rPr/>
      </w:pPr>
      <w:r>
        <w:rPr>
          <w:rFonts w:ascii="IRNazanin" w:hAnsi="IRNazanin" w:eastAsia="IRNazanin"/>
          <w:color w:val="111111"/>
          <w:sz w:val="28"/>
          <w:sz w:val="28"/>
          <w:szCs w:val="28"/>
          <w:rtl w:val="true"/>
          <w:lang w:bidi="fa-IR"/>
        </w:rPr>
        <w:t>من المحققين في هذا الميدان المتضلعين في علم الإسناد والأحاديث يرفضون التصديق بصحة هذا الدعاء غير أنهم لا يمنعون من قراءته کدعاء فحسب، فإن فقرات هذا الدعاء تربط العبد مع الله سبحانه شأنه في ذلك شأن كل دعاء روي بسند معتبر أو غير معتبر أو ابتدعه الداعي حسبما يملي عليه غرضه من الدعاء وتدفعه الحاجة إليه، وأما المبدأ القائل بأنه لا ينظر ولا يهتم بإسناد الأدعية فان قصد به ما قلناه فهو ما يستدعيه العلم بالقواعد في باب الدعاء، وإن كان يعني التسامح في النسبة إلى من نسب إليه إنشاء الدعاء فلا يمكن تسليمه أبدأ لتعارضه مع الموازين العلمية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ذلك تبين أن دعاء الندبة لا بأس بتلاوته والمناجاة مع الله سبحانه من خلاله وإبراز ما يحسه المكلف أثناء تلاوته لهذا الدعاء مع حضور قلبي وفكري تام بحيث تنطلق الجمل بما تحمل في طياتها من المعاني السامية من عمق ضميره، وتكون الفقرات صوت قلبه وخلجات فؤاده، فيجعل هذا الدعاء المكلف يعيش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مأساة الغيبة التي ابتليت بها </w:t>
      </w:r>
    </w:p>
    <w:p>
      <w:pPr>
        <w:pStyle w:val="BookText"/>
        <w:rPr/>
      </w:pPr>
      <w:r>
        <w:rPr>
          <w:rFonts w:ascii="IRNazanin" w:hAnsi="IRNazanin" w:eastAsia="IRNazanin"/>
          <w:color w:val="111111"/>
          <w:sz w:val="28"/>
          <w:sz w:val="28"/>
          <w:szCs w:val="28"/>
          <w:rtl w:val="true"/>
          <w:lang w:bidi="fa-IR"/>
        </w:rPr>
        <w:t xml:space="preserve">الأمة نتيجة انحرافها عن الطريق السليم وطغيانها من لدن 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بعضهم بالتمرد والعصيان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سكرات الموت بأن وجهت إليه تهمة الهجر وتلاها مؤتمر السقيفة وما ترتب عليه مما لا يعلم سلبياته ومفاسده وتفاصيله إلا الله، فدعاء الندبة تعايش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ومواساة له ويدفع الإنسان إلى خلق الاستعداد وإلى الإعداد الروحي والاتصال الإيماني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فاعرف أيها المؤمن قيمة هذه المعاني وغيرها الكثير التي يلمسها الداعي ويعجز القلم عن الإحاطة بها والكشف عنها ويقصر عن وصفه، فهي تعرف باللمس الروحي والإحساس القلبي والتعايش مع الواقع، فاقرأ الدعاء واندب ما ندب عليه فيه والله الموفق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العبارة الواردة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وعرجت بروحه إلى سمائك</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إلى 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تعني العبارة الأولى مخالفة مفهوم المعاد الجسماني في الفلسفة الشيعية أم هناك رؤية عرفانية يستشعرها القارئ حينئذ؟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الصفات الكمالية وغيرها التي يكسبها الإنسان بالعناية الإلهية أو التي يمنحها رب العالمين بلطف منه ومئة على من و هبه وعلى غيره محورها هو روح الإنسان والنفس التي تدبر البدن وتديره وعلاقة البدن بالروح أو النفس، كعلاقة الحاكم بالمدينة، والربان بالسفينة، والإحساسات التي يستشعرها الإنسان من الألم واللذة والارتياح والانزعاج والخوف والطمأنينة والشعور بالرفعة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ليس للبدن بل هو للروح، وأما البدن فهو آلة هذه الإحساسات كلها، والكرامة التي يحصل عليها البدن إنما هي لأجل ارتباطه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 أو النفس، ولذلك البدنالمنفصل أو الجزء منه المنفصل عن الروح انفصالا بتية وتاما لا يحس ولا يشعر بشيء مما أشرنا إليه، فتكريم البدن وشرافته إنما هو لأجل ارتباطه بروح أو نفس معينة، فاعزاز البدن لأجل ارتباطه بالنفس أو الروح، وهو من باب ما يقال شرف المكان بالمكين، وعلى هذا الأساس فالمستقبل للفيوض الإلهية إنما هو النفس أو الروح وبما أنه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التفرقة بين العقل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مجرد </w:t>
      </w:r>
    </w:p>
    <w:p>
      <w:pPr>
        <w:pStyle w:val="BookText"/>
        <w:rPr/>
      </w:pPr>
      <w:r>
        <w:rPr>
          <w:rFonts w:ascii="Amiri" w:hAnsi="Amiri" w:eastAsia="Amiri" w:cs="Amiri"/>
          <w:color w:val="111111"/>
          <w:sz w:val="28"/>
          <w:sz w:val="28"/>
          <w:szCs w:val="28"/>
          <w:rtl w:val="true"/>
          <w:lang w:bidi="ar-SA"/>
        </w:rPr>
        <w:t xml:space="preserve">وغير مفتقر إلى المادة وإلى عالم الناسوت في أفعاله كتجرده واستغنائه عنها في ذاته بخلاف النفس فإنها وإن تجردت عن المادة والماديات ومقتضياتها في ذاتها إلا أنها تفتقر إليها مع مستلزماتها وفي تقبل الكمالات والمنح الإلهية والفيوضات الربانية ولذلك لا تثاب ولا تعذب في الدنيا وفي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الآخرة إلا من خلال الجسم البرزخي أو البدن الذي تمتلكه في الدنيا ويعاد لها في الاخرة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فتبين من ذلك كله أنه لا فرق من حيث المغزی بین التعبيرين، وأما اختيار أحدهما دون الآخر فيرتبط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بالنسخ الصحيحة وغيرها للدعاء، وثانية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بالجوانب البلاغية فإنه ربما تقتضي مقتضيات البلاغة ربط العروج بالروح مباشرة وأخرى بواسطة البدن، وفي خصوص التعبيرين لو اختير ارتباط العروج بالروح ففيه دلالة على سمو الروح فقط، وبواسطته على علو البدن بخلاف التعبير الثاني؛ إذ فيه دلالة على ارتباط على المرتبة وسمو المقام وشموخ المنزلة بالبدن والروح جميعا، على أن لنا کلامة في محله مفاده أن الضمائر التي تستخدم للاشارة إلى </w:t>
      </w:r>
    </w:p>
    <w:p>
      <w:pPr>
        <w:pStyle w:val="BookText"/>
        <w:rPr/>
      </w:pPr>
      <w:r>
        <w:rPr>
          <w:rFonts w:ascii="Amiri" w:hAnsi="Amiri" w:eastAsia="Amiri" w:cs="Amiri"/>
          <w:color w:val="111111"/>
          <w:sz w:val="28"/>
          <w:sz w:val="28"/>
          <w:szCs w:val="28"/>
          <w:rtl w:val="true"/>
          <w:lang w:bidi="ar-SA"/>
        </w:rPr>
        <w:t>شخص فإنها تشير إلى الروح وليس إلى البدن، فمثلا حينما أقول بدي أو رأسي أو صدري فإنها كلها تشير إلى إضافة هذه المذكورات إلى الروح والمضاف إليه هو الروح حتى انه أقول بدني ويكون المضاف إليه هو الروح وليس البدن وإلا لاختل نظام الكلام، وهكذا ضمائر الخطاب والغيبة، وعلى هذا الأساس يصح أن نقول إن الفرق بين التعبيرين ينحصر في التصريح بالروح في أحدهما دون الآخر فحينئذ تكون الفائدة هي تكريم الروح بالذكر أو التبرك بطرح ما يدل عليه في لسان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اتضح أنه لا تعني العبارة الأولى مخالفة أو منافاة مع مفهوم المعاد الجسماني، فإن الاعتقاد به لا يتنافى مع شيء مما أشرنا إليه، ولا يسع المجال للكلام أكثر مما طرحناه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أهمية دعاء الندبة فهل ترون أن الفرد العراقي إبان العهد الجديد وقد رفعت محاذير الرقيب من قبل السلطة قد أدى دوره في إحياء دعاء الندبة على مستوى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المجالس الخاصة المنعقدة في البيوت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الحسينيات والمساجد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المراقد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مسؤولية الفرد فضلا عن رجال الدين عندئذ؟</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في أن دعاء الندبة مشتمل على معان خاصة، قد لا نجدها مجتمعة في سائر الأدعية الموجودة في المصادر وكتب الأدعية المتوفرة لدى عامة المؤمنين، كما أن التعابير التي يضمها هذا الدعاء تحمل في طياتها معاني بلاغية خاصة، كما يتميز هذا الدعاء بسبك خاص وأسلوب معين لتعامل الداعي مع الدعاء والمدعو بنحو يساعد على سهولة التدرج في مدارج القرب وتسلل تلك المعاني إلى أعماق الداعي وكذلك إلى المستمعين من أخوانه المؤمنين بسرعة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وتربط تلك المعاني والتركيبات للجمل الداعي بالقوة العاطفية المنسجمة مع الإيمان بالموعود وبالوسائط، فتسحبه وتنطلق به إلى أبواب الرحمة الإلهية بأيسر أسلوب وأقرب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فيرى الداعي نفسه قد وصل إلى أبواب الرحمة ويطرقها بمطرقة الإيمان مغمورة بالعواطف منسجمة مع عدم تخليه عن عالم الناسوت مع عالم الروح فيستشعر سموة روحية وعروجة في </w:t>
      </w:r>
    </w:p>
    <w:p>
      <w:pPr>
        <w:pStyle w:val="BookText"/>
        <w:rPr/>
      </w:pPr>
      <w:r>
        <w:rPr>
          <w:rFonts w:ascii="IRNazanin" w:hAnsi="IRNazanin" w:eastAsia="IRNazanin"/>
          <w:color w:val="111111"/>
          <w:sz w:val="28"/>
          <w:sz w:val="28"/>
          <w:szCs w:val="28"/>
          <w:rtl w:val="true"/>
          <w:lang w:bidi="fa-IR"/>
        </w:rPr>
        <w:t xml:space="preserve">مدارج القرب الإلهي ضمن تلك المجموعات التي تشارك معه في الدعاء متمسكة بأولئك الأولياء الذين يندبهم فيندفع الروح إلى الإلحاح في الطلب بقرب قیام المنتقم من الظلمة والمحيي للشريعة والمبير للطغاة والمبيد للفساد، ومما يجعله على طريق إصلاح الفساد استعدادا للإلتحاق بركب الثائرين مع الثائر الحقيقي والأوحد المؤمل والموعود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فحث الناس على إقامة المجالس والدعاء في البيوت والحسينيات والمساجد والمراقد المقدسة أمر مرغوب مطلوب، غير أنه لا تنحصر وظيفة رجال الدين في ترغیب المؤمنين في الالتزام بهذا الدعاء لأن المعاني السامية والمقاصد العالية التي ترمز إليها فقرات هذا الدعاء لا يستطيع عامة البشر استطراقها ويعجز الفرد البعيد عن العلوم العقلية والنقلية النظرية وغيرها من احتواء المعاني، ومن ثم يفقد مغزى هذا الدعاء فيكون الحث على الالتزام به سوقا للفرد إلى ما لا يعلم فالاندفاع منه لو حصل يكون وقتية، فيجب على من يتمكن من إرشاد الناس أن يحاول شرح هذا الدعاء وتوضيح معانيه وتبسيط </w:t>
      </w:r>
    </w:p>
    <w:p>
      <w:pPr>
        <w:pStyle w:val="BookText"/>
        <w:rPr/>
      </w:pPr>
      <w:r>
        <w:rPr>
          <w:rFonts w:ascii="Amiri" w:hAnsi="Amiri" w:eastAsia="Amiri" w:cs="Amiri"/>
          <w:color w:val="111111"/>
          <w:sz w:val="28"/>
          <w:sz w:val="28"/>
          <w:szCs w:val="28"/>
          <w:rtl w:val="true"/>
          <w:lang w:bidi="ar-SA"/>
        </w:rPr>
        <w:t>الصعاب التي تحول دون إدراك عمق مطالبه ليتمكن الداعي بعد إدراك المعاني من الانسجام مع واقع الدعاء فيحصل بالعناية الإلهية ما يرنو إليه كل عاقل ويبتغيه كل مجتهد ويقصده كل من يطمع في الفيوض الإلهية، نسأل الله أن يمدنا جميعا بالتوفيق ويمهد لنا الطريق إليه، ويسددنا في السلوك إلى مرضاته ويعيننا على تحمل المسؤوليات ويتقبل منا ما نعمل ويجزينا بأحسن مما نأمل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بتمتين الثقافة المهدوية؟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تأصيل مفهوم الانتظار؟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التأسيسي لإحياء الشعائر المهدوية كالاهتمام بدعاء الندبة وإشاعته في الوسط العراقي؟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في عصر الغيبة الكبرى يقع على عاتق رجال الدين وأصحاب الفكر وفرسان القلم وأبطال المنبر الحسيني وسادة ميدان الخطابة، إذ من الواضح أنه ما دام الوضع البشري عموما والإسلامي بنحو خاص على ما هو عليه وعلى ما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نلمسه ونشاهده لا نجده أحسن حالا أبدأ مما كان عليه إبان حدوث الغيبة الكبرى، فإن النفوس متوغلة في حب المادة كما كانت، ومعنى الإيمان لا ينزل إلى الأعماق ولا يندمج مع الروح كما كان، والدين لعق على ألسنة الناس يحوطونه ما درت معايشهم، والبلاد تحت سيطرة الجبابرة على وجه العموم كما كانت، فهناك استبداد واستئثار بالفئ، والنفوس التي تتصف أو توصف بالإيمان فارغة عن محتواه، فالنفوس محتوية على نحو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شذ وندر أو قل واندثر۔ على الصفات الرذيلة، فيقودها الحسد أو التحاسد والتباغض والأعمال التي هي أبشع من كثير من الكبائر التي سواها كالغيبة والنميمة وحب الجاه، ورأس كل بلية لحب الدنيا، ولا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أحدة يسعی في خدمة الدين، وإذا رأيت مجموعة أو طائفة مندفعة في الظاهر إلى إحياء كلمة الحق فإذا فتشت خباياهم لفررت منهم فرارك من الأسد وهربت بجلدك منهم کهربك من الحية والعقرب، فعليه يجب على كل واحد ممن يعد نفسه من رجال الدين القيام بالواجب الإلهي الملقى على عاتقه، فيجب السعی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ترسيخ وتمكين الثقافة المهدوية من خلال بيان الحاجة و توضیح مناشئ الافتقار إلى الثورة المهدوية فتشتاق النفوس إلى الإمام المنتظر الموعود وترتبط به ارتباطا وثيقا من خلال توضیح حقيقة المهدي، وتقريب صورة الواقع الذي سوف يتسلط على العالم في ضوء هدى المهدي، كما يجب على من لديه صلاحية أن يسعى في إرساء المفهوم الحقيقي للانتظار، وبيان ما ينبغي أن نفعل وما يجب أن نسعى إليه في زمن الانتظار، لنخرج بالمكلفين من هوة الاتكالية والخمول إلى ميدان العمل والمبارزة مع النفس الأمارة بالسوء سعيا إلى خلق الواقع الذي يمهد النفوس لتقبل النعمة العليا المتمثلة في ظهور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يجب تهيئة وإعداد وتعبيد الطريق أمام الثورة المهدوية الشاملة لإصلاح العالم من أقصاه إلى أقصاه، كما يجب على من له أهلية ذلك الالتزام النفسي من جهة وإرشاد الآخرين من جهة أخرى إلى إحياء الشعائر الدينية عامة والسعي في دمج المجتمع بقدر المستطاع بالشعائر الدينية كالصلاة جماعة ولو في البيت لمن يعجز أن يخرج مع عائلته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المساجد، والاهتمام بالدعاء الجماعي بالأدعية المألوفة والمعروفة وذات التعبيرات السلسة والمعاني السهلة التي تتسرب إلى الروح مع أدنى انفتاح في النفس لتقبل تلك المعاني مثل الدعاء الذي علمه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لتلميذه الزاهد کمیل بن زیاد رضی الله عنه والدعاء الذي أنشأه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نتمكن من أداء وظيفتنا الشرعية أولا، ودفع المجتمع إلى الإصلاح والاستصلاح ثانية، وخدمة الثورة المهدوية المرتقبة ثالثة، ومن هنا تعرف أن المهمة شاقة والطريق طويل والعوائق والموانع كثيرة والقوى خاوية، وكل ذلك لأننا نفتقد أوليات عوائد هذا العمل فهناك خمول أخذ يتسرب إلى نفوس طلاب العلوم الدينية، وهناك تخاذل ناشئ عن محب الراحة والرغبة في سرعة التخلص من المحنة والتعب أخذت تدعو إلى السطحية في الدراسة، هذا من حيث الجو الحوزوي، والعلماء ساعدهم الله لا يألون جهدا في التفكير في الاستصلاح والإصلاح إلا أن المصيبة أعظم مما نتصور، وأما على المستوى الشعبي فهم في خبطة عشواء ينتظرون من رجال الدين والمراجع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المعجزة ولا يلامون على ذلك إذ هذا مبلغ فكرهم ويجب أن نعطف عليهم ونبكيهم ونبكي لهم، وأما المراكز العلمية کالجامعات والكليات فحالها ليس خيرة ممن يبكي عليه فهي أولى بأن تذرف عليها الدموع حيث تجد الطلاب يدرسون بغية الوصول إلى الشهادة ومنها إلى الوظيفة، وشذ ما تجد شابا طموحة في الخروج من ربقة العبودية للغرب، فلا تجد إلا من ندر يفكر في امتلاك أزمة الأمور في البلاد الإسلامية أو يسعی في العلم لنتمكن من إدارة أنفسنا بأنفسنا، ولست أدري متى يأتي صبح هذا الليل المظلم الطويل البهيمومتى تنجلي هذه الطخية العمياء التي سادت المجتمع الإسلامي من أقصاه إلى أقصاه ومتى نجد الشباب في السلك التعليمي يسعى إلى السيطرة على العلم ليسيطر على العالم أو يسعى في استنقاذ البلاد من براثن المستكبر المستأثر؟ أليس مما يدعو إلى البكاء أنا لا نعرف كيف نستغل ثرواتنا وكيف نستفيد منها؟، أليس من السخرية إنا نمتلك النفط مثلا والأراضي الخصبة ولا نعرف كيف نستخرج النفط وكيف نميز عناصره بعضها عن البعض؟ </w:t>
      </w:r>
    </w:p>
    <w:p>
      <w:pPr>
        <w:pStyle w:val="BookText"/>
        <w:rPr/>
      </w:pPr>
      <w:r>
        <w:rPr>
          <w:rFonts w:ascii="Amiri" w:hAnsi="Amiri" w:eastAsia="Amiri" w:cs="Amiri"/>
          <w:color w:val="111111"/>
          <w:sz w:val="28"/>
          <w:sz w:val="28"/>
          <w:szCs w:val="28"/>
          <w:rtl w:val="true"/>
          <w:lang w:bidi="ar-SA"/>
        </w:rPr>
        <w:t>أليس مما يدعو إلى الإحساس بالخزي أن الشبان يفتخرون إذا تعلم أحد منهم طريق الضغط على أزرار الكمبيوتر أو تمكن من المخاطبة مع أحد عن طريق الانترنيت أو الهاتف الخلوي اليدوي وغيره ولا يستشعرون أن الفخر ليس لمن يعرف كيف يتكلم من خلال الهاتف وإنما هو لمن صنعه واستعبد كل العالم من خلال هذه الصناعة، ولمسنا من خلال استقبالنا جملة وافرة من الجامعيين الأساتذة والطلاب إنهم بعيدون عن هذه المعاني وينتظرون المعجزة من المراجع حفظهم الله ورعاهم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أيها الأخ المؤمن، إنك ربما تحن وتطمح لسرعة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لمقدمه الفداء إلا أنك لو فتشت نفسك لربما وجدت نفسك إنما تطمع في الدنيا والراحة الوقتية التي ترغب في الحصول عليها في ظل حكومة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سمعت وقرأت من شمول العدل الإلهي البسيطة كلها مع أنك غافل أن نفسك ربما تغرق في ملك أسباب الراحة في الدنيا بدون تعب وهذا الذي لن يحدث في زمان الحضور لأن الإمام </w:t>
      </w:r>
    </w:p>
    <w:p>
      <w:pPr>
        <w:pStyle w:val="BookText"/>
        <w:rPr/>
      </w:pPr>
      <w:r>
        <w:rPr>
          <w:rFonts w:ascii="IRNazanin" w:hAnsi="IRNazanin" w:eastAsia="IRNazanin"/>
          <w:color w:val="111111"/>
          <w:sz w:val="28"/>
          <w:sz w:val="28"/>
          <w:szCs w:val="28"/>
          <w:rtl w:val="true"/>
          <w:lang w:bidi="fa-IR"/>
        </w:rPr>
        <w:t xml:space="preserve">سوف يطالبنا بالعمل والجد والاجتهاد بالنحو الذي كان يطالب 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واعلم أن تحمل العدل صعب على من لم يصلح نفسه فيجب إصلاح النفس أولا ثم التفكير في الدعاء والسعي في جلب سيطرة العدل على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أن التواتر في القول أو الرواية دليل قطعي على المدعي ولكننا نجد في الواقع مشكلة يمكن أن نصطلح عليها أزمة حقيقية وهي كيفية معالجة ادعاء أهل السنة بعدم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تواتره، هل هذه حجة قطعية لديهم؟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تقرر في محله أنه يجب على الباحث التجرد عن الرواسب السلبية تجاه أية قضية يحاول البحث حولها، ونجد أن من ادعى عدم 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لم يكن بالمستوى المطلوب في هذا المجال فانصاع لدواع سلبية وبواعث العصبية ومقتضيات الحقد الدفين اتجاه ذرية علي وفاطمة يا فلم ينظر في قضية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مجردة فحصل ما حصل، ومعلوم أن الخبر الذي يدعی تواتره على قمسين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مغزاه إثبات وجود شيء،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يقتضي عدم الشيء، ومن الجلي الذي لا ينبغي الارتياب فيه أن الصنف الثاني لا يثبت في معظم الأحيان إن صح السند أو تواترت الأخبار إلا عدم الوجدان، فلو ثبت وجود ذلك الشيء ولو بخبر واحد معتبر لم يكن هناك تصادم بين الخبر المتواتر النافي للوجود أو للعلم به، وبين ما دل على ثبوت ذلك الشيء، فإن جل الروايات التي نقلت عن طريق أبناء العامة وأهل السير منهم مغزاها ينحصر في أن نقلة الأخبار لم يجدوا للحسن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وهو لا يثبت سوى عدم العلم بالوجود إذ لم تصل سلسلة شيء من تلك الروايات إلى نفس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عدم وجود الإمام المنتظر باعتراف والديه، فعليه دعوىالتواتر من 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تسمن ولا تغنيهم شيئا، فيبقى المجال واسعة لتصول وتجول أدلة الإثبات في ميدان البحث، كيف وقد ثبت بالتواتر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وكثرة من رآه في المهد وحينما كان يحبو وحينما ترعرع وحينما بلغ یافعة إلى </w:t>
      </w:r>
    </w:p>
    <w:p>
      <w:pPr>
        <w:pStyle w:val="BookText"/>
        <w:rPr/>
      </w:pPr>
      <w:r>
        <w:rPr>
          <w:rFonts w:ascii="IRNazanin" w:hAnsi="IRNazanin" w:eastAsia="IRNazanin"/>
          <w:color w:val="111111"/>
          <w:sz w:val="28"/>
          <w:sz w:val="28"/>
          <w:szCs w:val="28"/>
          <w:rtl w:val="true"/>
          <w:lang w:bidi="fa-IR"/>
        </w:rPr>
        <w:t xml:space="preserve">انتهاء زمن الغيبة الصغرى بموت النائب الرابع من نوابه الأربعة رضی الله عنه الذين كانوا سفراء ووسطاء بينه وبين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ويزيد على ذلك أن هناك من أبناء العامة من اعترف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ابن حجر الهيثمي في الصواعق المحرقة ينقل عن أهل الاطلاع أن عمر الإمام المنتظر عند وفاة أبيه خمس سنين لكن آتاه الله فيها الحكمة، وابن خلكان في وفيات الأعيان قال ما نصه ضمن ترجمة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حسن بن علي بن محمد بن علي بن موسی الرضا بن جعفر الصادق بن محمد الباقر بن علي زين العابدين بن الحسين بن علي بن أبي طالب علیهم السلام أحد الأئمة الاثني عشر على اعتقاد الإمامية وهو والد المنتظر صاحب السرداب ويعرف بالعسكري وأبوه علي أيضا يعرف بهذه التسمية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شحته الحنفي في تاريخه المسمی بروضة المناظر في أخبار الأوائل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وولد لها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المنتظر الثاني عشر ويقال له المهدي والقائم والحجة محمد، ولد في سنة خمس وخمسين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عمره عند وفاة أبيه خمس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ابن الصباغ المالكي في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القاسم محمد الحجة ابن الحسن الخالص بسر من رأى في ليلة النصف من شعبان سنة خمس وخمسين ومائتين للهجرة، ثم ساق نسبه الشريف من جهة أبيه إلى سيد الشهداء الحسين بن علي بن أبي طالب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أمه فأم ولد يقال لها نرجس خير أمة، وقيل اسمها غير ذلك، وأما كنيته فأبو القاسم، وأما لقبه فالحجة والمهدي والخلف الصالح والقائم المنتظر وصاحب الزمان وأشهرها المهدي، ونقل المحدث النوري في كتابه کشف الأستار عن وجه الغائب عن الأبصار عن أبي سالم كمال الدين محمد بن طلحة بن محمد الشافعي في كتابه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بن الحسن الخالص بن علي المتوكل بن محمد القانع بن علي الرضا بن موسى الكاظم بن جعفر الصادق بن محمد الباقر بن علي زين العابدين بن الحسين بن علي المرتضی أمير المؤمنين بن أبي طالب المهدي الحجة الصالح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وكذلك نقل في كشف الأستار عن الحافظ أبي الفتح محمد بن أبي الفوارس الشافعي وغيره في المصدر المذكور من أقوال أهل السنة الذين آمنوا بولادة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يقل عددهم عن ثلاثين من أهل البحث والتحقيق فمع هذه الأقوال لا يبقى مجال لأي شك في ولادة الإمام ووجوده الشريف</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من أهم الأدلة العقلية على 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قاعدة اللطف وذلك باعتبار أن الوصول إلى الكمال لا يحصل إلا بالنظام وذلك لا يتم إلا بوجود الإمام فوجوده لطف مقرب إلى الطريق المفضي إلى الكمال، ولكن هذه القاعدة العقلية لا ترتضيها مدرسة الإمام الخوئي قدس سره حسب علمنا حيث أخذت عليها بعض الإيرادات وربما غيرها من المدارس الفكرية، وعلى هذا الأساس ما هي أهمية قاعدة </w:t>
      </w:r>
    </w:p>
    <w:p>
      <w:pPr>
        <w:pStyle w:val="BookText"/>
        <w:rPr/>
      </w:pPr>
      <w:r>
        <w:rPr>
          <w:rFonts w:ascii="IRNazanin" w:hAnsi="IRNazanin" w:eastAsia="IRNazanin"/>
          <w:color w:val="111111"/>
          <w:sz w:val="28"/>
          <w:sz w:val="28"/>
          <w:szCs w:val="28"/>
          <w:rtl w:val="true"/>
          <w:lang w:bidi="fa-IR"/>
        </w:rPr>
        <w:t xml:space="preserve">اللطف في الاستدلال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يوجد لدينا دليل آخر عقليغير قاعدة اللطف يفيدنا في هذا الباب؟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التحدث حول هذا الموضوع في هذه العجالة ضمن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إثبات وجود الإمام في كل عصر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 الحجة المتصف بالعصمة في كل عصر عن طريق اللطف ينحصر بثوابت العدلية؛ نظرا إلى أنهم هم القائلون بقاعدة اللطف وبامتناع تركه على الله سبحانه، فعلى فرض صحة الاستدلال بها لا يكاد يغني في مقام الإثبات عندما يكون البحث مع من لا يقول بهذه القاعدة مضافة إلى أن من أنكر إمكانية إثبات وجود الإمام بالقاعدة إنما يرفض إمكانية الاستناد إليها الشبهة اعترته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إثبات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عقلي، وينبغي أن تعلم في هذا الصدد أنه قد يختلط على من يكتفي بالنظرة السطحية في المباحث العلمية الحكم العقلي بالحكم العقلائي، فالحكم الذي لا يرجع إلى أول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امتناع اجتماع </w:t>
      </w:r>
    </w:p>
    <w:p>
      <w:pPr>
        <w:pStyle w:val="BookText"/>
        <w:rPr/>
      </w:pPr>
      <w:r>
        <w:rPr>
          <w:rFonts w:ascii="Amiri" w:hAnsi="Amiri" w:eastAsia="Amiri" w:cs="Amiri"/>
          <w:color w:val="111111"/>
          <w:sz w:val="28"/>
          <w:sz w:val="28"/>
          <w:szCs w:val="28"/>
          <w:rtl w:val="true"/>
          <w:lang w:bidi="ar-SA"/>
        </w:rPr>
        <w:t>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العقلاء صحته فهو عقلائي وليس بعقلي، يتوقف الحكم بصحته على الترويض والتأديب والإصلاح، ومن نتائج هذا الخلط حصول التخبط وادعاء البداهة والضرورة من المتخاصمين على ثبوت ونفي الشيء واحد، فهو من بواعث التأمل في ما يصدر من الإعلام، لئلا يذهب الناظر شطط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الأدلة التي أقيمت أو يمكن إقامتها في محل البحث إنما تكون عقلائية ولا تكون عقلية بالنحو الذي أشرنا إليه وينبغي التنبيه على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أردنا إقامة الدليل العقلائي على مسلمات الخصم جدلا فلا يستند إلى المستقلات العقلائية وتلخيصه أن الشارع المقدس قد نهى عن الظلم وقد دلت الآيات الشريفة على أن الله لا يرضى الظلم لعباده، فهو قبيح لديه، ولا ريب أنه يستحيل دفع الظلم بدون المعصوم إذ غيره لا يؤمن منه الظلم ودعوى إمكان تقویمه بغيره مفضوحة بلزوم الدور أو التسلسل وبعدم كفاية ذلك وجدانة فإن القواعد والقوانين الوضعية التي يدعي إنها عادلة أو مدعومة بمجالس تراقب تصرفات الحاكم كلها، لم </w:t>
      </w:r>
    </w:p>
    <w:p>
      <w:pPr>
        <w:pStyle w:val="BookText"/>
        <w:rPr/>
      </w:pPr>
      <w:r>
        <w:rPr>
          <w:rFonts w:ascii="Amiri" w:hAnsi="Amiri" w:eastAsia="Amiri" w:cs="Amiri"/>
          <w:color w:val="111111"/>
          <w:sz w:val="28"/>
          <w:sz w:val="28"/>
          <w:szCs w:val="28"/>
          <w:rtl w:val="true"/>
          <w:lang w:bidi="ar-SA"/>
        </w:rPr>
        <w:t>تتمكن من إزالة الظلم والفساد من العالم بل ولا عن منطقة واحدة بل تسببتفي ازدياد الظلم، ولأجل ذلك أقرت الإمامية العصمة في الحاكم المطلق والتنصيص من الله سبحانه لأجل امتناع إحرازه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صياغة الحجة على موازين العدلية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قبيح والرضا به قبيح أيضا وإبقاءه واستمراره كأصل حدوثه قبيح أيضا كل ذلك بحكم العقل والعقلاء استنادا إلى التحسين والتقبيح العقليين أو العقلائيين كما نبه الله سبحانه على قبح الرضا بالظلم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عَلى ما يَفْعَلُونَ بِالْمُؤْمِنينَ شُهُودٌ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الظلم قائم وحاصل وهو نتيجة تولي الأمور من قبل المجرد عن العصمة المتأثر بالشهوات والرغبات المادية والنفسانية، وإن تمكن أحد منهم السيطرة على أهوائه سيطرة تامة فرضا فهو غير مؤيد بروح القدس ولا مسدد </w:t>
      </w:r>
    </w:p>
    <w:p>
      <w:pPr>
        <w:pStyle w:val="BookText"/>
        <w:rPr/>
      </w:pPr>
      <w:r>
        <w:rPr>
          <w:rFonts w:ascii="Amiri" w:hAnsi="Amiri" w:eastAsia="Amiri" w:cs="Amiri"/>
          <w:color w:val="111111"/>
          <w:sz w:val="28"/>
          <w:sz w:val="28"/>
          <w:szCs w:val="28"/>
          <w:rtl w:val="true"/>
          <w:lang w:bidi="ar-SA"/>
        </w:rPr>
        <w:t>بالوحي الإلهي أو الإلهام، فيعثر عثرة تلو الأخرى للجهل والقصور الملازمين لغير المعصوم، هذا إن فرض خلوه عن التقصير غير المتعمد حسب الخيال أو المنتهي إلى التعمد ولو في مراحل المقدمات وإعداد الأسس، فعليه يجب في حق القادر على إزالة الظلم قطع دابره واجتثاث جذوره ولا يتم إلا بوجود إمام معصوم يتولى تأسيس قواعد يبني على أساسها المجتمع وتبني المدينة الفاضلة التي تحتوي على آراء أهل المدينة الفاضلة التي هي بغية الأنبياء ومقصد الصالحين وغاية الشهداء من تضحياتهم، وقد وعد بذلك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هذه جملة موجزة في هذا الشأن ضمن العجالة المفروضة حسب الموازين المتحكمة حالا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يشكل البعض ويلقي شبهه مفادها ضعف الروايات الدالة على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السندية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والسؤال هو كيف نتعاطي مع الروايات التاريخية والعقائدية إن أصيبت بمثل هذا الخلل السندي وهل نحكم عليها كما هو العمل في روايات الأحكام حيث تصنف إلى الصحاح والموثق والحسن والضعيف؟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في سند الرواية محطة أخبار الآحاد، والروايات المروية الحاكية لولادة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معني لأنها كثيرة جدأ ذكرها العلماء في مصادر الحديث والروايات مثل إكمال الدين وإتمام النعمة للشيخ الصدوق، والمجلسي في البحار وغيرهما من أبطال هذا الميدان فإنها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الإشارة ضمن الجواب الحادي عشر إلى جملة وافرة من علماء أبناء العامة الذين اعتقدوا واثبتوا في كتبهم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في رائعة النهار، بل كالنار على المنار، ولكن ماذا نفعل في قبال من عميت بصيرتهم ومشت عيونهم بالحقد على </w:t>
      </w:r>
    </w:p>
    <w:p>
      <w:pPr>
        <w:pStyle w:val="BookText"/>
        <w:rPr/>
      </w:pPr>
      <w:r>
        <w:rPr>
          <w:rFonts w:ascii="Amiri" w:hAnsi="Amiri" w:eastAsia="Amiri" w:cs="Amiri"/>
          <w:color w:val="111111"/>
          <w:sz w:val="28"/>
          <w:sz w:val="28"/>
          <w:szCs w:val="28"/>
          <w:rtl w:val="true"/>
          <w:lang w:bidi="ar-SA"/>
        </w:rPr>
        <w:t>الحق ورق البغض فيهم لأهل بيت العصمة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روايات مستفيضة تفيد حرمة التصريح باسم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وتعلل ذلك بوقوع الطلب حين ذكر الاسم وملاحقته من قبل الظالمين وهنا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الروايات من الناحية السندية؟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التعليل في الروايات بوقوع الطلب عدم الحرمة فيما لو ارتفع المحذور المفترض، أو أن عدم ذكر الاسم أمر تعبدي لا علاقة له بزمان دون زمان؟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نفهم نهي الأئمة علیهم السلام عن ذكر الاسم والحال أنه معلوم وواضح لكل أحد حتى لأعدائه،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 وکنیته کنيتي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هذا الأساس ما هي الثمرة من إخفاء الاسم مع أنه معلوم لكل أحد؟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الناهية عن التصريح باسم ولي الله الأعظم كثيرة ولا يبعد دعوى التواتر الإجمالي أو المعنوي، وذلك يغنينا عن النظر في سند كل واحدة على أنه لا يبعد أن يدعی وثاقة صدور بعضها، فعلى هذا الأساس لا ينبغي الريب في ثبوت النهي عن ذكر اسمه المقدس، وأما دعوى أن الحكم معلل أو مرتبط بإمكان وقوع البحث وتحريض الطلب على الإمام وتعريضهللاغتيال أو الأذى بنحو آخر فلا ينبغي أن يصغى إليه بعد ورود التصريح في جملة وافرة من أخبار الباب بأن اسمه اسم رسول الله وكنيته ولقبه معروفان لدى القاصي والداني والمؤمن والكافر والموالي والمعادي، على أنه بإمكان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سأله أحد عن اسمه الشريف أن يسمي نفسه باسم آخر فإن له أسماء كثيرة يتمكن من أن يضلل به الباحث عنه، فالظاهر أن النهي عن ذكر اسمه الشريف بعنوان العلم به ممنوع تعبدة وإلا فقد صرح باسمه المقدس وما زال علماء النسب والتاريخ يصرحون بأن والده يكنى بأبي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البحث عن الثمرة في إخفاء اسمه المقدس فيرتفع موضوعه بعد الالتزام بتعبدية الحكم المذكور، ولا يبعد أن يكون للإخفاء فوائد منها إكثار هيبة اسمه الشريف بمعنى أنه كما غیب شخصه المقدس أمرنا بإخفاء اسمه الشریف ليشتاق الناس وتتشوق القلوب إلى اسمه الشریف قبل اشتياقهم إلى ذاته المقدسة ويمكن افتراض فوائد أخرى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في هذا الوقت من ينتحل زورة شخصية معينة کو کیل خاص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هناك اتصالا يحدث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حدا بالبعض إلى تصديقهم ومتابعتهم فما هي نصيحتكم؟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التوقيعات الشريفة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التخلص من أصحابه انقطاع السفارة بينه وبين شيعته منذ وقوعالغيبة الكبرى، فمن ينتحل زورا وبهتانا شخصية معينة کو کیل خاص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سفير بينه وبين شيعته وأنه يتلقى الأوامر والنواهي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فهو كذاب أشر فاسد و مفسد ويكذب على الإمام المعصوم ويجب ردعه بكل وسيلة ممكنة وفضحه </w:t>
      </w:r>
    </w:p>
    <w:p>
      <w:pPr>
        <w:pStyle w:val="BookText"/>
        <w:rPr/>
      </w:pPr>
      <w:r>
        <w:rPr>
          <w:rFonts w:ascii="IRNazanin" w:hAnsi="IRNazanin" w:eastAsia="IRNazanin"/>
          <w:color w:val="111111"/>
          <w:sz w:val="28"/>
          <w:sz w:val="28"/>
          <w:szCs w:val="28"/>
          <w:rtl w:val="true"/>
          <w:lang w:bidi="fa-IR"/>
        </w:rPr>
        <w:t>وفضح نواياه ليأمن المسلمون شره ولو تمكن الحاكم الشرعي الوجب عليه تعزیره و تعزیر من يصدقه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انخداع بعض العوام و تصدیق مثل هؤلاء الباهتين فلا يستغرب، فإن الناس في كل زمان هم الناس، وقد روى القرآن الكريم قصة عبادة اليهود لعجل السامري مع وجود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ومیل الناس عن أشرف المخلوقات بعد رسول الله من لا يكاد يدرك شأوه ولا ينال غباره، ولكن الزمان هو الزمان يقول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متى اعترض في الريب مع الأول منهم حتى صرت أقرن إلى هذه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أنزلني الدهر ثم أنزلني حتى قيل علي ومعاوية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يرتبط الإنسان من الناحية العملية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الارتباط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بل مطلوب شرعا إذ هو إمام زماننا ونحشر يوم القيامة في قيادته لقوله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ونحن نعيش تحت رعايته وسلمنا الله تعالی ویسلم سائر المؤمنين ببركته ودعائه بل بيمنه رزق الوری وبجوده ثبتت الأرض والسماء،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بيتي أمان لأهل الأرض كما أن النجوم أمان لأهل السماء، ولكن ينبغي أن يعلم أن فقدان الارتباط بالإمام لا يعزى إلى انقطاع الفيض منه وانصراف عطفه عنا فإن ذلك يعاب على الكريم بل هو كآبائه الطاهرين مصدر كل خير ومنبع كل رحمة وإنما ينشأ انقطاع الفيض أو نقصانه للقصور أو التقصير فينا نحن، كما نجد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بعض الناس عن الخروج معه إلى القتال، ودعا آخرين إلى الالتحاق به وذلك يفسر باختلاف مراتب الأشخاص و تفاوت الصلاحيات الذاتية المكتسبة والموهوبة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يجب على كل مكلف إعداد نفسه وإصلاحها ليستعد لقبول الفيوض الربانية ويطهر عيونه لتكتحل بالنظر إلى الغرة الحميدة والطلعة الرشيدة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وينبغي أن نعلم أن أول الأوائل في هذا السبيل ترسيخ العقيدة بالمبادئ الإسلامية وضروريات الدين الحنيف ثم ترويض النفس بالأخلاق الحسنة بالابتعاد عن المعاصي والسعي في خلع الملكات الرذيلة والاستعانة بالمرشدين العلماء الأبرار ولو من خلال مؤلفاتهم وتزيين النفس بالمستحبات واللجوء إلى الله تعالى بكل كيانه ليعينه على نفسه ويطلب منه الثقة به تعالی ويستجديه التوكل عليه ويستفيضه العون والهداية والقوة والتسديد في السلوك إليه، وقد ورد في غير واحدة من الروايات أن ولاية أهل البيت علیهم السلام لا تدرك إلا بالتقوى والجهاد مع النفس، و ورد أيضا أن شيعتهم هم المتقون نرجو الله سبحانه أن يعيننا على أنفسنا ويهب لنا الثقة به ويجود علينا بالتوكل عليه و بالمغفرة عما سلف والعون على ما بقي</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لدى سماحتكم من تواتر الروايات وإجماع المسلمين واتفاق الفرق الإسلامية جميعا على أن عيسی بن مريم 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ظهوره السؤال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الدلالات والمعطيات العلمية العقائدية التي يمكن أن نستفيدها من خلال هذه الظاهرة؟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السنة الإلهية أن يبعث مع الهداة من كبار الأنبياء والمرسلين من يصدقهم ويكون عونا لهم بأمر من الله تعالى على تحمل المسؤوليات وقد أعان تعالى نبيه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وأشركة في أمري</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وكذلك كان دعاء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فأعانه الله سبحانه بأبي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في أول البعثة وبعد ذلك بابن عمه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كثير من الأنبياء والرسل، فأعان الله نبيه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بنبيه لوط التي، فلا بأس في أن يكون قد ادخر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الأداء هذه المهمة الصعبة المستصعبة، كما أنه يكون وجود عیسی بن مریم الكلية واقتداءه في الصلاة حجة على من يدعي أنه على دين عيسی ليلتزم بإتباع حفيد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أبرز </w:t>
      </w:r>
    </w:p>
    <w:p>
      <w:pPr>
        <w:pStyle w:val="BookText"/>
        <w:rPr/>
      </w:pPr>
      <w:r>
        <w:rPr>
          <w:rFonts w:ascii="IRNazanin" w:hAnsi="IRNazanin" w:eastAsia="IRNazanin"/>
          <w:color w:val="111111"/>
          <w:sz w:val="28"/>
          <w:sz w:val="28"/>
          <w:szCs w:val="28"/>
          <w:rtl w:val="true"/>
          <w:lang w:bidi="fa-IR"/>
        </w:rPr>
        <w:t xml:space="preserve">ثماره دعم موقف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للمعاذير ودحض للأباطيل، ويكون تأكيدا على وحدة الدين من الدن آدم إلى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وتأكيدة وتفسيرة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الإسلام دينافلن يقبل منه وهو في الآخرة من الخاسرين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اقتداء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وانضوائه تحت لوائه تأكید على أشرفية شريعة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وأكمليتها ورد لمن يعتقد ببنوة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لعبوديته ليكون تفسيرة عملية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نكف المسيح أن يكون عبدا لله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 وفوق كل ذلك دخول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بيان لعظمته فإن عظمة الجند يكشف عن عظمة القائد و شرافة الرعية يكشف عن شرافة السلطان، وهذه بعض ما يمكن عده من المعطيات لهذه الظاهرة الشريفة ظاهرة صلاة عيسى انه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نتعامل مع الروايات التي تذكر مشابهة اسم أبي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 أبي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في اسم الأب وهو عبد الله، علما أن هذه الروايات لا تقتصر على أهل السنة بل بعض الشيعة أشاروا إلى ذلك تمشيا مع تلك الروايات، فما هو الاعتبار العلمي لمثل هذه الروايات من الناحية السندية والدلالية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رويت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ودلت على أن اسمأبي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اسم والد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عبد الله هذه الرواية يجب رفضها حسب الموازين العلمية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أو مقطوعة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تقف في وجه الروايات الكثيرة التي حددت نسب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وبينت أنه يكون الثاني عشر في سلسلة الإمامة، مثلا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يكون المهدي هو الخامس من ولد السابع، ثم نص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المعصوم على ابنه وأنه هو الموعود، كل هذه الروايات ترفض وتدفع تلك الرواية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القريب جدا أنها مفتعلة ومكذوبة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تأييد وتقوية سلطة بني العباس، فالمنصور الدوانیقي سعى في صرف أنظار الناس عن أولاد علي بن أبي طالب اللي وذرية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أن يدعي أن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الخليفة من أولاد المنصور ويصفه بالعدالة والتقوى، وأن مثله في بني العباس مثل عمر بن عبد العزيز في بني أمية، ومن الواضح أنها محاولة يائسة وأنه كما تنبه له الرجل نفسه لبعض ما يرد على هذه المحاولة ويدفعها مثل الحديث المستفيض أن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ولد فاطمة وأولاد الحسين علیهما السلام هما وأنه يملأ الأرض قسطا وعدلا كما ملئت ظلما وجورة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 أن هذه الرواية وإن ذكرت في بعض مجاميعنا إلا أنه لا دليل على اعتبارها بل هناك قرائن تنفيها لما أشرنا إليه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في بعض الروايات الصادرة عن صادق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التعبير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التعبير؟ ألم يكن بالإمكان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السادس من ولدي مثلا أو الثاني عشر منا أهل البيت كما استفاض التعبيربهذا عن الأئمة علیهم السلام، أم أن هناك إشارة إلى أوجه شبه وروابط بين الإمام الكاظم وبين المهدي أراد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التلميح إليها من خلال هذا التعبير؟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التأمل في أن تنسيق الكلام و ترتيب الجمل تتحكم فيه عوامل عديدة بعد فرض صحتها من حيث اللغة والاعتبارات النحوية والصرفية ونعني بتلك العوامل المقتضيات البلاغية والتي يجب أن تسيطر على الأسلوب ووضع الجمل وطولها وقصرها وتقديم بعضها على البعض وإضافة بعضها أو حذف بعضها، ومن هذا المنطلق لا يبعد أن تكون غاية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التعريف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الخامس من ولد السابع مع الإمكان أن يقول هو السادس من ولدي أو الثاني عشر من أئمة أهل البيت علیهم السلام أنه قصد بمقتضی البلاغة ليكون الكلام أوفي في الجوانب التي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عليها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والتنصيص على إمامة ابنه الإمام موسی بن جعفر عليهما السلام وأن المهدي يكون من أولاده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يبعد أيضا أن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بعض أوجه الشبه بين الإمام موسی بن جعفر علیهما السلام وبين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اضطرار الإمام موسی بن جعفر علیهما السلام إلى الابتعاد عن الشيعة زمن المنصور الدوانیقي کابتعاد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شيعته، ومنها اضطرار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إخفاء وصيته عن كثير من الناس من كون موسی بن جعفر هو وصية والإمام من بعده واشتباه جملة من الواقفية الأجل طول سجن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واحتجابه عن شيعته حتى اعتقدوا أنه الغائب الموعود، وكتعرض شيعة الإمام موسی بن جعفر للضغوط والمطاردة لأجل البحث عن الإمام الذي أوصى إليه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غرار تعرض الشيعة لمثل ذلك زمان غيبة الإمام المهدي الصغرى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نعلم أنه ربما تكون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 بلاغية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توفرت حين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مجلس الحديث واختفت تلك الدواعي بانقراضه ولم تنقل ضمن نقل الرواية إلينا وما أكثر ما يحدث مثل ذلك للمتكلمين</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تقديمه في هذه العجالة ومن الله نستمد العون والعفو والتوفيق والتسديد والسلام</w:t>
      </w:r>
      <w:r>
        <w:rPr>
          <w:rFonts w:eastAsia="Amiri" w:cs="Amiri" w:ascii="Amiri" w:hAnsi="Amiri"/>
          <w:color w:val="111111"/>
          <w:sz w:val="28"/>
          <w:szCs w:val="28"/>
          <w:rtl w:val="true"/>
          <w:lang w:bidi="ar-SA"/>
        </w:rPr>
        <w:t xml:space="preserve">. </w:t>
      </w:r>
      <w:bookmarkStart w:id="107" w:name="pg822_6368"/>
    </w:p>
    <w:p>
      <w:pPr>
        <w:pStyle w:val="Heading2"/>
        <w:numPr>
          <w:ilvl w:val="1"/>
          <w:numId w:val="1"/>
        </w:numPr>
        <w:rPr/>
      </w:pPr>
      <w:bookmarkStart w:id="108" w:name="__RefHeading___Toc6682097_211673320"/>
      <w:bookmarkStart w:id="109" w:name="_Toc34"/>
      <w:bookmarkEnd w:id="107"/>
      <w:bookmarkEnd w:id="108"/>
      <w:r>
        <w:rPr>
          <w:rtl w:val="true"/>
        </w:rPr>
        <w:t>لقاء أجراه مركز الإمام علي مع سماحة المرجع دام ظله</w:t>
      </w:r>
      <w:bookmarkEnd w:id="109"/>
    </w:p>
    <w:p>
      <w:pPr>
        <w:pStyle w:val="BookText"/>
        <w:rPr/>
      </w:pPr>
      <w:r>
        <w:rPr>
          <w:rFonts w:ascii="Amiri" w:hAnsi="Amiri" w:eastAsia="Amiri" w:cs="Amiri"/>
          <w:color w:val="111111"/>
          <w:sz w:val="28"/>
          <w:sz w:val="28"/>
          <w:szCs w:val="28"/>
          <w:rtl w:val="true"/>
          <w:lang w:bidi="ar-SA"/>
        </w:rPr>
        <w:t>بسم الله المن الرحيم</w:t>
      </w:r>
    </w:p>
    <w:p>
      <w:pPr>
        <w:pStyle w:val="BookText"/>
        <w:rPr/>
      </w:pPr>
      <w:r>
        <w:rPr>
          <w:rFonts w:ascii="IRNazanin" w:hAnsi="IRNazanin" w:eastAsia="IRNazanin"/>
          <w:color w:val="111111"/>
          <w:sz w:val="28"/>
          <w:sz w:val="28"/>
          <w:szCs w:val="28"/>
          <w:rtl w:val="true"/>
          <w:lang w:bidi="fa-IR"/>
        </w:rPr>
        <w:t xml:space="preserve">سماحة المرجع الديني الأعلى آية الله العظمى الشيخ بشيرحسین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نقدم بين يدي سماحتكم بعض الأسئلة حول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والتي هي محور أحاديث الشباب المسلم في الوقت الحاضر، وبعد تقبيل أيديكم نرجو من سماحتكم الإجابة عليها، سائلين العلي القدير دوام الصحة والعافية لكم وشكرا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بعض العلماء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آبائه الثمانية أولاد الإمام الحسين عليه وعليهم السلام استنادا إلى 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تاسعهم قائمهم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رأي سماحتكم في الأفضلية؟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كل إمام لاحق تجب عليه إطاعة الإمام السابق وهو مناط أفضلية المطاع على المطيع بالميزان العقلي والمعتقدات العقلية وأما الحديث الذي أشرت إليه فإن صح سنده فمقصود المعصوم من هذا الكلام أن الثاني عشر يكلف ويوفق ببسط الإسلام على وجه الأرض كلها وهذه الفضيلة اختص بها الإمام الثاني عشر كما اختص كل إمام حسبظروفه المحيطة به بما كلف به لمعالجة الأمور والدفاع عن الإسلام وقد وفق سید الشهداء بما لم يوفق به غيره من الأئمة وهكذا الإمام الصادق وفق و كلف بما يخصه ويخص عصره هذا هو المقصود والظاهر من الحديث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أنها قاعدة في أن جميع المعصومين يخرجون من الدنيا قتلا أو سمة هل يمكن أن تصبح رواية سعيدة التميمية من ضمن هذه القاعدة؟ مع العلم إنها وردت في جامع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أشرت إليها غير نقية السند بل نفس کتاب جامع الأخبار المنسوب إلى الشيخ الصدوق فيه کلام، ونفس الرواية التي تقول بأن الأئمة كلهم بين قتيل بالسيف أو قتیل بالسم محط نظر لبعضهم، على أن التاريخ والحوادث التي مرت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شاهدة على مضمونه والله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للشيخ المفيد أنه مقيم الآن في وادي شمروخ وشمريخ من اليمن، وقد أثبت المسح التاريخي والجغرافي لليمن عدم وجود مثل هذا الوادي فما المقصود باليمن؟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تغيرت أسماء الأمكنة والقرى والمدن فمثلا أثينا عاصمة اليونان غير الأثينا التي كانت أيام </w:t>
      </w:r>
    </w:p>
    <w:p>
      <w:pPr>
        <w:pStyle w:val="BookText"/>
        <w:rPr/>
      </w:pPr>
      <w:r>
        <w:rPr>
          <w:rFonts w:ascii="IRNazanin" w:hAnsi="IRNazanin" w:eastAsia="IRNazanin"/>
          <w:color w:val="111111"/>
          <w:sz w:val="28"/>
          <w:sz w:val="28"/>
          <w:szCs w:val="28"/>
          <w:rtl w:val="true"/>
          <w:lang w:bidi="fa-IR"/>
        </w:rPr>
        <w:t xml:space="preserve">الحكماء والفلاسفة وهكذا كثير من البلاد، فعدم وجود واد بهذا الاسم الآن لا يعني عدم وجوده أيام صدور التوقيع الشريف الذي أشرت إليه، ثم أنه ليس في التوقيع ما يدل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سيستمر في ذلك الوادي، ألم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فترة من الزمن، أليس هو سلام الله تعالى عليه يشارك الحجاج أيام الموسم من دون أن يعرفه أحد ممن لا يريد التعرف له، فالبحث عن الوادي أو من سمى ذلك الاسم عقيم والله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لصاحب هذا الأمر بيت من نور يزهر يسمى بيت الحمد، وقد ورد أيضا أن العبد إذا مات ولده واسترجع وحمد الله أوحي إلى الملائكة أن يبنوا بيتا له وسموه بیت الحمد، هل هناك رابطة بين البيتين؟</w:t>
      </w:r>
    </w:p>
    <w:p>
      <w:p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بينهما واتحاد الاسم لا يقتضي وحدة المسمى نوعا أو شخصا أو وصفا والله العالم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نظرية تقول أن الإمام المهدي صلوات الله عليه مقيم في طرف الزمان أو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أو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ومنتظر أن </w:t>
      </w:r>
    </w:p>
    <w:p>
      <w:pPr>
        <w:pStyle w:val="BookText"/>
        <w:rPr/>
      </w:pPr>
      <w:r>
        <w:rPr>
          <w:rFonts w:ascii="Amiri" w:hAnsi="Amiri" w:eastAsia="Amiri" w:cs="Amiri"/>
          <w:color w:val="111111"/>
          <w:sz w:val="28"/>
          <w:sz w:val="28"/>
          <w:szCs w:val="28"/>
          <w:rtl w:val="true"/>
          <w:lang w:bidi="ar-SA"/>
        </w:rPr>
        <w:t>يصل إليه الخلق بالتدرج فإذا وصلوا إليه ظهر، ما هو تعليقكم على هذه النظرية؟</w:t>
      </w:r>
    </w:p>
    <w:p>
      <w:p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النظرية مسندة بالخبر الصحيح عن أهل البيت العصمة لم يكن لها أي اعتبار بمقتضى قواعد العلم السليمة وعلى صاحب هذه النظرية أن يثبتها بالنقل الصادق وإلا فهي مردودة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أن اختلاف المباني يدل على اختلاف المعاني، فما معنى العبارتين وما المقصود منهما؟</w:t>
      </w:r>
    </w:p>
    <w:p>
      <w:p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الظهور تشير إلى انتهاء فترة تستر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القائم تشير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ينهض بأعباء السلطة الظاهرية ويسعى من خلالها إلى تطبيق شريعة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كلها والله العالم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القمي في تفسيره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 إبليس ويقتله وورد في بعض الأخبار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عند كناسة الكوفة، كيف يمكن الجمع بين الروايتين؟ </w:t>
      </w:r>
    </w:p>
    <w:p>
      <w:p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يجب النظر في سند الروايتين فيسقط الضعيف ويؤخذ بالصحيح فقط، فتنتهي المعارضة وعلى فرض صحتهما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يقتل اللعين بأمر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يفعله الجيش بأمر السلطان يسند إليه وبهذا المعنى ممر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مميت إذ يت ولكن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بايعونك إنما يبايعون الله به الله فوق أيديهم من تگ فإنما ينكث على نفسه ومن أوفى بما عاهد عليه اللهسيؤتيه أجرا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 الإمام إمام على من تحت العرش إلى أسفل الثرى، فهل يكون ظهوره الشريف على جميع هذه العوالم أم في عالمنا هذا فقط؟</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شريعة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المعنى المشار إليه في كثير من الآيات،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سوف يسعى في تطبيق شريعة جده في المناطق التي تخضع لتلك الشريعة حسب التشريع الإلهي، والتفصيلات لا </w:t>
      </w:r>
    </w:p>
    <w:p>
      <w:pPr>
        <w:pStyle w:val="BookText"/>
        <w:rPr/>
      </w:pPr>
      <w:r>
        <w:rPr>
          <w:rFonts w:ascii="Amiri" w:hAnsi="Amiri" w:eastAsia="Amiri" w:cs="Amiri"/>
          <w:color w:val="111111"/>
          <w:sz w:val="28"/>
          <w:sz w:val="28"/>
          <w:szCs w:val="28"/>
          <w:rtl w:val="true"/>
          <w:lang w:bidi="ar-SA"/>
        </w:rPr>
        <w:t>يمكن الوصول إليها إلا من خلال الأخبار التي لا يفي الموجود والمعتبر منها لكشف الحقائق كلها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اختصاص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من الأنبياء؟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سؤالك هنا أشبه بسؤال من يسأل لم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متأخرة عن نبي الله نوح فإن الترتيب بين الأنبياء والرسل والحجج الإلهية خاضع للمصالح حجز الله العلم بها لنفسه، ولكن مع ذلك ينبغي أن تعلم أن معظم من أبتلي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الكتاب واليهود والنصارى، واليهود أمروا باتباع نبي الله عیسی، فوجود عیسی بن مريم في أنصارالإمام المنتظر يعتبر معجزة ودليلا على صحة نبوة الرسول الأعظم واختصاص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ولعله لأنه المكلف يبسط شريعة جده بالقوة على وجه الأرض كلها، فيكون نزول عیسی إتمامة للحجة على أهل الكتاب قبل سل السيف عليهم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راية قبل قيام القائم صاحبها طاغوت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بالراية راية حرب فقط أو أعم كأن تكون راية عقيدة أو راية 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التعبير بالراية يعني إدعاء الإمامة والقيادة الدينية في قبال راية الحق وأما الحرب الدفاعية عن العقيدة ومبدأ التشيع والإسلام فهي وظيفة شرعية على عاتق كل من يتمكن أن يساهم في ذلك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العلة في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الفائدة من ذلك؟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الأفعال الإلهية لا يعلمها إلا هو ولا تعرف إلا من قبله والذي يظهر من خلال الروايات أن ما حدث إنما هو عقوبة من الله سبحانه للعباد فحرموا لطغيانهم وابتعادهم عن جادة الشريعة واتباعهم للجبابرةوالطواغيت كما حصل ذلك في حق الأئمة الذين اضطروا إلى الابتعاد عن الساحة لفقدان الناصر، وأما الفائدة في وجود الإمام غائبة فلأنه لم يؤمر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تنفيذ الأحكام بالاستعانة بالطرق الإعجازية </w:t>
      </w:r>
    </w:p>
    <w:p>
      <w:pPr>
        <w:pStyle w:val="BookText"/>
        <w:rPr/>
      </w:pPr>
      <w:r>
        <w:rPr>
          <w:rFonts w:ascii="IRNazanin" w:hAnsi="IRNazanin" w:eastAsia="IRNazanin"/>
          <w:color w:val="111111"/>
          <w:sz w:val="28"/>
          <w:sz w:val="28"/>
          <w:szCs w:val="28"/>
          <w:rtl w:val="true"/>
          <w:lang w:bidi="fa-IR"/>
        </w:rPr>
        <w:t xml:space="preserve">فكان اللازم على الإمام أن يغيب ويبتعد ليحمي نفسه ممن قتل آبائه وأولادهم وأتباعهم وأشياعهم حتى يتهيأ له عدد كاف من الأنصار فيستعيد ما سلب منه ومن آبائه، وأما فائدة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فائدة لشيعته وكذلك يرشدهم ويسددهم من حيث لا يشعرون، وفي بعض الروايات شة الانتفاع به في حال غيبته بانتفاعنا بالشمس حال استتارها بالغيوم وغيرها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الوظائف الواجب إتباعها في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السعي في تمهيد الطريق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بالتقوى وتطبيق الشريعة والدعوى إليهما ليتهيأ عددكاف من الأنصار كما يجب إعداد النفس لتقبل الأحكام الشرعية الواقعية فإن الحق مر وقد جرب في زمان أمير المؤمنین والحسن علیهما السلام أنه كيف كان يصعب على الناس تحمل ذلك الحكم العادل لأن الأدوار الثلاثة التي سبقته قد غيرت المفاهيم والتبس الحق بالباطل فكان تحمل التقسيم بالسوية صعبة على الأغلب ولذلك تسلل غير واحد من صفوف ابنه الحسن المجتبی </w:t>
      </w:r>
    </w:p>
    <w:p>
      <w:pPr>
        <w:pStyle w:val="BookText"/>
        <w:rPr/>
      </w:pPr>
      <w:r>
        <w:rPr>
          <w:rFonts w:ascii="Amiri" w:hAnsi="Amiri" w:eastAsia="Amiri" w:cs="Amiri"/>
          <w:color w:val="111111"/>
          <w:sz w:val="28"/>
          <w:sz w:val="28"/>
          <w:szCs w:val="28"/>
          <w:rtl w:val="true"/>
          <w:lang w:bidi="ar-SA"/>
        </w:rPr>
        <w:t>إلى ابن آكلة الأكباد معاوية بن أبي سفيان فيجب علينا أن نعود أنفسنا لقبول الحق حتى تتهيأ الظروف القابلة لتحمل حكم الإمام سلام الله عليه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بدين جدید، فما معنى ذلك؟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مثل هذه الروايات فالمقصود أن الناس قد ابتعدوا عن الدين الحقيقي فتغيرت المفاهيم وتعود الناس وألفت أذهانهم وعقولهم للباطل واستأنسوا به ونسوا الحق، فإذا ظهر الدين الحقيقي تخيلوه جديدة كما اعتبرت قريش دين الإسلام شيئا جديدة مستحدثا مع أنه عین دین إبراهيم الذي كانت قريش تفتخر به، وكانوا لابتعادهم عن دین إبراهيم يتخيلون الإسلام دينة جديدة فنبههم القرآن على خطأهم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 هو سماكم المسلمين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والله 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تتم خدمة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الغيبة وعند الظهور؟بسمه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حضوره أرواحنا لمقدمه الفداء فبإطاعته المطلقة بنحو لا يختلج في قلبك الإحساس بالحرج في امتثال أوامره وتطبيق أحكامه وإن كانت على خلاف هواك بأن تصبح طوع إرادته كما كان أصحاب سيد الشهداء ليه يوم عاشوراء في كربلاء المقدسة وأما في زمان غيبته أجارنا الله وإياك من سلبياتها فيتم بتمهيد الطريق لظهوره بالنحو الذي أشرنا إليه في الأجوبة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في الآونة الأخيرة الأقاويل في اللقاء مع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هل يمكن التشرف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الكبری؟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 العقلي بل الوقوعي في الرؤية متوفر إلا أنه لا يمكن ولا يجوز أن يدعي أحد السفارة عنه بعد انتهاء سفارة السفير الرابع فمن ادعى ذلك أو ادعى أنه يتلقى الأحكام الشرعية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فهو كذاب مفتر كذبه علیه السلام قبل أن </w:t>
      </w:r>
    </w:p>
    <w:p>
      <w:pPr>
        <w:pStyle w:val="BookText"/>
        <w:rPr/>
      </w:pPr>
      <w:r>
        <w:rPr>
          <w:rFonts w:ascii="IRNazanin" w:hAnsi="IRNazanin" w:eastAsia="IRNazanin"/>
          <w:color w:val="111111"/>
          <w:sz w:val="28"/>
          <w:sz w:val="28"/>
          <w:szCs w:val="28"/>
          <w:rtl w:val="true"/>
          <w:lang w:bidi="fa-IR"/>
        </w:rPr>
        <w:t>تلده أمه، والدعاوى التي تسمعها وأشرت إليها تنشأ إما بالتدسیس من أعداء الإسلام لبث الفرقة بين الشيعة وصرفهم عن الدين وأكبر من ذلك أن مثل هذه الدعاوى التي تصدر من الأغبياء والفسقة والفجرة أتباع أولئك الذين ادعوا النيابة الباطلة وسعوا في تخريب الدين وتسخيف فكرة الإمام المهدي ليظهروا الفرقة المحقة أنها تؤمن بأفکار سخيفة مثل الشلمغاني الذي لعنه الإمام على لسان سفرائه المحقين، فعلى المسلمين الابتعاد عن يدعي هذه الدعاوی وفضحهم على رؤوس الإشهاد وبيان عمق ضلالتهم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فقد نبينا صلواتك عليه وآله وغيبة إمامنا و كثرة عدونا وشدة الفتن بنا و تظاهر الزمان علينا فأعنا على ذلك بفتح منك تعجله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يبايعه؟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الروايات أنه يكون له أنصار بعدد 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الكبرى يبايعونه في مكة، وفي </w:t>
      </w:r>
    </w:p>
    <w:p>
      <w:pPr>
        <w:pStyle w:val="BookText"/>
        <w:rPr/>
      </w:pPr>
      <w:r>
        <w:rPr>
          <w:rFonts w:ascii="Amiri" w:hAnsi="Amiri" w:eastAsia="Amiri" w:cs="Amiri"/>
          <w:color w:val="111111"/>
          <w:sz w:val="28"/>
          <w:sz w:val="28"/>
          <w:szCs w:val="28"/>
          <w:rtl w:val="true"/>
          <w:lang w:bidi="ar-SA"/>
        </w:rPr>
        <w:t>بعض الروايات أن أول من يبايعه هو جبرائيل إلا أن الروايات لم يصح سندها لدي والله وحده يعلم من يكون وأين يكون أول مبايع له والله الهادي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طوبی لشيعة قائمنا المنتظرین الظهوره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يفعل الله تعالی بهؤلاء الشيعة حين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 الله عيونهم برؤية طلعته الرشيدة وغرته الحميدة فيفسح لهم المجال لنيل درجة المجاهدين ويرزق السعيد منهم درجة الشهادة بين يديه ويسعد الكل يؤمئذ بنصر الله وتهدأ حرارة القلوب الحري والنفوس المحترقة بمصائب أهل البيت علیهم السلام وذلك اليوم المشهود ننتظره انتظار الغريق لمرور السفن والله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يشير القرآن الكريم إلى وجود الإمام الحجة حية في عالمنا هذا؟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تدل على أن الله الحجة البالغة بضميمة أن لا حجة حقيقية إلا الإمام يمكن استفادة ذلك إلا أن ذلك لا يخلو عن الخفاء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السر في عدم ظهور بوادر الحمل عند أم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كان هذا كرامة للإمام الحجة و أم لأمه؟</w:t>
      </w:r>
    </w:p>
    <w:p>
      <w:p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ظاهرة كانت في إخفاء وجوده وحمله وولادته على الأعداء الذين كانوا يتربصون به لاغتياله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بأن زمن الظهور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 منذ اليوم الأول لغيبته الكبرى ولكن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كل هذه الأحداث من الهرج والمرج ومنهم من قال أن محمدا ذا النفس الزكية قد قتل فعلا في ظهر الكوفة في اليوم الأول من رجب الحرام مع جمع من صحبه فهل هذا يعني بأننا الآن قد دخلنا في العد التنازلي للظهور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أننا منذ أمد بعيد في العد التنازلي لا تمر لحظة إلا وأننا نقترب من ساعة ظهوره غير أنه لم يعلم من تقصد بالنفس الزكية في ظهر الكوفة والأسماء التي طرحت لحد الآن لا تنطبق عليها الروايات الواردة في هذا الشأن والحق أنه لم يظهر شيء من العلامات الحتمية لظهوره الشريف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هي الروايات التي تناقلتها المصادر والمراجع حول ما قبل الظهور وعصر الظهور وعصر ما بعد الظهور وقد دخل الشك في بعضها وقسم لا يقر بصحتها فهذه مسندة وأخرى متواترة وثالثة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فعند التبع لهذا السلم المعرفي لكل رواية من هذه الروايات سنصل إلى نتائج متفاوتة قد تصل إلى حد الإبهام وعدم المعرفة الأكيدة لهذا الأمر، فما هو الحل الأمثل للوصول إلى النتائج المقنعة لهذا الأمر؟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الالتزام والخضوع لما ثبت بالدليل المعتبر وإرجاء ما لم يثبت إلى الله سبحانه لتكشف الأيام الواقع والله العالم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 xml:space="preserve">مقدمة المكتب المركزي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مؤسسة الأنوار النجفية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الندوة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طريق إثبات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نظرة على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عمدة هذه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ثبوت الأنساب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الإجابة على أسئلة الندوة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الندوة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في طريق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وقفة على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أهل النسب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تقسيم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الاختلاف في المولد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إنكار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الاختلاف في اسم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عدم الظهور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اختفاء الإمام ال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إثبات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الإجابة على أسئلة الندوة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الندوة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التواتر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پالطائفة الأولى والثانية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الطائفة الثالثة والرابعة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على أسئلة الندوة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لقاء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مجلة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لقاء أجراه مركز الإمام علي مع سماحة المرجع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إكمال الدین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الاطلاع راجع كتاب الغدير للشيخ الأميني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أحسن آية الله السيد طيب الجزائري في جمعه أسماء جملة منعلماء العامة الذين قالوا بوجوده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و الشریفه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عزيزي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ملخصأ بذكر أسمائهم، وذلك في الجزء الثالث من كتابه البراهين الأثنا عشر، لوجود الإمام الثاني عشر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بعض علمائنا جملة من أسماء من يعتقد بوجوده وحياته وقد تقدم في الهامش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الإمامةوالتبصرة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ولكن المذكور في نهج البلاغة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بلی، لا تخلو الأرض من قائم لله بحجة، إما ظاهرة مشهورة أو خائفة مغمورة، لئلا تبطل حجج الله وبيناته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يطلعا على أقوال علمائهم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هناك جملة وافرة قد صرحوابولادته وتقدم ملخص بأسمائهم في الوريقات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التأريخ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6557</w:t>
      </w:r>
      <w:r>
        <w:rPr>
          <w:rFonts w:ascii="IRNazanin" w:hAnsi="IRNazanin" w:eastAsia="IRNazanin"/>
          <w:b w:val="false"/>
          <w:b w:val="false"/>
          <w:bCs w:val="false"/>
          <w:i w:val="false"/>
          <w:i w:val="false"/>
          <w:iCs w:val="false"/>
          <w:color w:val="333333"/>
          <w:sz w:val="20"/>
          <w:sz w:val="20"/>
          <w:szCs w:val="20"/>
          <w:rtl w:val="true"/>
        </w:rPr>
        <w:t xml:space="preserve">؛ تهذیبالأحكام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صاحبكم بعدي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للهيتمي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ولفظ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عدد، عدة نقباء، عدد أسباط بني إسرائيل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 روي عن الرضا علي بن موسى عليها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الثوابت بنحو التواتر أن التوقيت في مسألة الظهور محال ومن يدعي ذالك فهو كاذب فقد ورد عن أئمة أهل البيت علية عن سلمة بن الخطاب، عن علي بن حسان، عن عبد الرحمن ابن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 الله سيدنا الأجل السيد طيب الجزائري حيث جشم نفسه وبذل جهدة يشكر عليه فرصد أسماء جملة من علماء العامة الذين صرحوا بولادته ووجوده وقد تقدمت الإشارة إلى ذلك في كتاب ولادة الإمام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25756</Words>
  <Characters>115472</Characters>
  <CharactersWithSpaces>140422</CharactersWithSpaces>
  <Paragraphs>1100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2026-08-16T08:52:35Z</dcterms:created>
  <dc:creator>ghaemiyeh.com</dc:creator>
  <dc:description/>
  <dc:language>en-US</dc:language>
  <cp:lastModifiedBy/>
  <dcterms:modified xsi:type="dcterms:W3CDTF">2026-08-16T12:22:40Z</dcterms:modified>
  <cp:revision>1</cp:revision>
  <dc:subject/>
  <dc:title>ولاده الامام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