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حقیقت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8440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67844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678444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678446_211673320">
            <w:r>
              <w:rPr>
                <w:webHidden/>
                <w:rStyle w:val="IndexLink"/>
                <w:rtl w:val="true"/>
              </w:rPr>
              <w:t>فصل اوّل</w:t>
            </w:r>
            <w:r>
              <w:rPr>
                <w:rStyle w:val="IndexLink"/>
                <w:rtl w:val="true"/>
              </w:rPr>
              <w:t xml:space="preserve">: </w:t>
            </w:r>
            <w:r>
              <w:rPr>
                <w:rStyle w:val="IndexLink"/>
                <w:rtl w:val="true"/>
              </w:rPr>
              <w:t>تاريخ شيعه و گسترش آن‌</w:t>
            </w:r>
            <w:r>
              <w:rPr>
                <w:rStyle w:val="IndexLink"/>
                <w:rtl w:val="true"/>
              </w:rPr>
              <w:tab/>
            </w:r>
            <w:r>
              <w:rPr>
                <w:rStyle w:val="IndexLink"/>
              </w:rPr>
              <w:t>12</w:t>
            </w:r>
          </w:hyperlink>
        </w:p>
        <w:p>
          <w:pPr>
            <w:pStyle w:val="Contents3"/>
            <w:tabs>
              <w:tab w:val="clear" w:pos="8459"/>
              <w:tab w:val="right" w:pos="9026" w:leader="dot"/>
            </w:tabs>
            <w:rPr/>
          </w:pPr>
          <w:hyperlink w:anchor="__RefHeading___Toc6678448_211673320">
            <w:r>
              <w:rPr>
                <w:webHidden/>
                <w:rStyle w:val="IndexLink"/>
              </w:rPr>
              <w:t>1</w:t>
            </w:r>
            <w:r>
              <w:rPr>
                <w:rStyle w:val="IndexLink"/>
                <w:rtl w:val="true"/>
              </w:rPr>
              <w:t xml:space="preserve">- </w:t>
            </w:r>
            <w:r>
              <w:rPr>
                <w:rStyle w:val="IndexLink"/>
                <w:rtl w:val="true"/>
              </w:rPr>
              <w:t>تشيع در چه زمانى پديد آمده است؟</w:t>
            </w:r>
            <w:r>
              <w:rPr>
                <w:rStyle w:val="IndexLink"/>
                <w:rtl w:val="true"/>
              </w:rPr>
              <w:t>!</w:t>
              <w:tab/>
            </w:r>
            <w:r>
              <w:rPr>
                <w:rStyle w:val="IndexLink"/>
              </w:rPr>
              <w:t>12</w:t>
            </w:r>
          </w:hyperlink>
        </w:p>
        <w:p>
          <w:pPr>
            <w:pStyle w:val="Contents4"/>
            <w:tabs>
              <w:tab w:val="clear" w:pos="8176"/>
              <w:tab w:val="right" w:pos="9026" w:leader="dot"/>
            </w:tabs>
            <w:rPr/>
          </w:pPr>
          <w:hyperlink w:anchor="__RefHeading___Toc6678450_21167332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6678452_211673320">
            <w:r>
              <w:rPr>
                <w:webHidden/>
                <w:rStyle w:val="IndexLink"/>
                <w:rtl w:val="true"/>
              </w:rPr>
              <w:t>رويكرد عقلانى در شيوه گزينش رهبر</w:t>
            </w:r>
            <w:r>
              <w:rPr>
                <w:rStyle w:val="IndexLink"/>
                <w:rtl w:val="true"/>
              </w:rPr>
              <w:tab/>
            </w:r>
            <w:r>
              <w:rPr>
                <w:rStyle w:val="IndexLink"/>
              </w:rPr>
              <w:t>14</w:t>
            </w:r>
          </w:hyperlink>
        </w:p>
        <w:p>
          <w:pPr>
            <w:pStyle w:val="Contents5"/>
            <w:tabs>
              <w:tab w:val="clear" w:pos="7892"/>
              <w:tab w:val="right" w:pos="9026" w:leader="dot"/>
            </w:tabs>
            <w:rPr/>
          </w:pPr>
          <w:hyperlink w:anchor="__RefHeading___Toc6678454_211673320">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6678456_211673320">
            <w:r>
              <w:rPr>
                <w:webHidden/>
                <w:rStyle w:val="IndexLink"/>
              </w:rPr>
              <w:t>1</w:t>
            </w:r>
            <w:r>
              <w:rPr>
                <w:rStyle w:val="IndexLink"/>
                <w:rtl w:val="true"/>
              </w:rPr>
              <w:t xml:space="preserve">. </w:t>
            </w:r>
            <w:r>
              <w:rPr>
                <w:rStyle w:val="IndexLink"/>
                <w:rtl w:val="true"/>
              </w:rPr>
              <w:t xml:space="preserve">شيعه در كلمات رسول خدا </w:t>
            </w:r>
            <w:r>
              <w:rPr>
                <w:rStyle w:val="IndexLink"/>
                <w:rtl w:val="true"/>
              </w:rPr>
              <w:t>(</w:t>
            </w:r>
            <w:r>
              <w:rPr>
                <w:rStyle w:val="IndexLink"/>
                <w:rtl w:val="true"/>
              </w:rPr>
              <w:t>ص</w:t>
            </w:r>
            <w:r>
              <w:rPr>
                <w:rStyle w:val="IndexLink"/>
                <w:rtl w:val="true"/>
              </w:rPr>
              <w:t>)</w:t>
              <w:tab/>
            </w:r>
            <w:r>
              <w:rPr>
                <w:rStyle w:val="IndexLink"/>
              </w:rPr>
              <w:t>16</w:t>
            </w:r>
          </w:hyperlink>
        </w:p>
        <w:p>
          <w:pPr>
            <w:pStyle w:val="Contents5"/>
            <w:tabs>
              <w:tab w:val="clear" w:pos="7892"/>
              <w:tab w:val="right" w:pos="9026" w:leader="dot"/>
            </w:tabs>
            <w:rPr/>
          </w:pPr>
          <w:hyperlink w:anchor="__RefHeading___Toc6678458_211673320">
            <w:r>
              <w:rPr>
                <w:webHidden/>
                <w:rStyle w:val="IndexLink"/>
              </w:rPr>
              <w:t>2</w:t>
            </w:r>
            <w:r>
              <w:rPr>
                <w:rStyle w:val="IndexLink"/>
                <w:rtl w:val="true"/>
              </w:rPr>
              <w:t xml:space="preserve">. </w:t>
            </w:r>
            <w:r>
              <w:rPr>
                <w:rStyle w:val="IndexLink"/>
                <w:rtl w:val="true"/>
              </w:rPr>
              <w:t>امامت، همزاد نبوّت‌</w:t>
            </w:r>
            <w:r>
              <w:rPr>
                <w:rStyle w:val="IndexLink"/>
                <w:rtl w:val="true"/>
              </w:rPr>
              <w:tab/>
            </w:r>
            <w:r>
              <w:rPr>
                <w:rStyle w:val="IndexLink"/>
              </w:rPr>
              <w:t>17</w:t>
            </w:r>
          </w:hyperlink>
        </w:p>
        <w:p>
          <w:pPr>
            <w:pStyle w:val="Contents5"/>
            <w:tabs>
              <w:tab w:val="clear" w:pos="7892"/>
              <w:tab w:val="right" w:pos="9026" w:leader="dot"/>
            </w:tabs>
            <w:rPr/>
          </w:pPr>
          <w:hyperlink w:anchor="__RefHeading___Toc6678460_211673320">
            <w:r>
              <w:rPr>
                <w:webHidden/>
                <w:rStyle w:val="IndexLink"/>
              </w:rPr>
              <w:t>3</w:t>
            </w:r>
            <w:r>
              <w:rPr>
                <w:rStyle w:val="IndexLink"/>
                <w:rtl w:val="true"/>
              </w:rPr>
              <w:t xml:space="preserve">. </w:t>
            </w:r>
            <w:r>
              <w:rPr>
                <w:rStyle w:val="IndexLink"/>
                <w:rtl w:val="true"/>
              </w:rPr>
              <w:t>حديث منزلت‌</w:t>
            </w:r>
            <w:r>
              <w:rPr>
                <w:rStyle w:val="IndexLink"/>
                <w:rtl w:val="true"/>
              </w:rPr>
              <w:tab/>
            </w:r>
            <w:r>
              <w:rPr>
                <w:rStyle w:val="IndexLink"/>
              </w:rPr>
              <w:t>19</w:t>
            </w:r>
          </w:hyperlink>
        </w:p>
        <w:p>
          <w:pPr>
            <w:pStyle w:val="Contents5"/>
            <w:tabs>
              <w:tab w:val="clear" w:pos="7892"/>
              <w:tab w:val="right" w:pos="9026" w:leader="dot"/>
            </w:tabs>
            <w:rPr/>
          </w:pPr>
          <w:hyperlink w:anchor="__RefHeading___Toc6678462_211673320">
            <w:r>
              <w:rPr>
                <w:webHidden/>
                <w:rStyle w:val="IndexLink"/>
              </w:rPr>
              <w:t>4</w:t>
            </w:r>
            <w:r>
              <w:rPr>
                <w:rStyle w:val="IndexLink"/>
                <w:rtl w:val="true"/>
              </w:rPr>
              <w:t xml:space="preserve">. </w:t>
            </w:r>
            <w:r>
              <w:rPr>
                <w:rStyle w:val="IndexLink"/>
                <w:rtl w:val="true"/>
              </w:rPr>
              <w:t>حديث غدير</w:t>
            </w:r>
            <w:r>
              <w:rPr>
                <w:rStyle w:val="IndexLink"/>
                <w:rtl w:val="true"/>
              </w:rPr>
              <w:tab/>
            </w:r>
            <w:r>
              <w:rPr>
                <w:rStyle w:val="IndexLink"/>
              </w:rPr>
              <w:t>21</w:t>
            </w:r>
          </w:hyperlink>
        </w:p>
        <w:p>
          <w:pPr>
            <w:pStyle w:val="Contents4"/>
            <w:tabs>
              <w:tab w:val="clear" w:pos="8176"/>
              <w:tab w:val="right" w:pos="9026" w:leader="dot"/>
            </w:tabs>
            <w:rPr/>
          </w:pPr>
          <w:hyperlink w:anchor="__RefHeading___Toc6678464_211673320">
            <w:r>
              <w:rPr>
                <w:webHidden/>
                <w:rStyle w:val="IndexLink"/>
                <w:rtl w:val="true"/>
              </w:rPr>
              <w:t>شكل‌گيرى تشيع در پرتو اين سفارش‌ها</w:t>
            </w:r>
            <w:r>
              <w:rPr>
                <w:rStyle w:val="IndexLink"/>
                <w:rtl w:val="true"/>
              </w:rPr>
              <w:tab/>
            </w:r>
            <w:r>
              <w:rPr>
                <w:rStyle w:val="IndexLink"/>
              </w:rPr>
              <w:t>23</w:t>
            </w:r>
          </w:hyperlink>
        </w:p>
        <w:p>
          <w:pPr>
            <w:pStyle w:val="Contents4"/>
            <w:tabs>
              <w:tab w:val="clear" w:pos="8176"/>
              <w:tab w:val="right" w:pos="9026" w:leader="dot"/>
            </w:tabs>
            <w:rPr/>
          </w:pPr>
          <w:hyperlink w:anchor="__RefHeading___Toc6678466_211673320">
            <w:r>
              <w:rPr>
                <w:webHidden/>
                <w:rStyle w:val="IndexLink"/>
                <w:rtl w:val="true"/>
              </w:rPr>
              <w:t>شيعه در عصر رسالت‌</w:t>
            </w:r>
            <w:r>
              <w:rPr>
                <w:rStyle w:val="IndexLink"/>
                <w:rtl w:val="true"/>
              </w:rPr>
              <w:tab/>
            </w:r>
            <w:r>
              <w:rPr>
                <w:rStyle w:val="IndexLink"/>
              </w:rPr>
              <w:t>24</w:t>
            </w:r>
          </w:hyperlink>
        </w:p>
        <w:p>
          <w:pPr>
            <w:pStyle w:val="Contents3"/>
            <w:tabs>
              <w:tab w:val="clear" w:pos="8459"/>
              <w:tab w:val="right" w:pos="9026" w:leader="dot"/>
            </w:tabs>
            <w:rPr/>
          </w:pPr>
          <w:hyperlink w:anchor="__RefHeading___Toc6678468_211673320">
            <w:r>
              <w:rPr>
                <w:webHidden/>
                <w:rStyle w:val="IndexLink"/>
              </w:rPr>
              <w:t>2</w:t>
            </w:r>
            <w:r>
              <w:rPr>
                <w:rStyle w:val="IndexLink"/>
                <w:rtl w:val="true"/>
              </w:rPr>
              <w:t xml:space="preserve">- </w:t>
            </w:r>
            <w:r>
              <w:rPr>
                <w:rStyle w:val="IndexLink"/>
                <w:rtl w:val="true"/>
              </w:rPr>
              <w:t>اقليت شيعه و اكثريت سنّى‌</w:t>
            </w:r>
            <w:r>
              <w:rPr>
                <w:rStyle w:val="IndexLink"/>
                <w:rtl w:val="true"/>
              </w:rPr>
              <w:tab/>
            </w:r>
            <w:r>
              <w:rPr>
                <w:rStyle w:val="IndexLink"/>
              </w:rPr>
              <w:t>25</w:t>
            </w:r>
          </w:hyperlink>
        </w:p>
        <w:p>
          <w:pPr>
            <w:pStyle w:val="Contents2"/>
            <w:tabs>
              <w:tab w:val="clear" w:pos="8743"/>
              <w:tab w:val="right" w:pos="9026" w:leader="dot"/>
            </w:tabs>
            <w:rPr/>
          </w:pPr>
          <w:hyperlink w:anchor="__RefHeading___Toc6678470_211673320">
            <w:r>
              <w:rPr>
                <w:webHidden/>
                <w:rStyle w:val="IndexLink"/>
                <w:rtl w:val="true"/>
              </w:rPr>
              <w:t>فصل دوم</w:t>
            </w:r>
            <w:r>
              <w:rPr>
                <w:rStyle w:val="IndexLink"/>
                <w:rtl w:val="true"/>
              </w:rPr>
              <w:t xml:space="preserve">: </w:t>
            </w:r>
            <w:r>
              <w:rPr>
                <w:rStyle w:val="IndexLink"/>
                <w:rtl w:val="true"/>
              </w:rPr>
              <w:t>عقايد شيعه‌</w:t>
            </w:r>
            <w:r>
              <w:rPr>
                <w:rStyle w:val="IndexLink"/>
                <w:rtl w:val="true"/>
              </w:rPr>
              <w:tab/>
            </w:r>
            <w:r>
              <w:rPr>
                <w:rStyle w:val="IndexLink"/>
              </w:rPr>
              <w:t>29</w:t>
            </w:r>
          </w:hyperlink>
        </w:p>
        <w:p>
          <w:pPr>
            <w:pStyle w:val="Contents3"/>
            <w:tabs>
              <w:tab w:val="clear" w:pos="8459"/>
              <w:tab w:val="right" w:pos="9026" w:leader="dot"/>
            </w:tabs>
            <w:rPr/>
          </w:pPr>
          <w:hyperlink w:anchor="__RefHeading___Toc6678472_211673320">
            <w:r>
              <w:rPr>
                <w:webHidden/>
                <w:rStyle w:val="IndexLink"/>
                <w:rtl w:val="true"/>
              </w:rPr>
              <w:t>مقامات اولياى خدا و قدرت‌هاى غيبى‌</w:t>
            </w:r>
            <w:r>
              <w:rPr>
                <w:rStyle w:val="IndexLink"/>
                <w:rtl w:val="true"/>
              </w:rPr>
              <w:tab/>
            </w:r>
            <w:r>
              <w:rPr>
                <w:rStyle w:val="IndexLink"/>
              </w:rPr>
              <w:t>29</w:t>
            </w:r>
          </w:hyperlink>
        </w:p>
        <w:p>
          <w:pPr>
            <w:pStyle w:val="Contents4"/>
            <w:tabs>
              <w:tab w:val="clear" w:pos="8176"/>
              <w:tab w:val="right" w:pos="9026" w:leader="dot"/>
            </w:tabs>
            <w:rPr/>
          </w:pPr>
          <w:hyperlink w:anchor="__RefHeading___Toc6678474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6678476_211673320">
            <w:r>
              <w:rPr>
                <w:webHidden/>
                <w:rStyle w:val="IndexLink"/>
                <w:rtl w:val="true"/>
              </w:rPr>
              <w:t>مقصود از كمال چيست؟</w:t>
            </w:r>
            <w:r>
              <w:rPr>
                <w:rStyle w:val="IndexLink"/>
                <w:rtl w:val="true"/>
              </w:rPr>
              <w:tab/>
            </w:r>
            <w:r>
              <w:rPr>
                <w:rStyle w:val="IndexLink"/>
              </w:rPr>
              <w:t>31</w:t>
            </w:r>
          </w:hyperlink>
        </w:p>
        <w:p>
          <w:pPr>
            <w:pStyle w:val="Contents4"/>
            <w:tabs>
              <w:tab w:val="clear" w:pos="8176"/>
              <w:tab w:val="right" w:pos="9026" w:leader="dot"/>
            </w:tabs>
            <w:rPr/>
          </w:pPr>
          <w:hyperlink w:anchor="__RefHeading___Toc6678478_211673320">
            <w:r>
              <w:rPr>
                <w:webHidden/>
                <w:rStyle w:val="IndexLink"/>
                <w:rtl w:val="true"/>
              </w:rPr>
              <w:t>آثار بندگى و كمال نفسانى‌</w:t>
            </w:r>
            <w:r>
              <w:rPr>
                <w:rStyle w:val="IndexLink"/>
                <w:rtl w:val="true"/>
              </w:rPr>
              <w:tab/>
            </w:r>
            <w:r>
              <w:rPr>
                <w:rStyle w:val="IndexLink"/>
              </w:rPr>
              <w:t>32</w:t>
            </w:r>
          </w:hyperlink>
        </w:p>
        <w:p>
          <w:pPr>
            <w:pStyle w:val="Contents4"/>
            <w:tabs>
              <w:tab w:val="clear" w:pos="8176"/>
              <w:tab w:val="right" w:pos="9026" w:leader="dot"/>
            </w:tabs>
            <w:rPr/>
          </w:pPr>
          <w:hyperlink w:anchor="__RefHeading___Toc6678480_211673320">
            <w:r>
              <w:rPr>
                <w:webHidden/>
                <w:rStyle w:val="IndexLink"/>
                <w:rtl w:val="true"/>
              </w:rPr>
              <w:t>قرآن و كرامات اوليا</w:t>
            </w:r>
            <w:r>
              <w:rPr>
                <w:rStyle w:val="IndexLink"/>
                <w:rtl w:val="true"/>
              </w:rPr>
              <w:tab/>
            </w:r>
            <w:r>
              <w:rPr>
                <w:rStyle w:val="IndexLink"/>
              </w:rPr>
              <w:t>33</w:t>
            </w:r>
          </w:hyperlink>
        </w:p>
        <w:p>
          <w:pPr>
            <w:pStyle w:val="Contents5"/>
            <w:tabs>
              <w:tab w:val="clear" w:pos="7892"/>
              <w:tab w:val="right" w:pos="9026" w:leader="dot"/>
            </w:tabs>
            <w:rPr/>
          </w:pPr>
          <w:hyperlink w:anchor="__RefHeading___Toc6678482_211673320">
            <w:r>
              <w:rPr>
                <w:webHidden/>
                <w:rStyle w:val="IndexLink"/>
              </w:rPr>
              <w:t>1</w:t>
            </w:r>
            <w:r>
              <w:rPr>
                <w:rStyle w:val="IndexLink"/>
                <w:rtl w:val="true"/>
              </w:rPr>
              <w:t xml:space="preserve">. </w:t>
            </w:r>
            <w:r>
              <w:rPr>
                <w:rStyle w:val="IndexLink"/>
                <w:rtl w:val="true"/>
              </w:rPr>
              <w:t>تصرف يوسف براى بينايى پدر</w:t>
            </w:r>
            <w:r>
              <w:rPr>
                <w:rStyle w:val="IndexLink"/>
                <w:rtl w:val="true"/>
              </w:rPr>
              <w:tab/>
            </w:r>
            <w:r>
              <w:rPr>
                <w:rStyle w:val="IndexLink"/>
              </w:rPr>
              <w:t>33</w:t>
            </w:r>
          </w:hyperlink>
        </w:p>
        <w:p>
          <w:pPr>
            <w:pStyle w:val="Contents5"/>
            <w:tabs>
              <w:tab w:val="clear" w:pos="7892"/>
              <w:tab w:val="right" w:pos="9026" w:leader="dot"/>
            </w:tabs>
            <w:rPr/>
          </w:pPr>
          <w:hyperlink w:anchor="__RefHeading___Toc6678484_211673320">
            <w:r>
              <w:rPr>
                <w:webHidden/>
                <w:rStyle w:val="IndexLink"/>
              </w:rPr>
              <w:t>2</w:t>
            </w:r>
            <w:r>
              <w:rPr>
                <w:rStyle w:val="IndexLink"/>
                <w:rtl w:val="true"/>
              </w:rPr>
              <w:t xml:space="preserve">. </w:t>
            </w:r>
            <w:r>
              <w:rPr>
                <w:rStyle w:val="IndexLink"/>
                <w:rtl w:val="true"/>
              </w:rPr>
              <w:t>قدرت نمايى ياران سليمان‌</w:t>
            </w:r>
            <w:r>
              <w:rPr>
                <w:rStyle w:val="IndexLink"/>
                <w:rtl w:val="true"/>
              </w:rPr>
              <w:tab/>
            </w:r>
            <w:r>
              <w:rPr>
                <w:rStyle w:val="IndexLink"/>
              </w:rPr>
              <w:t>33</w:t>
            </w:r>
          </w:hyperlink>
        </w:p>
        <w:p>
          <w:pPr>
            <w:pStyle w:val="Contents5"/>
            <w:tabs>
              <w:tab w:val="clear" w:pos="7892"/>
              <w:tab w:val="right" w:pos="9026" w:leader="dot"/>
            </w:tabs>
            <w:rPr/>
          </w:pPr>
          <w:hyperlink w:anchor="__RefHeading___Toc6678486_211673320">
            <w:r>
              <w:rPr>
                <w:webHidden/>
                <w:rStyle w:val="IndexLink"/>
              </w:rPr>
              <w:t>3</w:t>
            </w:r>
            <w:r>
              <w:rPr>
                <w:rStyle w:val="IndexLink"/>
                <w:rtl w:val="true"/>
              </w:rPr>
              <w:t xml:space="preserve">. </w:t>
            </w:r>
            <w:r>
              <w:rPr>
                <w:rStyle w:val="IndexLink"/>
                <w:rtl w:val="true"/>
              </w:rPr>
              <w:t>باز هم قدرت نمايى سليمان‌</w:t>
            </w:r>
            <w:r>
              <w:rPr>
                <w:rStyle w:val="IndexLink"/>
                <w:rtl w:val="true"/>
              </w:rPr>
              <w:tab/>
            </w:r>
            <w:r>
              <w:rPr>
                <w:rStyle w:val="IndexLink"/>
              </w:rPr>
              <w:t>36</w:t>
            </w:r>
          </w:hyperlink>
        </w:p>
        <w:p>
          <w:pPr>
            <w:pStyle w:val="Contents5"/>
            <w:tabs>
              <w:tab w:val="clear" w:pos="7892"/>
              <w:tab w:val="right" w:pos="9026" w:leader="dot"/>
            </w:tabs>
            <w:rPr/>
          </w:pPr>
          <w:hyperlink w:anchor="__RefHeading___Toc6678488_211673320">
            <w:r>
              <w:rPr>
                <w:webHidden/>
                <w:rStyle w:val="IndexLink"/>
              </w:rPr>
              <w:t>4</w:t>
            </w:r>
            <w:r>
              <w:rPr>
                <w:rStyle w:val="IndexLink"/>
                <w:rtl w:val="true"/>
              </w:rPr>
              <w:t xml:space="preserve">. </w:t>
            </w:r>
            <w:r>
              <w:rPr>
                <w:rStyle w:val="IndexLink"/>
                <w:rtl w:val="true"/>
              </w:rPr>
              <w:t>تصرف‌هاى حضرت مسيح‌</w:t>
            </w:r>
            <w:r>
              <w:rPr>
                <w:rStyle w:val="IndexLink"/>
                <w:rtl w:val="true"/>
              </w:rPr>
              <w:tab/>
            </w:r>
            <w:r>
              <w:rPr>
                <w:rStyle w:val="IndexLink"/>
              </w:rPr>
              <w:t>38</w:t>
            </w:r>
          </w:hyperlink>
        </w:p>
        <w:p>
          <w:pPr>
            <w:pStyle w:val="Contents4"/>
            <w:tabs>
              <w:tab w:val="clear" w:pos="8176"/>
              <w:tab w:val="right" w:pos="9026" w:leader="dot"/>
            </w:tabs>
            <w:rPr/>
          </w:pPr>
          <w:hyperlink w:anchor="__RefHeading___Toc6678490_211673320">
            <w:r>
              <w:rPr>
                <w:webHidden/>
                <w:rStyle w:val="IndexLink"/>
                <w:rtl w:val="true"/>
              </w:rPr>
              <w:t>ولايت تكوينى و مسأله غلو</w:t>
            </w:r>
            <w:r>
              <w:rPr>
                <w:rStyle w:val="IndexLink"/>
                <w:rtl w:val="true"/>
              </w:rPr>
              <w:tab/>
            </w:r>
            <w:r>
              <w:rPr>
                <w:rStyle w:val="IndexLink"/>
              </w:rPr>
              <w:t>40</w:t>
            </w:r>
          </w:hyperlink>
        </w:p>
        <w:p>
          <w:pPr>
            <w:pStyle w:val="Contents3"/>
            <w:tabs>
              <w:tab w:val="clear" w:pos="8459"/>
              <w:tab w:val="right" w:pos="9026" w:leader="dot"/>
            </w:tabs>
            <w:rPr/>
          </w:pPr>
          <w:hyperlink w:anchor="__RefHeading___Toc6678492_211673320">
            <w:r>
              <w:rPr>
                <w:webHidden/>
                <w:rStyle w:val="IndexLink"/>
              </w:rPr>
              <w:t>2</w:t>
            </w:r>
            <w:r>
              <w:rPr>
                <w:rStyle w:val="IndexLink"/>
                <w:rtl w:val="true"/>
              </w:rPr>
              <w:t xml:space="preserve">- </w:t>
            </w:r>
            <w:r>
              <w:rPr>
                <w:rStyle w:val="IndexLink"/>
                <w:rtl w:val="true"/>
              </w:rPr>
              <w:t>توسل به اولياى الهى‌</w:t>
            </w:r>
            <w:r>
              <w:rPr>
                <w:rStyle w:val="IndexLink"/>
                <w:rtl w:val="true"/>
              </w:rPr>
              <w:tab/>
            </w:r>
            <w:r>
              <w:rPr>
                <w:rStyle w:val="IndexLink"/>
              </w:rPr>
              <w:t>42</w:t>
            </w:r>
          </w:hyperlink>
        </w:p>
        <w:p>
          <w:pPr>
            <w:pStyle w:val="Contents4"/>
            <w:tabs>
              <w:tab w:val="clear" w:pos="8176"/>
              <w:tab w:val="right" w:pos="9026" w:leader="dot"/>
            </w:tabs>
            <w:rPr/>
          </w:pPr>
          <w:hyperlink w:anchor="__RefHeading___Toc6678494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678496_211673320">
            <w:r>
              <w:rPr>
                <w:webHidden/>
                <w:rStyle w:val="IndexLink"/>
              </w:rPr>
              <w:t>1</w:t>
            </w:r>
            <w:r>
              <w:rPr>
                <w:rStyle w:val="IndexLink"/>
                <w:rtl w:val="true"/>
              </w:rPr>
              <w:t xml:space="preserve">. </w:t>
            </w:r>
            <w:r>
              <w:rPr>
                <w:rStyle w:val="IndexLink"/>
                <w:rtl w:val="true"/>
              </w:rPr>
              <w:t>انجام فرايض‌</w:t>
            </w:r>
            <w:r>
              <w:rPr>
                <w:rStyle w:val="IndexLink"/>
                <w:rtl w:val="true"/>
              </w:rPr>
              <w:tab/>
            </w:r>
            <w:r>
              <w:rPr>
                <w:rStyle w:val="IndexLink"/>
              </w:rPr>
              <w:t>43</w:t>
            </w:r>
          </w:hyperlink>
        </w:p>
        <w:p>
          <w:pPr>
            <w:pStyle w:val="Contents4"/>
            <w:tabs>
              <w:tab w:val="clear" w:pos="8176"/>
              <w:tab w:val="right" w:pos="9026" w:leader="dot"/>
            </w:tabs>
            <w:rPr/>
          </w:pPr>
          <w:hyperlink w:anchor="__RefHeading___Toc6678498_211673320">
            <w:r>
              <w:rPr>
                <w:webHidden/>
                <w:rStyle w:val="IndexLink"/>
              </w:rPr>
              <w:t>2</w:t>
            </w:r>
            <w:r>
              <w:rPr>
                <w:rStyle w:val="IndexLink"/>
                <w:rtl w:val="true"/>
              </w:rPr>
              <w:t xml:space="preserve">. </w:t>
            </w:r>
            <w:r>
              <w:rPr>
                <w:rStyle w:val="IndexLink"/>
                <w:rtl w:val="true"/>
              </w:rPr>
              <w:t>توسل به اسما و صفات خدا</w:t>
            </w:r>
            <w:r>
              <w:rPr>
                <w:rStyle w:val="IndexLink"/>
                <w:rtl w:val="true"/>
              </w:rPr>
              <w:tab/>
            </w:r>
            <w:r>
              <w:rPr>
                <w:rStyle w:val="IndexLink"/>
              </w:rPr>
              <w:t>43</w:t>
            </w:r>
          </w:hyperlink>
        </w:p>
        <w:p>
          <w:pPr>
            <w:pStyle w:val="Contents4"/>
            <w:tabs>
              <w:tab w:val="clear" w:pos="8176"/>
              <w:tab w:val="right" w:pos="9026" w:leader="dot"/>
            </w:tabs>
            <w:rPr/>
          </w:pPr>
          <w:hyperlink w:anchor="__RefHeading___Toc6678500_211673320">
            <w:r>
              <w:rPr>
                <w:webHidden/>
                <w:rStyle w:val="IndexLink"/>
              </w:rPr>
              <w:t>3</w:t>
            </w:r>
            <w:r>
              <w:rPr>
                <w:rStyle w:val="IndexLink"/>
                <w:rtl w:val="true"/>
              </w:rPr>
              <w:t xml:space="preserve">. </w:t>
            </w:r>
            <w:r>
              <w:rPr>
                <w:rStyle w:val="IndexLink"/>
                <w:rtl w:val="true"/>
              </w:rPr>
              <w:t>توسل به قرآن كريم‌</w:t>
            </w:r>
            <w:r>
              <w:rPr>
                <w:rStyle w:val="IndexLink"/>
                <w:rtl w:val="true"/>
              </w:rPr>
              <w:tab/>
            </w:r>
            <w:r>
              <w:rPr>
                <w:rStyle w:val="IndexLink"/>
              </w:rPr>
              <w:t>44</w:t>
            </w:r>
          </w:hyperlink>
        </w:p>
        <w:p>
          <w:pPr>
            <w:pStyle w:val="Contents4"/>
            <w:tabs>
              <w:tab w:val="clear" w:pos="8176"/>
              <w:tab w:val="right" w:pos="9026" w:leader="dot"/>
            </w:tabs>
            <w:rPr/>
          </w:pPr>
          <w:hyperlink w:anchor="__RefHeading___Toc6678502_211673320">
            <w:r>
              <w:rPr>
                <w:webHidden/>
                <w:rStyle w:val="IndexLink"/>
              </w:rPr>
              <w:t>4</w:t>
            </w:r>
            <w:r>
              <w:rPr>
                <w:rStyle w:val="IndexLink"/>
                <w:rtl w:val="true"/>
              </w:rPr>
              <w:t xml:space="preserve">. </w:t>
            </w:r>
            <w:r>
              <w:rPr>
                <w:rStyle w:val="IndexLink"/>
                <w:rtl w:val="true"/>
              </w:rPr>
              <w:t>توسل به دعاى برادر مؤمن‌</w:t>
            </w:r>
            <w:r>
              <w:rPr>
                <w:rStyle w:val="IndexLink"/>
                <w:rtl w:val="true"/>
              </w:rPr>
              <w:tab/>
            </w:r>
            <w:r>
              <w:rPr>
                <w:rStyle w:val="IndexLink"/>
              </w:rPr>
              <w:t>45</w:t>
            </w:r>
          </w:hyperlink>
        </w:p>
        <w:p>
          <w:pPr>
            <w:pStyle w:val="Contents4"/>
            <w:tabs>
              <w:tab w:val="clear" w:pos="8176"/>
              <w:tab w:val="right" w:pos="9026" w:leader="dot"/>
            </w:tabs>
            <w:rPr/>
          </w:pPr>
          <w:hyperlink w:anchor="__RefHeading___Toc6678504_211673320">
            <w:r>
              <w:rPr>
                <w:webHidden/>
                <w:rStyle w:val="IndexLink"/>
              </w:rPr>
              <w:t>5</w:t>
            </w:r>
            <w:r>
              <w:rPr>
                <w:rStyle w:val="IndexLink"/>
                <w:rtl w:val="true"/>
              </w:rPr>
              <w:t xml:space="preserve">. </w:t>
            </w:r>
            <w:r>
              <w:rPr>
                <w:rStyle w:val="IndexLink"/>
                <w:rtl w:val="true"/>
              </w:rPr>
              <w:t xml:space="preserve">توسل به دعاى پيامبر </w:t>
            </w:r>
            <w:r>
              <w:rPr>
                <w:rStyle w:val="IndexLink"/>
                <w:rtl w:val="true"/>
              </w:rPr>
              <w:t>(</w:t>
            </w:r>
            <w:r>
              <w:rPr>
                <w:rStyle w:val="IndexLink"/>
                <w:rtl w:val="true"/>
              </w:rPr>
              <w:t>ص</w:t>
            </w:r>
            <w:r>
              <w:rPr>
                <w:rStyle w:val="IndexLink"/>
                <w:rtl w:val="true"/>
              </w:rPr>
              <w:t xml:space="preserve">) </w:t>
            </w:r>
            <w:r>
              <w:rPr>
                <w:rStyle w:val="IndexLink"/>
                <w:rtl w:val="true"/>
              </w:rPr>
              <w:t>در زمان حيات‌</w:t>
            </w:r>
            <w:r>
              <w:rPr>
                <w:rStyle w:val="IndexLink"/>
                <w:rtl w:val="true"/>
              </w:rPr>
              <w:tab/>
            </w:r>
            <w:r>
              <w:rPr>
                <w:rStyle w:val="IndexLink"/>
              </w:rPr>
              <w:t>45</w:t>
            </w:r>
          </w:hyperlink>
        </w:p>
        <w:p>
          <w:pPr>
            <w:pStyle w:val="Contents4"/>
            <w:tabs>
              <w:tab w:val="clear" w:pos="8176"/>
              <w:tab w:val="right" w:pos="9026" w:leader="dot"/>
            </w:tabs>
            <w:rPr/>
          </w:pPr>
          <w:hyperlink w:anchor="__RefHeading___Toc6678506_211673320">
            <w:r>
              <w:rPr>
                <w:webHidden/>
                <w:rStyle w:val="IndexLink"/>
              </w:rPr>
              <w:t>6</w:t>
            </w:r>
            <w:r>
              <w:rPr>
                <w:rStyle w:val="IndexLink"/>
                <w:rtl w:val="true"/>
              </w:rPr>
              <w:t xml:space="preserve">. </w:t>
            </w:r>
            <w:r>
              <w:rPr>
                <w:rStyle w:val="IndexLink"/>
                <w:rtl w:val="true"/>
              </w:rPr>
              <w:t xml:space="preserve">توسل به دعاى پيامبر </w:t>
            </w:r>
            <w:r>
              <w:rPr>
                <w:rStyle w:val="IndexLink"/>
                <w:rtl w:val="true"/>
              </w:rPr>
              <w:t>(</w:t>
            </w:r>
            <w:r>
              <w:rPr>
                <w:rStyle w:val="IndexLink"/>
                <w:rtl w:val="true"/>
              </w:rPr>
              <w:t>ص</w:t>
            </w:r>
            <w:r>
              <w:rPr>
                <w:rStyle w:val="IndexLink"/>
                <w:rtl w:val="true"/>
              </w:rPr>
              <w:t xml:space="preserve">) </w:t>
            </w:r>
            <w:r>
              <w:rPr>
                <w:rStyle w:val="IndexLink"/>
                <w:rtl w:val="true"/>
              </w:rPr>
              <w:t>پس از رحلت‌</w:t>
            </w:r>
            <w:r>
              <w:rPr>
                <w:rStyle w:val="IndexLink"/>
                <w:rtl w:val="true"/>
              </w:rPr>
              <w:tab/>
            </w:r>
            <w:r>
              <w:rPr>
                <w:rStyle w:val="IndexLink"/>
              </w:rPr>
              <w:t>47</w:t>
            </w:r>
          </w:hyperlink>
        </w:p>
        <w:p>
          <w:pPr>
            <w:pStyle w:val="Contents5"/>
            <w:tabs>
              <w:tab w:val="clear" w:pos="7892"/>
              <w:tab w:val="right" w:pos="9026" w:leader="dot"/>
            </w:tabs>
            <w:rPr/>
          </w:pPr>
          <w:hyperlink w:anchor="__RefHeading___Toc6678508_2116733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678510_211673320">
            <w:r>
              <w:rPr>
                <w:webHidden/>
                <w:rStyle w:val="IndexLink"/>
                <w:rtl w:val="true"/>
              </w:rPr>
              <w:t>پرسش‌هايى درباره توسّل‌</w:t>
            </w:r>
            <w:r>
              <w:rPr>
                <w:rStyle w:val="IndexLink"/>
                <w:rtl w:val="true"/>
              </w:rPr>
              <w:tab/>
            </w:r>
            <w:r>
              <w:rPr>
                <w:rStyle w:val="IndexLink"/>
              </w:rPr>
              <w:t>50</w:t>
            </w:r>
          </w:hyperlink>
        </w:p>
        <w:p>
          <w:pPr>
            <w:pStyle w:val="Contents6"/>
            <w:tabs>
              <w:tab w:val="clear" w:pos="7609"/>
              <w:tab w:val="right" w:pos="9026" w:leader="dot"/>
            </w:tabs>
            <w:rPr/>
          </w:pPr>
          <w:hyperlink w:anchor="__RefHeading___Toc6678512_211673320">
            <w:r>
              <w:rPr>
                <w:webHidden/>
                <w:rStyle w:val="IndexLink"/>
              </w:rPr>
              <w:t>1</w:t>
            </w:r>
            <w:r>
              <w:rPr>
                <w:rStyle w:val="IndexLink"/>
                <w:rtl w:val="true"/>
              </w:rPr>
              <w:t xml:space="preserve">. </w:t>
            </w:r>
            <w:r>
              <w:rPr>
                <w:rStyle w:val="IndexLink"/>
                <w:rtl w:val="true"/>
              </w:rPr>
              <w:t>آيا درخواست دعا از ميّت، پرستش او نيست؟</w:t>
            </w:r>
            <w:r>
              <w:rPr>
                <w:rStyle w:val="IndexLink"/>
                <w:rtl w:val="true"/>
              </w:rPr>
              <w:tab/>
            </w:r>
            <w:r>
              <w:rPr>
                <w:rStyle w:val="IndexLink"/>
              </w:rPr>
              <w:t>50</w:t>
            </w:r>
          </w:hyperlink>
        </w:p>
        <w:p>
          <w:pPr>
            <w:pStyle w:val="Contents6"/>
            <w:tabs>
              <w:tab w:val="clear" w:pos="7609"/>
              <w:tab w:val="right" w:pos="9026" w:leader="dot"/>
            </w:tabs>
            <w:rPr/>
          </w:pPr>
          <w:hyperlink w:anchor="__RefHeading___Toc6678514_211673320">
            <w:r>
              <w:rPr>
                <w:webHidden/>
                <w:rStyle w:val="IndexLink"/>
              </w:rPr>
              <w:t>2</w:t>
            </w:r>
            <w:r>
              <w:rPr>
                <w:rStyle w:val="IndexLink"/>
                <w:rtl w:val="true"/>
              </w:rPr>
              <w:t xml:space="preserve">. </w:t>
            </w:r>
            <w:r>
              <w:rPr>
                <w:rStyle w:val="IndexLink"/>
                <w:rtl w:val="true"/>
              </w:rPr>
              <w:t>آيا درخواست دعا از ميت بى‌فايده نيست؟</w:t>
            </w:r>
            <w:r>
              <w:rPr>
                <w:rStyle w:val="IndexLink"/>
                <w:rtl w:val="true"/>
              </w:rPr>
              <w:tab/>
            </w:r>
            <w:r>
              <w:rPr>
                <w:rStyle w:val="IndexLink"/>
              </w:rPr>
              <w:t>51</w:t>
            </w:r>
          </w:hyperlink>
        </w:p>
        <w:p>
          <w:pPr>
            <w:pStyle w:val="Contents6"/>
            <w:tabs>
              <w:tab w:val="clear" w:pos="7609"/>
              <w:tab w:val="right" w:pos="9026" w:leader="dot"/>
            </w:tabs>
            <w:rPr/>
          </w:pPr>
          <w:hyperlink w:anchor="__RefHeading___Toc6678516_211673320">
            <w:r>
              <w:rPr>
                <w:webHidden/>
                <w:rStyle w:val="IndexLink"/>
              </w:rPr>
              <w:t>3</w:t>
            </w:r>
            <w:r>
              <w:rPr>
                <w:rStyle w:val="IndexLink"/>
                <w:rtl w:val="true"/>
              </w:rPr>
              <w:t xml:space="preserve">. </w:t>
            </w:r>
            <w:r>
              <w:rPr>
                <w:rStyle w:val="IndexLink"/>
                <w:rtl w:val="true"/>
              </w:rPr>
              <w:t>آيا ميان ما و كسانى كه از دنيا رفته‌اند، مانعى وجود دارد؟</w:t>
            </w:r>
            <w:r>
              <w:rPr>
                <w:rStyle w:val="IndexLink"/>
                <w:rtl w:val="true"/>
              </w:rPr>
              <w:tab/>
            </w:r>
            <w:r>
              <w:rPr>
                <w:rStyle w:val="IndexLink"/>
              </w:rPr>
              <w:t>52</w:t>
            </w:r>
          </w:hyperlink>
        </w:p>
        <w:p>
          <w:pPr>
            <w:pStyle w:val="Contents3"/>
            <w:tabs>
              <w:tab w:val="clear" w:pos="8459"/>
              <w:tab w:val="right" w:pos="9026" w:leader="dot"/>
            </w:tabs>
            <w:rPr/>
          </w:pPr>
          <w:hyperlink w:anchor="__RefHeading___Toc6678518_211673320">
            <w:r>
              <w:rPr>
                <w:webHidden/>
                <w:rStyle w:val="IndexLink"/>
              </w:rPr>
              <w:t>3</w:t>
            </w:r>
            <w:r>
              <w:rPr>
                <w:rStyle w:val="IndexLink"/>
                <w:rtl w:val="true"/>
              </w:rPr>
              <w:t xml:space="preserve">- </w:t>
            </w:r>
            <w:r>
              <w:rPr>
                <w:rStyle w:val="IndexLink"/>
                <w:rtl w:val="true"/>
              </w:rPr>
              <w:t>درخواست شفاعت از اولياى الهى‌</w:t>
            </w:r>
            <w:r>
              <w:rPr>
                <w:rStyle w:val="IndexLink"/>
                <w:rtl w:val="true"/>
              </w:rPr>
              <w:tab/>
            </w:r>
            <w:r>
              <w:rPr>
                <w:rStyle w:val="IndexLink"/>
              </w:rPr>
              <w:t>54</w:t>
            </w:r>
          </w:hyperlink>
        </w:p>
        <w:p>
          <w:pPr>
            <w:pStyle w:val="Contents4"/>
            <w:tabs>
              <w:tab w:val="clear" w:pos="8176"/>
              <w:tab w:val="right" w:pos="9026" w:leader="dot"/>
            </w:tabs>
            <w:rPr/>
          </w:pPr>
          <w:hyperlink w:anchor="__RefHeading___Toc6678520_2116733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678522_211673320">
            <w:r>
              <w:rPr>
                <w:webHidden/>
                <w:rStyle w:val="IndexLink"/>
                <w:rtl w:val="true"/>
              </w:rPr>
              <w:t>حقيقت درخواست شفاعت چيست؟</w:t>
            </w:r>
            <w:r>
              <w:rPr>
                <w:rStyle w:val="IndexLink"/>
                <w:rtl w:val="true"/>
              </w:rPr>
              <w:tab/>
            </w:r>
            <w:r>
              <w:rPr>
                <w:rStyle w:val="IndexLink"/>
              </w:rPr>
              <w:t>55</w:t>
            </w:r>
          </w:hyperlink>
        </w:p>
        <w:p>
          <w:pPr>
            <w:pStyle w:val="Contents5"/>
            <w:tabs>
              <w:tab w:val="clear" w:pos="7892"/>
              <w:tab w:val="right" w:pos="9026" w:leader="dot"/>
            </w:tabs>
            <w:rPr/>
          </w:pPr>
          <w:hyperlink w:anchor="__RefHeading___Toc6678524_2116733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678526_211673320">
            <w:r>
              <w:rPr>
                <w:webHidden/>
                <w:rStyle w:val="IndexLink"/>
              </w:rPr>
              <w:t>1</w:t>
            </w:r>
            <w:r>
              <w:rPr>
                <w:rStyle w:val="IndexLink"/>
                <w:rtl w:val="true"/>
              </w:rPr>
              <w:t xml:space="preserve">. </w:t>
            </w:r>
            <w:r>
              <w:rPr>
                <w:rStyle w:val="IndexLink"/>
                <w:rtl w:val="true"/>
              </w:rPr>
              <w:t>حديث انس بن مالك‌</w:t>
            </w:r>
            <w:r>
              <w:rPr>
                <w:rStyle w:val="IndexLink"/>
                <w:rtl w:val="true"/>
              </w:rPr>
              <w:tab/>
            </w:r>
            <w:r>
              <w:rPr>
                <w:rStyle w:val="IndexLink"/>
              </w:rPr>
              <w:t>55</w:t>
            </w:r>
          </w:hyperlink>
        </w:p>
        <w:p>
          <w:pPr>
            <w:pStyle w:val="Contents5"/>
            <w:tabs>
              <w:tab w:val="clear" w:pos="7892"/>
              <w:tab w:val="right" w:pos="9026" w:leader="dot"/>
            </w:tabs>
            <w:rPr/>
          </w:pPr>
          <w:hyperlink w:anchor="__RefHeading___Toc6678528_211673320">
            <w:r>
              <w:rPr>
                <w:webHidden/>
                <w:rStyle w:val="IndexLink"/>
              </w:rPr>
              <w:t>2</w:t>
            </w:r>
            <w:r>
              <w:rPr>
                <w:rStyle w:val="IndexLink"/>
                <w:rtl w:val="true"/>
              </w:rPr>
              <w:t xml:space="preserve">. </w:t>
            </w:r>
            <w:r>
              <w:rPr>
                <w:rStyle w:val="IndexLink"/>
                <w:rtl w:val="true"/>
              </w:rPr>
              <w:t>حديث سواد بن قارب‌</w:t>
            </w:r>
            <w:r>
              <w:rPr>
                <w:rStyle w:val="IndexLink"/>
                <w:rtl w:val="true"/>
              </w:rPr>
              <w:tab/>
            </w:r>
            <w:r>
              <w:rPr>
                <w:rStyle w:val="IndexLink"/>
              </w:rPr>
              <w:t>56</w:t>
            </w:r>
          </w:hyperlink>
        </w:p>
        <w:p>
          <w:pPr>
            <w:pStyle w:val="Contents5"/>
            <w:tabs>
              <w:tab w:val="clear" w:pos="7892"/>
              <w:tab w:val="right" w:pos="9026" w:leader="dot"/>
            </w:tabs>
            <w:rPr/>
          </w:pPr>
          <w:hyperlink w:anchor="__RefHeading___Toc6678530_211673320">
            <w:r>
              <w:rPr>
                <w:webHidden/>
                <w:rStyle w:val="IndexLink"/>
              </w:rPr>
              <w:t>3</w:t>
            </w:r>
            <w:r>
              <w:rPr>
                <w:rStyle w:val="IndexLink"/>
                <w:rtl w:val="true"/>
              </w:rPr>
              <w:t xml:space="preserve">. </w:t>
            </w:r>
            <w:r>
              <w:rPr>
                <w:rStyle w:val="IndexLink"/>
                <w:rtl w:val="true"/>
              </w:rPr>
              <w:t>حديث ابوبكر</w:t>
            </w:r>
            <w:r>
              <w:rPr>
                <w:rStyle w:val="IndexLink"/>
                <w:rtl w:val="true"/>
              </w:rPr>
              <w:tab/>
            </w:r>
            <w:r>
              <w:rPr>
                <w:rStyle w:val="IndexLink"/>
              </w:rPr>
              <w:t>56</w:t>
            </w:r>
          </w:hyperlink>
        </w:p>
        <w:p>
          <w:pPr>
            <w:pStyle w:val="Contents5"/>
            <w:tabs>
              <w:tab w:val="clear" w:pos="7892"/>
              <w:tab w:val="right" w:pos="9026" w:leader="dot"/>
            </w:tabs>
            <w:rPr/>
          </w:pPr>
          <w:hyperlink w:anchor="__RefHeading___Toc6678532_211673320">
            <w:r>
              <w:rPr>
                <w:webHidden/>
                <w:rStyle w:val="IndexLink"/>
              </w:rPr>
              <w:t>4</w:t>
            </w:r>
            <w:r>
              <w:rPr>
                <w:rStyle w:val="IndexLink"/>
                <w:rtl w:val="true"/>
              </w:rPr>
              <w:t xml:space="preserve">. </w:t>
            </w:r>
            <w:r>
              <w:rPr>
                <w:rStyle w:val="IndexLink"/>
                <w:rtl w:val="true"/>
              </w:rPr>
              <w:t xml:space="preserve">حديث على </w:t>
            </w:r>
            <w:r>
              <w:rPr>
                <w:rStyle w:val="IndexLink"/>
                <w:rtl w:val="true"/>
              </w:rPr>
              <w:t>(</w:t>
            </w:r>
            <w:r>
              <w:rPr>
                <w:rStyle w:val="IndexLink"/>
                <w:rtl w:val="true"/>
              </w:rPr>
              <w:t>ع</w:t>
            </w:r>
            <w:r>
              <w:rPr>
                <w:rStyle w:val="IndexLink"/>
                <w:rtl w:val="true"/>
              </w:rPr>
              <w:t>)</w:t>
              <w:tab/>
            </w:r>
            <w:r>
              <w:rPr>
                <w:rStyle w:val="IndexLink"/>
              </w:rPr>
              <w:t>57</w:t>
            </w:r>
          </w:hyperlink>
        </w:p>
        <w:p>
          <w:pPr>
            <w:pStyle w:val="Contents5"/>
            <w:tabs>
              <w:tab w:val="clear" w:pos="7892"/>
              <w:tab w:val="right" w:pos="9026" w:leader="dot"/>
            </w:tabs>
            <w:rPr/>
          </w:pPr>
          <w:hyperlink w:anchor="__RefHeading___Toc6678534_211673320">
            <w:r>
              <w:rPr>
                <w:webHidden/>
                <w:rStyle w:val="IndexLink"/>
              </w:rPr>
              <w:t>5</w:t>
            </w:r>
            <w:r>
              <w:rPr>
                <w:rStyle w:val="IndexLink"/>
                <w:rtl w:val="true"/>
              </w:rPr>
              <w:t xml:space="preserve">. </w:t>
            </w:r>
            <w:r>
              <w:rPr>
                <w:rStyle w:val="IndexLink"/>
                <w:rtl w:val="true"/>
              </w:rPr>
              <w:t>حديث نوجوان‌</w:t>
            </w:r>
            <w:r>
              <w:rPr>
                <w:rStyle w:val="IndexLink"/>
                <w:rtl w:val="true"/>
              </w:rPr>
              <w:tab/>
            </w:r>
            <w:r>
              <w:rPr>
                <w:rStyle w:val="IndexLink"/>
              </w:rPr>
              <w:t>57</w:t>
            </w:r>
          </w:hyperlink>
        </w:p>
        <w:p>
          <w:pPr>
            <w:pStyle w:val="Contents3"/>
            <w:tabs>
              <w:tab w:val="clear" w:pos="8459"/>
              <w:tab w:val="right" w:pos="9026" w:leader="dot"/>
            </w:tabs>
            <w:rPr/>
          </w:pPr>
          <w:hyperlink w:anchor="__RefHeading___Toc6678536_211673320">
            <w:r>
              <w:rPr>
                <w:webHidden/>
                <w:rStyle w:val="IndexLink"/>
              </w:rPr>
              <w:t>4</w:t>
            </w:r>
            <w:r>
              <w:rPr>
                <w:rStyle w:val="IndexLink"/>
                <w:rtl w:val="true"/>
              </w:rPr>
              <w:t xml:space="preserve">- </w:t>
            </w:r>
            <w:r>
              <w:rPr>
                <w:rStyle w:val="IndexLink"/>
                <w:rtl w:val="true"/>
              </w:rPr>
              <w:t>آيا سوگند دادن خدا به مقام اوليا شرك نيست؟</w:t>
            </w:r>
            <w:r>
              <w:rPr>
                <w:rStyle w:val="IndexLink"/>
                <w:rtl w:val="true"/>
              </w:rPr>
              <w:tab/>
            </w:r>
            <w:r>
              <w:rPr>
                <w:rStyle w:val="IndexLink"/>
              </w:rPr>
              <w:t>58</w:t>
            </w:r>
          </w:hyperlink>
        </w:p>
        <w:p>
          <w:pPr>
            <w:pStyle w:val="Contents3"/>
            <w:tabs>
              <w:tab w:val="clear" w:pos="8459"/>
              <w:tab w:val="right" w:pos="9026" w:leader="dot"/>
            </w:tabs>
            <w:rPr/>
          </w:pPr>
          <w:hyperlink w:anchor="__RefHeading___Toc6678538_211673320">
            <w:r>
              <w:rPr>
                <w:webHidden/>
                <w:rStyle w:val="IndexLink"/>
              </w:rPr>
              <w:t>5</w:t>
            </w:r>
            <w:r>
              <w:rPr>
                <w:rStyle w:val="IndexLink"/>
                <w:rtl w:val="true"/>
              </w:rPr>
              <w:t xml:space="preserve">- </w:t>
            </w:r>
            <w:r>
              <w:rPr>
                <w:rStyle w:val="IndexLink"/>
                <w:rtl w:val="true"/>
              </w:rPr>
              <w:t>نذر براى غير خدا</w:t>
            </w:r>
            <w:r>
              <w:rPr>
                <w:rStyle w:val="IndexLink"/>
                <w:rtl w:val="true"/>
              </w:rPr>
              <w:tab/>
            </w:r>
            <w:r>
              <w:rPr>
                <w:rStyle w:val="IndexLink"/>
              </w:rPr>
              <w:t>60</w:t>
            </w:r>
          </w:hyperlink>
        </w:p>
        <w:p>
          <w:pPr>
            <w:pStyle w:val="Contents3"/>
            <w:tabs>
              <w:tab w:val="clear" w:pos="8459"/>
              <w:tab w:val="right" w:pos="9026" w:leader="dot"/>
            </w:tabs>
            <w:rPr/>
          </w:pPr>
          <w:hyperlink w:anchor="__RefHeading___Toc6678540_211673320">
            <w:r>
              <w:rPr>
                <w:webHidden/>
                <w:rStyle w:val="IndexLink"/>
              </w:rPr>
              <w:t>6</w:t>
            </w:r>
            <w:r>
              <w:rPr>
                <w:rStyle w:val="IndexLink"/>
                <w:rtl w:val="true"/>
              </w:rPr>
              <w:t xml:space="preserve">- </w:t>
            </w:r>
            <w:r>
              <w:rPr>
                <w:rStyle w:val="IndexLink"/>
                <w:rtl w:val="true"/>
              </w:rPr>
              <w:t>بزرگداشت مواليد و وفيات اولياى خدا</w:t>
            </w:r>
            <w:r>
              <w:rPr>
                <w:rStyle w:val="IndexLink"/>
                <w:rtl w:val="true"/>
              </w:rPr>
              <w:tab/>
            </w:r>
            <w:r>
              <w:rPr>
                <w:rStyle w:val="IndexLink"/>
              </w:rPr>
              <w:t>63</w:t>
            </w:r>
          </w:hyperlink>
        </w:p>
        <w:p>
          <w:pPr>
            <w:pStyle w:val="Contents4"/>
            <w:tabs>
              <w:tab w:val="clear" w:pos="8176"/>
              <w:tab w:val="right" w:pos="9026" w:leader="dot"/>
            </w:tabs>
            <w:rPr/>
          </w:pPr>
          <w:hyperlink w:anchor="__RefHeading___Toc6678542_2116733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678544_211673320">
            <w:r>
              <w:rPr>
                <w:webHidden/>
                <w:rStyle w:val="IndexLink"/>
                <w:rtl w:val="true"/>
              </w:rPr>
              <w:t xml:space="preserve">مهر ورزى و تكريم به پيامبر </w:t>
            </w:r>
            <w:r>
              <w:rPr>
                <w:rStyle w:val="IndexLink"/>
                <w:rtl w:val="true"/>
              </w:rPr>
              <w:t>(</w:t>
            </w:r>
            <w:r>
              <w:rPr>
                <w:rStyle w:val="IndexLink"/>
                <w:rtl w:val="true"/>
              </w:rPr>
              <w:t>ص</w:t>
            </w:r>
            <w:r>
              <w:rPr>
                <w:rStyle w:val="IndexLink"/>
                <w:rtl w:val="true"/>
              </w:rPr>
              <w:t xml:space="preserve">) </w:t>
            </w:r>
            <w:r>
              <w:rPr>
                <w:rStyle w:val="IndexLink"/>
                <w:rtl w:val="true"/>
              </w:rPr>
              <w:t>يكى از اصول اسلام است‌</w:t>
            </w:r>
            <w:r>
              <w:rPr>
                <w:rStyle w:val="IndexLink"/>
                <w:rtl w:val="true"/>
              </w:rPr>
              <w:tab/>
            </w:r>
            <w:r>
              <w:rPr>
                <w:rStyle w:val="IndexLink"/>
              </w:rPr>
              <w:t>64</w:t>
            </w:r>
          </w:hyperlink>
        </w:p>
        <w:p>
          <w:pPr>
            <w:pStyle w:val="Contents3"/>
            <w:tabs>
              <w:tab w:val="clear" w:pos="8459"/>
              <w:tab w:val="right" w:pos="9026" w:leader="dot"/>
            </w:tabs>
            <w:rPr/>
          </w:pPr>
          <w:hyperlink w:anchor="__RefHeading___Toc6678546_211673320">
            <w:r>
              <w:rPr>
                <w:webHidden/>
                <w:rStyle w:val="IndexLink"/>
              </w:rPr>
              <w:t>7</w:t>
            </w:r>
            <w:r>
              <w:rPr>
                <w:rStyle w:val="IndexLink"/>
                <w:rtl w:val="true"/>
              </w:rPr>
              <w:t xml:space="preserve">- </w:t>
            </w:r>
            <w:r>
              <w:rPr>
                <w:rStyle w:val="IndexLink"/>
                <w:rtl w:val="true"/>
              </w:rPr>
              <w:t>زيارت قبور پاكان‌</w:t>
            </w:r>
            <w:r>
              <w:rPr>
                <w:rStyle w:val="IndexLink"/>
                <w:rtl w:val="true"/>
              </w:rPr>
              <w:tab/>
            </w:r>
            <w:r>
              <w:rPr>
                <w:rStyle w:val="IndexLink"/>
              </w:rPr>
              <w:t>68</w:t>
            </w:r>
          </w:hyperlink>
        </w:p>
        <w:p>
          <w:pPr>
            <w:pStyle w:val="Contents4"/>
            <w:tabs>
              <w:tab w:val="clear" w:pos="8176"/>
              <w:tab w:val="right" w:pos="9026" w:leader="dot"/>
            </w:tabs>
            <w:rPr/>
          </w:pPr>
          <w:hyperlink w:anchor="__RefHeading___Toc6678548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6678550_211673320">
            <w:r>
              <w:rPr>
                <w:webHidden/>
                <w:rStyle w:val="IndexLink"/>
                <w:rtl w:val="true"/>
              </w:rPr>
              <w:t xml:space="preserve">حضور در حرم پيامبر </w:t>
            </w:r>
            <w:r>
              <w:rPr>
                <w:rStyle w:val="IndexLink"/>
                <w:rtl w:val="true"/>
              </w:rPr>
              <w:t>(</w:t>
            </w:r>
            <w:r>
              <w:rPr>
                <w:rStyle w:val="IndexLink"/>
                <w:rtl w:val="true"/>
              </w:rPr>
              <w:t>ص</w:t>
            </w:r>
            <w:r>
              <w:rPr>
                <w:rStyle w:val="IndexLink"/>
                <w:rtl w:val="true"/>
              </w:rPr>
              <w:t>)</w:t>
              <w:tab/>
            </w:r>
            <w:r>
              <w:rPr>
                <w:rStyle w:val="IndexLink"/>
              </w:rPr>
              <w:t>70</w:t>
            </w:r>
          </w:hyperlink>
        </w:p>
        <w:p>
          <w:pPr>
            <w:pStyle w:val="Contents3"/>
            <w:tabs>
              <w:tab w:val="clear" w:pos="8459"/>
              <w:tab w:val="right" w:pos="9026" w:leader="dot"/>
            </w:tabs>
            <w:rPr/>
          </w:pPr>
          <w:hyperlink w:anchor="__RefHeading___Toc6678552_211673320">
            <w:r>
              <w:rPr>
                <w:webHidden/>
                <w:rStyle w:val="IndexLink"/>
              </w:rPr>
              <w:t>8</w:t>
            </w:r>
            <w:r>
              <w:rPr>
                <w:rStyle w:val="IndexLink"/>
                <w:rtl w:val="true"/>
              </w:rPr>
              <w:t xml:space="preserve">- </w:t>
            </w:r>
            <w:r>
              <w:rPr>
                <w:rStyle w:val="IndexLink"/>
                <w:rtl w:val="true"/>
              </w:rPr>
              <w:t>زنان و زيارت قبور و پاسخ به دو پرسش‌</w:t>
            </w:r>
            <w:r>
              <w:rPr>
                <w:rStyle w:val="IndexLink"/>
                <w:rtl w:val="true"/>
              </w:rPr>
              <w:tab/>
            </w:r>
            <w:r>
              <w:rPr>
                <w:rStyle w:val="IndexLink"/>
              </w:rPr>
              <w:t>72</w:t>
            </w:r>
          </w:hyperlink>
        </w:p>
        <w:p>
          <w:pPr>
            <w:pStyle w:val="Contents4"/>
            <w:tabs>
              <w:tab w:val="clear" w:pos="8176"/>
              <w:tab w:val="right" w:pos="9026" w:leader="dot"/>
            </w:tabs>
            <w:rPr/>
          </w:pPr>
          <w:hyperlink w:anchor="__RefHeading___Toc6678554_2116733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678556_211673320">
            <w:r>
              <w:rPr>
                <w:webHidden/>
                <w:rStyle w:val="IndexLink"/>
                <w:rtl w:val="true"/>
              </w:rPr>
              <w:t>پاسخ به دو پرسش‌</w:t>
            </w:r>
            <w:r>
              <w:rPr>
                <w:rStyle w:val="IndexLink"/>
                <w:rtl w:val="true"/>
              </w:rPr>
              <w:tab/>
            </w:r>
            <w:r>
              <w:rPr>
                <w:rStyle w:val="IndexLink"/>
              </w:rPr>
              <w:t>75</w:t>
            </w:r>
          </w:hyperlink>
        </w:p>
        <w:p>
          <w:pPr>
            <w:pStyle w:val="Contents4"/>
            <w:tabs>
              <w:tab w:val="clear" w:pos="8176"/>
              <w:tab w:val="right" w:pos="9026" w:leader="dot"/>
            </w:tabs>
            <w:rPr/>
          </w:pPr>
          <w:hyperlink w:anchor="__RefHeading___Toc6678558_211673320">
            <w:r>
              <w:rPr>
                <w:webHidden/>
                <w:rStyle w:val="IndexLink"/>
                <w:rtl w:val="true"/>
              </w:rPr>
              <w:t>پاسخ‌</w:t>
            </w:r>
            <w:r>
              <w:rPr>
                <w:rStyle w:val="IndexLink"/>
                <w:rtl w:val="true"/>
              </w:rPr>
              <w:tab/>
            </w:r>
            <w:r>
              <w:rPr>
                <w:rStyle w:val="IndexLink"/>
              </w:rPr>
              <w:t>75</w:t>
            </w:r>
          </w:hyperlink>
        </w:p>
        <w:p>
          <w:pPr>
            <w:pStyle w:val="Contents4"/>
            <w:tabs>
              <w:tab w:val="clear" w:pos="8176"/>
              <w:tab w:val="right" w:pos="9026" w:leader="dot"/>
            </w:tabs>
            <w:rPr/>
          </w:pPr>
          <w:hyperlink w:anchor="__RefHeading___Toc6678560_211673320">
            <w:r>
              <w:rPr>
                <w:webHidden/>
                <w:rStyle w:val="IndexLink"/>
                <w:rtl w:val="true"/>
              </w:rPr>
              <w:t>پاسخ‌</w:t>
            </w:r>
            <w:r>
              <w:rPr>
                <w:rStyle w:val="IndexLink"/>
                <w:rtl w:val="true"/>
              </w:rPr>
              <w:tab/>
            </w:r>
            <w:r>
              <w:rPr>
                <w:rStyle w:val="IndexLink"/>
              </w:rPr>
              <w:t>76</w:t>
            </w:r>
          </w:hyperlink>
        </w:p>
        <w:p>
          <w:pPr>
            <w:pStyle w:val="Contents3"/>
            <w:tabs>
              <w:tab w:val="clear" w:pos="8459"/>
              <w:tab w:val="right" w:pos="9026" w:leader="dot"/>
            </w:tabs>
            <w:rPr/>
          </w:pPr>
          <w:hyperlink w:anchor="__RefHeading___Toc6678562_211673320">
            <w:r>
              <w:rPr>
                <w:webHidden/>
                <w:rStyle w:val="IndexLink"/>
              </w:rPr>
              <w:t>9</w:t>
            </w:r>
            <w:r>
              <w:rPr>
                <w:rStyle w:val="IndexLink"/>
                <w:rtl w:val="true"/>
              </w:rPr>
              <w:t xml:space="preserve">- </w:t>
            </w:r>
            <w:r>
              <w:rPr>
                <w:rStyle w:val="IndexLink"/>
                <w:rtl w:val="true"/>
              </w:rPr>
              <w:t>ساخت بنا بر روى قبور</w:t>
            </w:r>
            <w:r>
              <w:rPr>
                <w:rStyle w:val="IndexLink"/>
                <w:rtl w:val="true"/>
              </w:rPr>
              <w:tab/>
            </w:r>
            <w:r>
              <w:rPr>
                <w:rStyle w:val="IndexLink"/>
              </w:rPr>
              <w:t>78</w:t>
            </w:r>
          </w:hyperlink>
        </w:p>
        <w:p>
          <w:pPr>
            <w:pStyle w:val="Contents4"/>
            <w:tabs>
              <w:tab w:val="clear" w:pos="8176"/>
              <w:tab w:val="right" w:pos="9026" w:leader="dot"/>
            </w:tabs>
            <w:rPr/>
          </w:pPr>
          <w:hyperlink w:anchor="__RefHeading___Toc6678564_211673320">
            <w:r>
              <w:rPr>
                <w:webHidden/>
                <w:rStyle w:val="IndexLink"/>
              </w:rPr>
              <w:t>1</w:t>
            </w:r>
            <w:r>
              <w:rPr>
                <w:rStyle w:val="IndexLink"/>
                <w:rtl w:val="true"/>
              </w:rPr>
              <w:t xml:space="preserve">. </w:t>
            </w:r>
            <w:r>
              <w:rPr>
                <w:rStyle w:val="IndexLink"/>
                <w:rtl w:val="true"/>
              </w:rPr>
              <w:t>سيره سلف صالح در حفظ قبور پيامبران‌</w:t>
            </w:r>
            <w:r>
              <w:rPr>
                <w:rStyle w:val="IndexLink"/>
                <w:rtl w:val="true"/>
              </w:rPr>
              <w:tab/>
            </w:r>
            <w:r>
              <w:rPr>
                <w:rStyle w:val="IndexLink"/>
              </w:rPr>
              <w:t>78</w:t>
            </w:r>
          </w:hyperlink>
        </w:p>
        <w:p>
          <w:pPr>
            <w:pStyle w:val="Contents4"/>
            <w:tabs>
              <w:tab w:val="clear" w:pos="8176"/>
              <w:tab w:val="right" w:pos="9026" w:leader="dot"/>
            </w:tabs>
            <w:rPr/>
          </w:pPr>
          <w:hyperlink w:anchor="__RefHeading___Toc6678566_211673320">
            <w:r>
              <w:rPr>
                <w:webHidden/>
                <w:rStyle w:val="IndexLink"/>
              </w:rPr>
              <w:t>2</w:t>
            </w:r>
            <w:r>
              <w:rPr>
                <w:rStyle w:val="IndexLink"/>
                <w:rtl w:val="true"/>
              </w:rPr>
              <w:t xml:space="preserve">. </w:t>
            </w:r>
            <w:r>
              <w:rPr>
                <w:rStyle w:val="IndexLink"/>
                <w:rtl w:val="true"/>
              </w:rPr>
              <w:t>حفظ آثار، حفظ اصالت‌ها است‌</w:t>
            </w:r>
            <w:r>
              <w:rPr>
                <w:rStyle w:val="IndexLink"/>
                <w:rtl w:val="true"/>
              </w:rPr>
              <w:tab/>
            </w:r>
            <w:r>
              <w:rPr>
                <w:rStyle w:val="IndexLink"/>
              </w:rPr>
              <w:t>78</w:t>
            </w:r>
          </w:hyperlink>
        </w:p>
        <w:p>
          <w:pPr>
            <w:pStyle w:val="Contents4"/>
            <w:tabs>
              <w:tab w:val="clear" w:pos="8176"/>
              <w:tab w:val="right" w:pos="9026" w:leader="dot"/>
            </w:tabs>
            <w:rPr/>
          </w:pPr>
          <w:hyperlink w:anchor="__RefHeading___Toc6678568_211673320">
            <w:r>
              <w:rPr>
                <w:webHidden/>
                <w:rStyle w:val="IndexLink"/>
              </w:rPr>
              <w:t>3</w:t>
            </w:r>
            <w:r>
              <w:rPr>
                <w:rStyle w:val="IndexLink"/>
                <w:rtl w:val="true"/>
              </w:rPr>
              <w:t xml:space="preserve">. </w:t>
            </w:r>
            <w:r>
              <w:rPr>
                <w:rStyle w:val="IndexLink"/>
                <w:rtl w:val="true"/>
              </w:rPr>
              <w:t>ترفيع خانه‌هاى پيامبران‌</w:t>
            </w:r>
            <w:r>
              <w:rPr>
                <w:rStyle w:val="IndexLink"/>
                <w:rtl w:val="true"/>
              </w:rPr>
              <w:tab/>
            </w:r>
            <w:r>
              <w:rPr>
                <w:rStyle w:val="IndexLink"/>
              </w:rPr>
              <w:t>80</w:t>
            </w:r>
          </w:hyperlink>
        </w:p>
        <w:p>
          <w:pPr>
            <w:pStyle w:val="Contents4"/>
            <w:tabs>
              <w:tab w:val="clear" w:pos="8176"/>
              <w:tab w:val="right" w:pos="9026" w:leader="dot"/>
            </w:tabs>
            <w:rPr/>
          </w:pPr>
          <w:hyperlink w:anchor="__RefHeading___Toc6678570_211673320">
            <w:r>
              <w:rPr>
                <w:webHidden/>
                <w:rStyle w:val="IndexLink"/>
              </w:rPr>
              <w:t>4</w:t>
            </w:r>
            <w:r>
              <w:rPr>
                <w:rStyle w:val="IndexLink"/>
                <w:rtl w:val="true"/>
              </w:rPr>
              <w:t xml:space="preserve">. </w:t>
            </w:r>
            <w:r>
              <w:rPr>
                <w:rStyle w:val="IndexLink"/>
                <w:rtl w:val="true"/>
              </w:rPr>
              <w:t>صيانت قبور، نشانه مهر و محبت است‌</w:t>
            </w:r>
            <w:r>
              <w:rPr>
                <w:rStyle w:val="IndexLink"/>
                <w:rtl w:val="true"/>
              </w:rPr>
              <w:tab/>
            </w:r>
            <w:r>
              <w:rPr>
                <w:rStyle w:val="IndexLink"/>
              </w:rPr>
              <w:t>83</w:t>
            </w:r>
          </w:hyperlink>
        </w:p>
        <w:p>
          <w:pPr>
            <w:pStyle w:val="Contents5"/>
            <w:tabs>
              <w:tab w:val="clear" w:pos="7892"/>
              <w:tab w:val="right" w:pos="9026" w:leader="dot"/>
            </w:tabs>
            <w:rPr/>
          </w:pPr>
          <w:hyperlink w:anchor="__RefHeading___Toc6678572_21167332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678574_211673320">
            <w:r>
              <w:rPr>
                <w:webHidden/>
                <w:rStyle w:val="IndexLink"/>
                <w:rtl w:val="true"/>
              </w:rPr>
              <w:t xml:space="preserve">حديثى از امام صادق </w:t>
            </w:r>
            <w:r>
              <w:rPr>
                <w:rStyle w:val="IndexLink"/>
                <w:rtl w:val="true"/>
              </w:rPr>
              <w:t>(</w:t>
            </w:r>
            <w:r>
              <w:rPr>
                <w:rStyle w:val="IndexLink"/>
                <w:rtl w:val="true"/>
              </w:rPr>
              <w:t>ع</w:t>
            </w:r>
            <w:r>
              <w:rPr>
                <w:rStyle w:val="IndexLink"/>
                <w:rtl w:val="true"/>
              </w:rPr>
              <w:t xml:space="preserve">) </w:t>
            </w:r>
            <w:r>
              <w:rPr>
                <w:rStyle w:val="IndexLink"/>
                <w:rtl w:val="true"/>
              </w:rPr>
              <w:t>در تعمير قبور اوليا</w:t>
            </w:r>
            <w:r>
              <w:rPr>
                <w:rStyle w:val="IndexLink"/>
                <w:rtl w:val="true"/>
              </w:rPr>
              <w:tab/>
            </w:r>
            <w:r>
              <w:rPr>
                <w:rStyle w:val="IndexLink"/>
              </w:rPr>
              <w:t>85</w:t>
            </w:r>
          </w:hyperlink>
        </w:p>
        <w:p>
          <w:pPr>
            <w:pStyle w:val="Contents3"/>
            <w:tabs>
              <w:tab w:val="clear" w:pos="8459"/>
              <w:tab w:val="right" w:pos="9026" w:leader="dot"/>
            </w:tabs>
            <w:rPr/>
          </w:pPr>
          <w:hyperlink w:anchor="__RefHeading___Toc6678576_211673320">
            <w:r>
              <w:rPr>
                <w:webHidden/>
                <w:rStyle w:val="IndexLink"/>
              </w:rPr>
              <w:t>10</w:t>
            </w:r>
            <w:r>
              <w:rPr>
                <w:rStyle w:val="IndexLink"/>
                <w:rtl w:val="true"/>
              </w:rPr>
              <w:t xml:space="preserve">- </w:t>
            </w:r>
            <w:r>
              <w:rPr>
                <w:rStyle w:val="IndexLink"/>
                <w:rtl w:val="true"/>
              </w:rPr>
              <w:t>نماز گزاردن نزد قبور اوليا</w:t>
            </w:r>
            <w:r>
              <w:rPr>
                <w:rStyle w:val="IndexLink"/>
                <w:rtl w:val="true"/>
              </w:rPr>
              <w:tab/>
            </w:r>
            <w:r>
              <w:rPr>
                <w:rStyle w:val="IndexLink"/>
              </w:rPr>
              <w:t>86</w:t>
            </w:r>
          </w:hyperlink>
        </w:p>
        <w:p>
          <w:pPr>
            <w:pStyle w:val="Contents3"/>
            <w:tabs>
              <w:tab w:val="clear" w:pos="8459"/>
              <w:tab w:val="right" w:pos="9026" w:leader="dot"/>
            </w:tabs>
            <w:rPr/>
          </w:pPr>
          <w:hyperlink w:anchor="__RefHeading___Toc6678578_211673320">
            <w:r>
              <w:rPr>
                <w:webHidden/>
                <w:rStyle w:val="IndexLink"/>
              </w:rPr>
              <w:t>11</w:t>
            </w:r>
            <w:r>
              <w:rPr>
                <w:rStyle w:val="IndexLink"/>
                <w:rtl w:val="true"/>
              </w:rPr>
              <w:t xml:space="preserve">- </w:t>
            </w:r>
            <w:r>
              <w:rPr>
                <w:rStyle w:val="IndexLink"/>
                <w:rtl w:val="true"/>
              </w:rPr>
              <w:t>سوگوارى براى شهيدان‌</w:t>
            </w:r>
            <w:r>
              <w:rPr>
                <w:rStyle w:val="IndexLink"/>
                <w:rtl w:val="true"/>
              </w:rPr>
              <w:tab/>
            </w:r>
            <w:r>
              <w:rPr>
                <w:rStyle w:val="IndexLink"/>
              </w:rPr>
              <w:t>90</w:t>
            </w:r>
          </w:hyperlink>
        </w:p>
        <w:p>
          <w:pPr>
            <w:pStyle w:val="Contents2"/>
            <w:tabs>
              <w:tab w:val="clear" w:pos="8743"/>
              <w:tab w:val="right" w:pos="9026" w:leader="dot"/>
            </w:tabs>
            <w:rPr/>
          </w:pPr>
          <w:hyperlink w:anchor="__RefHeading___Toc6678580_211673320">
            <w:r>
              <w:rPr>
                <w:webHidden/>
                <w:rStyle w:val="IndexLink"/>
                <w:rtl w:val="true"/>
              </w:rPr>
              <w:t>فصل سوم</w:t>
            </w:r>
            <w:r>
              <w:rPr>
                <w:rStyle w:val="IndexLink"/>
                <w:rtl w:val="true"/>
              </w:rPr>
              <w:t xml:space="preserve">: </w:t>
            </w:r>
            <w:r>
              <w:rPr>
                <w:rStyle w:val="IndexLink"/>
                <w:rtl w:val="true"/>
              </w:rPr>
              <w:t>منزلت قرآن نزد شيعه‌</w:t>
            </w:r>
            <w:r>
              <w:rPr>
                <w:rStyle w:val="IndexLink"/>
                <w:rtl w:val="true"/>
              </w:rPr>
              <w:tab/>
            </w:r>
            <w:r>
              <w:rPr>
                <w:rStyle w:val="IndexLink"/>
              </w:rPr>
              <w:t>93</w:t>
            </w:r>
          </w:hyperlink>
        </w:p>
        <w:p>
          <w:pPr>
            <w:pStyle w:val="Contents3"/>
            <w:tabs>
              <w:tab w:val="clear" w:pos="8459"/>
              <w:tab w:val="right" w:pos="9026" w:leader="dot"/>
            </w:tabs>
            <w:rPr/>
          </w:pPr>
          <w:hyperlink w:anchor="__RefHeading___Toc6678582_211673320">
            <w:r>
              <w:rPr>
                <w:webHidden/>
                <w:rStyle w:val="IndexLink"/>
              </w:rPr>
              <w:t>1</w:t>
            </w:r>
            <w:r>
              <w:rPr>
                <w:rStyle w:val="IndexLink"/>
                <w:rtl w:val="true"/>
              </w:rPr>
              <w:t xml:space="preserve">- </w:t>
            </w:r>
            <w:r>
              <w:rPr>
                <w:rStyle w:val="IndexLink"/>
                <w:rtl w:val="true"/>
              </w:rPr>
              <w:t>منزلت و جايگاه قرآن در نزد شيعه‌</w:t>
            </w:r>
            <w:r>
              <w:rPr>
                <w:rStyle w:val="IndexLink"/>
                <w:rtl w:val="true"/>
              </w:rPr>
              <w:tab/>
            </w:r>
            <w:r>
              <w:rPr>
                <w:rStyle w:val="IndexLink"/>
              </w:rPr>
              <w:t>93</w:t>
            </w:r>
          </w:hyperlink>
        </w:p>
        <w:p>
          <w:pPr>
            <w:pStyle w:val="Contents3"/>
            <w:tabs>
              <w:tab w:val="clear" w:pos="8459"/>
              <w:tab w:val="right" w:pos="9026" w:leader="dot"/>
            </w:tabs>
            <w:rPr/>
          </w:pPr>
          <w:hyperlink w:anchor="__RefHeading___Toc6678584_211673320">
            <w:r>
              <w:rPr>
                <w:webHidden/>
                <w:rStyle w:val="IndexLink"/>
              </w:rPr>
              <w:t>2</w:t>
            </w:r>
            <w:r>
              <w:rPr>
                <w:rStyle w:val="IndexLink"/>
                <w:rtl w:val="true"/>
              </w:rPr>
              <w:t xml:space="preserve">- </w:t>
            </w:r>
            <w:r>
              <w:rPr>
                <w:rStyle w:val="IndexLink"/>
                <w:rtl w:val="true"/>
              </w:rPr>
              <w:t>مصحف فاطمه‌</w:t>
            </w:r>
            <w:r>
              <w:rPr>
                <w:rStyle w:val="IndexLink"/>
                <w:rtl w:val="true"/>
              </w:rPr>
              <w:tab/>
            </w:r>
            <w:r>
              <w:rPr>
                <w:rStyle w:val="IndexLink"/>
              </w:rPr>
              <w:t>100</w:t>
            </w:r>
          </w:hyperlink>
        </w:p>
        <w:p>
          <w:pPr>
            <w:pStyle w:val="Contents4"/>
            <w:tabs>
              <w:tab w:val="clear" w:pos="8176"/>
              <w:tab w:val="right" w:pos="9026" w:leader="dot"/>
            </w:tabs>
            <w:rPr/>
          </w:pPr>
          <w:hyperlink w:anchor="__RefHeading___Toc6678586_2116733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678588_211673320">
            <w:r>
              <w:rPr>
                <w:webHidden/>
                <w:rStyle w:val="IndexLink"/>
                <w:rtl w:val="true"/>
              </w:rPr>
              <w:t>«</w:t>
            </w:r>
            <w:r>
              <w:rPr>
                <w:rStyle w:val="IndexLink"/>
                <w:rtl w:val="true"/>
              </w:rPr>
              <w:t>محدّث</w:t>
            </w:r>
            <w:r>
              <w:rPr>
                <w:rStyle w:val="IndexLink"/>
                <w:rtl w:val="true"/>
              </w:rPr>
              <w:t xml:space="preserve">» </w:t>
            </w:r>
            <w:r>
              <w:rPr>
                <w:rStyle w:val="IndexLink"/>
                <w:rtl w:val="true"/>
              </w:rPr>
              <w:t>در اسلام‌</w:t>
            </w:r>
            <w:r>
              <w:rPr>
                <w:rStyle w:val="IndexLink"/>
                <w:rtl w:val="true"/>
              </w:rPr>
              <w:tab/>
            </w:r>
            <w:r>
              <w:rPr>
                <w:rStyle w:val="IndexLink"/>
              </w:rPr>
              <w:t>103</w:t>
            </w:r>
          </w:hyperlink>
        </w:p>
        <w:p>
          <w:pPr>
            <w:pStyle w:val="Contents4"/>
            <w:tabs>
              <w:tab w:val="clear" w:pos="8176"/>
              <w:tab w:val="right" w:pos="9026" w:leader="dot"/>
            </w:tabs>
            <w:rPr/>
          </w:pPr>
          <w:hyperlink w:anchor="__RefHeading___Toc6678590_211673320">
            <w:r>
              <w:rPr>
                <w:webHidden/>
                <w:rStyle w:val="IndexLink"/>
                <w:rtl w:val="true"/>
              </w:rPr>
              <w:t xml:space="preserve">فاطمه </w:t>
            </w:r>
            <w:r>
              <w:rPr>
                <w:rStyle w:val="IndexLink"/>
                <w:rtl w:val="true"/>
              </w:rPr>
              <w:t>«</w:t>
            </w:r>
            <w:r>
              <w:rPr>
                <w:rStyle w:val="IndexLink"/>
                <w:rtl w:val="true"/>
              </w:rPr>
              <w:t>محدَّثه</w:t>
            </w:r>
            <w:r>
              <w:rPr>
                <w:rStyle w:val="IndexLink"/>
                <w:rtl w:val="true"/>
              </w:rPr>
              <w:t xml:space="preserve">» </w:t>
            </w:r>
            <w:r>
              <w:rPr>
                <w:rStyle w:val="IndexLink"/>
                <w:rtl w:val="true"/>
              </w:rPr>
              <w:t>است‌</w:t>
            </w:r>
            <w:r>
              <w:rPr>
                <w:rStyle w:val="IndexLink"/>
                <w:rtl w:val="true"/>
              </w:rPr>
              <w:tab/>
            </w:r>
            <w:r>
              <w:rPr>
                <w:rStyle w:val="IndexLink"/>
              </w:rPr>
              <w:t>104</w:t>
            </w:r>
          </w:hyperlink>
        </w:p>
        <w:p>
          <w:pPr>
            <w:pStyle w:val="Contents3"/>
            <w:tabs>
              <w:tab w:val="clear" w:pos="8459"/>
              <w:tab w:val="right" w:pos="9026" w:leader="dot"/>
            </w:tabs>
            <w:rPr/>
          </w:pPr>
          <w:hyperlink w:anchor="__RefHeading___Toc6678592_211673320">
            <w:r>
              <w:rPr>
                <w:webHidden/>
                <w:rStyle w:val="IndexLink"/>
              </w:rPr>
              <w:t>3</w:t>
            </w:r>
            <w:r>
              <w:rPr>
                <w:rStyle w:val="IndexLink"/>
                <w:rtl w:val="true"/>
              </w:rPr>
              <w:t xml:space="preserve">- </w:t>
            </w:r>
            <w:r>
              <w:rPr>
                <w:rStyle w:val="IndexLink"/>
                <w:rtl w:val="true"/>
              </w:rPr>
              <w:t xml:space="preserve">مصحف على </w:t>
            </w:r>
            <w:r>
              <w:rPr>
                <w:rStyle w:val="IndexLink"/>
                <w:rtl w:val="true"/>
              </w:rPr>
              <w:t>(</w:t>
            </w:r>
            <w:r>
              <w:rPr>
                <w:rStyle w:val="IndexLink"/>
                <w:rtl w:val="true"/>
              </w:rPr>
              <w:t>ع</w:t>
            </w:r>
            <w:r>
              <w:rPr>
                <w:rStyle w:val="IndexLink"/>
                <w:rtl w:val="true"/>
              </w:rPr>
              <w:t>)</w:t>
              <w:tab/>
            </w:r>
            <w:r>
              <w:rPr>
                <w:rStyle w:val="IndexLink"/>
              </w:rPr>
              <w:t>106</w:t>
            </w:r>
          </w:hyperlink>
        </w:p>
        <w:p>
          <w:pPr>
            <w:pStyle w:val="Contents3"/>
            <w:tabs>
              <w:tab w:val="clear" w:pos="8459"/>
              <w:tab w:val="right" w:pos="9026" w:leader="dot"/>
            </w:tabs>
            <w:rPr/>
          </w:pPr>
          <w:hyperlink w:anchor="__RefHeading___Toc6678594_211673320">
            <w:r>
              <w:rPr>
                <w:webHidden/>
                <w:rStyle w:val="IndexLink"/>
              </w:rPr>
              <w:t>4</w:t>
            </w:r>
            <w:r>
              <w:rPr>
                <w:rStyle w:val="IndexLink"/>
                <w:rtl w:val="true"/>
              </w:rPr>
              <w:t xml:space="preserve">- </w:t>
            </w:r>
            <w:r>
              <w:rPr>
                <w:rStyle w:val="IndexLink"/>
                <w:rtl w:val="true"/>
              </w:rPr>
              <w:t>انديشه اهتمام به دعا بيش از قرآن‌</w:t>
            </w:r>
            <w:r>
              <w:rPr>
                <w:rStyle w:val="IndexLink"/>
                <w:rtl w:val="true"/>
              </w:rPr>
              <w:tab/>
            </w:r>
            <w:r>
              <w:rPr>
                <w:rStyle w:val="IndexLink"/>
              </w:rPr>
              <w:t>109</w:t>
            </w:r>
          </w:hyperlink>
        </w:p>
        <w:p>
          <w:pPr>
            <w:pStyle w:val="Contents2"/>
            <w:tabs>
              <w:tab w:val="clear" w:pos="8743"/>
              <w:tab w:val="right" w:pos="9026" w:leader="dot"/>
            </w:tabs>
            <w:rPr/>
          </w:pPr>
          <w:hyperlink w:anchor="__RefHeading___Toc6678596_211673320">
            <w:r>
              <w:rPr>
                <w:webHidden/>
                <w:rStyle w:val="IndexLink"/>
                <w:rtl w:val="true"/>
              </w:rPr>
              <w:t>فصل چهارم</w:t>
            </w:r>
            <w:r>
              <w:rPr>
                <w:rStyle w:val="IndexLink"/>
                <w:rtl w:val="true"/>
              </w:rPr>
              <w:t xml:space="preserve">: </w:t>
            </w:r>
            <w:r>
              <w:rPr>
                <w:rStyle w:val="IndexLink"/>
                <w:rtl w:val="true"/>
              </w:rPr>
              <w:t>امامت نزد شيعه‌</w:t>
            </w:r>
            <w:r>
              <w:rPr>
                <w:rStyle w:val="IndexLink"/>
                <w:rtl w:val="true"/>
              </w:rPr>
              <w:tab/>
            </w:r>
            <w:r>
              <w:rPr>
                <w:rStyle w:val="IndexLink"/>
              </w:rPr>
              <w:t>111</w:t>
            </w:r>
          </w:hyperlink>
        </w:p>
        <w:p>
          <w:pPr>
            <w:pStyle w:val="Contents3"/>
            <w:tabs>
              <w:tab w:val="clear" w:pos="8459"/>
              <w:tab w:val="right" w:pos="9026" w:leader="dot"/>
            </w:tabs>
            <w:rPr/>
          </w:pPr>
          <w:hyperlink w:anchor="__RefHeading___Toc6678598_211673320">
            <w:r>
              <w:rPr>
                <w:webHidden/>
                <w:rStyle w:val="IndexLink"/>
              </w:rPr>
              <w:t>1</w:t>
            </w:r>
            <w:r>
              <w:rPr>
                <w:rStyle w:val="IndexLink"/>
                <w:rtl w:val="true"/>
              </w:rPr>
              <w:t xml:space="preserve">- </w:t>
            </w:r>
            <w:r>
              <w:rPr>
                <w:rStyle w:val="IndexLink"/>
                <w:rtl w:val="true"/>
              </w:rPr>
              <w:t>امامت در قرآن‌</w:t>
            </w:r>
            <w:r>
              <w:rPr>
                <w:rStyle w:val="IndexLink"/>
                <w:rtl w:val="true"/>
              </w:rPr>
              <w:tab/>
            </w:r>
            <w:r>
              <w:rPr>
                <w:rStyle w:val="IndexLink"/>
              </w:rPr>
              <w:t>111</w:t>
            </w:r>
          </w:hyperlink>
        </w:p>
        <w:p>
          <w:pPr>
            <w:pStyle w:val="Contents4"/>
            <w:tabs>
              <w:tab w:val="clear" w:pos="8176"/>
              <w:tab w:val="right" w:pos="9026" w:leader="dot"/>
            </w:tabs>
            <w:rPr/>
          </w:pPr>
          <w:hyperlink w:anchor="__RefHeading___Toc6678600_211673320">
            <w:r>
              <w:rPr>
                <w:webHidden/>
                <w:rStyle w:val="IndexLink"/>
              </w:rPr>
              <w:t>1</w:t>
            </w:r>
            <w:r>
              <w:rPr>
                <w:rStyle w:val="IndexLink"/>
                <w:rtl w:val="true"/>
              </w:rPr>
              <w:t xml:space="preserve">. </w:t>
            </w:r>
            <w:r>
              <w:rPr>
                <w:rStyle w:val="IndexLink"/>
                <w:rtl w:val="true"/>
              </w:rPr>
              <w:t>آيه ولايت‌</w:t>
            </w:r>
            <w:r>
              <w:rPr>
                <w:rStyle w:val="IndexLink"/>
                <w:rtl w:val="true"/>
              </w:rPr>
              <w:tab/>
            </w:r>
            <w:r>
              <w:rPr>
                <w:rStyle w:val="IndexLink"/>
              </w:rPr>
              <w:t>111</w:t>
            </w:r>
          </w:hyperlink>
        </w:p>
        <w:p>
          <w:pPr>
            <w:pStyle w:val="Contents4"/>
            <w:tabs>
              <w:tab w:val="clear" w:pos="8176"/>
              <w:tab w:val="right" w:pos="9026" w:leader="dot"/>
            </w:tabs>
            <w:rPr/>
          </w:pPr>
          <w:hyperlink w:anchor="__RefHeading___Toc6678602_211673320">
            <w:r>
              <w:rPr>
                <w:webHidden/>
                <w:rStyle w:val="IndexLink"/>
              </w:rPr>
              <w:t>2</w:t>
            </w:r>
            <w:r>
              <w:rPr>
                <w:rStyle w:val="IndexLink"/>
                <w:rtl w:val="true"/>
              </w:rPr>
              <w:t xml:space="preserve">. </w:t>
            </w:r>
            <w:r>
              <w:rPr>
                <w:rStyle w:val="IndexLink"/>
                <w:rtl w:val="true"/>
              </w:rPr>
              <w:t xml:space="preserve">آيه </w:t>
            </w:r>
            <w:r>
              <w:rPr>
                <w:rStyle w:val="IndexLink"/>
                <w:rtl w:val="true"/>
              </w:rPr>
              <w:t>«</w:t>
            </w:r>
            <w:r>
              <w:rPr>
                <w:rStyle w:val="IndexLink"/>
                <w:rtl w:val="true"/>
              </w:rPr>
              <w:t>أولوا الامر</w:t>
            </w:r>
            <w:r>
              <w:rPr>
                <w:rStyle w:val="IndexLink"/>
                <w:rtl w:val="true"/>
              </w:rPr>
              <w:t>»</w:t>
              <w:tab/>
            </w:r>
            <w:r>
              <w:rPr>
                <w:rStyle w:val="IndexLink"/>
              </w:rPr>
              <w:t>114</w:t>
            </w:r>
          </w:hyperlink>
        </w:p>
        <w:p>
          <w:pPr>
            <w:pStyle w:val="Contents4"/>
            <w:tabs>
              <w:tab w:val="clear" w:pos="8176"/>
              <w:tab w:val="right" w:pos="9026" w:leader="dot"/>
            </w:tabs>
            <w:rPr/>
          </w:pPr>
          <w:hyperlink w:anchor="__RefHeading___Toc6678604_211673320">
            <w:r>
              <w:rPr>
                <w:webHidden/>
                <w:rStyle w:val="IndexLink"/>
              </w:rPr>
              <w:t>3</w:t>
            </w:r>
            <w:r>
              <w:rPr>
                <w:rStyle w:val="IndexLink"/>
                <w:rtl w:val="true"/>
              </w:rPr>
              <w:t xml:space="preserve">. </w:t>
            </w:r>
            <w:r>
              <w:rPr>
                <w:rStyle w:val="IndexLink"/>
                <w:rtl w:val="true"/>
              </w:rPr>
              <w:t>آيه اكمال‌</w:t>
            </w:r>
            <w:r>
              <w:rPr>
                <w:rStyle w:val="IndexLink"/>
                <w:rtl w:val="true"/>
              </w:rPr>
              <w:tab/>
            </w:r>
            <w:r>
              <w:rPr>
                <w:rStyle w:val="IndexLink"/>
              </w:rPr>
              <w:t>115</w:t>
            </w:r>
          </w:hyperlink>
        </w:p>
        <w:p>
          <w:pPr>
            <w:pStyle w:val="Contents3"/>
            <w:tabs>
              <w:tab w:val="clear" w:pos="8459"/>
              <w:tab w:val="right" w:pos="9026" w:leader="dot"/>
            </w:tabs>
            <w:rPr/>
          </w:pPr>
          <w:hyperlink w:anchor="__RefHeading___Toc6678606_211673320">
            <w:r>
              <w:rPr>
                <w:webHidden/>
                <w:rStyle w:val="IndexLink"/>
              </w:rPr>
              <w:t>2</w:t>
            </w:r>
            <w:r>
              <w:rPr>
                <w:rStyle w:val="IndexLink"/>
                <w:rtl w:val="true"/>
              </w:rPr>
              <w:t xml:space="preserve">- </w:t>
            </w:r>
            <w:r>
              <w:rPr>
                <w:rStyle w:val="IndexLink"/>
                <w:rtl w:val="true"/>
              </w:rPr>
              <w:t>نام امامان در قرآن‌</w:t>
            </w:r>
            <w:r>
              <w:rPr>
                <w:rStyle w:val="IndexLink"/>
                <w:rtl w:val="true"/>
              </w:rPr>
              <w:tab/>
            </w:r>
            <w:r>
              <w:rPr>
                <w:rStyle w:val="IndexLink"/>
              </w:rPr>
              <w:t>117</w:t>
            </w:r>
          </w:hyperlink>
        </w:p>
        <w:p>
          <w:pPr>
            <w:pStyle w:val="Contents4"/>
            <w:tabs>
              <w:tab w:val="clear" w:pos="8176"/>
              <w:tab w:val="right" w:pos="9026" w:leader="dot"/>
            </w:tabs>
            <w:rPr/>
          </w:pPr>
          <w:hyperlink w:anchor="__RefHeading___Toc6678608_211673320">
            <w:r>
              <w:rPr>
                <w:webHidden/>
                <w:rStyle w:val="IndexLink"/>
              </w:rPr>
              <w:t>1</w:t>
            </w:r>
            <w:r>
              <w:rPr>
                <w:rStyle w:val="IndexLink"/>
                <w:rtl w:val="true"/>
              </w:rPr>
              <w:t xml:space="preserve">. </w:t>
            </w:r>
            <w:r>
              <w:rPr>
                <w:rStyle w:val="IndexLink"/>
                <w:rtl w:val="true"/>
              </w:rPr>
              <w:t>معرفى به نام‌</w:t>
            </w:r>
            <w:r>
              <w:rPr>
                <w:rStyle w:val="IndexLink"/>
                <w:rtl w:val="true"/>
              </w:rPr>
              <w:tab/>
            </w:r>
            <w:r>
              <w:rPr>
                <w:rStyle w:val="IndexLink"/>
              </w:rPr>
              <w:t>117</w:t>
            </w:r>
          </w:hyperlink>
        </w:p>
        <w:p>
          <w:pPr>
            <w:pStyle w:val="Contents4"/>
            <w:tabs>
              <w:tab w:val="clear" w:pos="8176"/>
              <w:tab w:val="right" w:pos="9026" w:leader="dot"/>
            </w:tabs>
            <w:rPr/>
          </w:pPr>
          <w:hyperlink w:anchor="__RefHeading___Toc6678610_211673320">
            <w:r>
              <w:rPr>
                <w:webHidden/>
                <w:rStyle w:val="IndexLink"/>
              </w:rPr>
              <w:t>2</w:t>
            </w:r>
            <w:r>
              <w:rPr>
                <w:rStyle w:val="IndexLink"/>
                <w:rtl w:val="true"/>
              </w:rPr>
              <w:t xml:space="preserve">. </w:t>
            </w:r>
            <w:r>
              <w:rPr>
                <w:rStyle w:val="IndexLink"/>
                <w:rtl w:val="true"/>
              </w:rPr>
              <w:t>معرفى با عدد</w:t>
            </w:r>
            <w:r>
              <w:rPr>
                <w:rStyle w:val="IndexLink"/>
                <w:rtl w:val="true"/>
              </w:rPr>
              <w:tab/>
            </w:r>
            <w:r>
              <w:rPr>
                <w:rStyle w:val="IndexLink"/>
              </w:rPr>
              <w:t>118</w:t>
            </w:r>
          </w:hyperlink>
        </w:p>
        <w:p>
          <w:pPr>
            <w:pStyle w:val="Contents4"/>
            <w:tabs>
              <w:tab w:val="clear" w:pos="8176"/>
              <w:tab w:val="right" w:pos="9026" w:leader="dot"/>
            </w:tabs>
            <w:rPr/>
          </w:pPr>
          <w:hyperlink w:anchor="__RefHeading___Toc6678612_211673320">
            <w:r>
              <w:rPr>
                <w:webHidden/>
                <w:rStyle w:val="IndexLink"/>
              </w:rPr>
              <w:t>3</w:t>
            </w:r>
            <w:r>
              <w:rPr>
                <w:rStyle w:val="IndexLink"/>
                <w:rtl w:val="true"/>
              </w:rPr>
              <w:t xml:space="preserve">. </w:t>
            </w:r>
            <w:r>
              <w:rPr>
                <w:rStyle w:val="IndexLink"/>
                <w:rtl w:val="true"/>
              </w:rPr>
              <w:t>معرفى با صفت‌</w:t>
            </w:r>
            <w:r>
              <w:rPr>
                <w:rStyle w:val="IndexLink"/>
                <w:rtl w:val="true"/>
              </w:rPr>
              <w:tab/>
            </w:r>
            <w:r>
              <w:rPr>
                <w:rStyle w:val="IndexLink"/>
              </w:rPr>
              <w:t>118</w:t>
            </w:r>
          </w:hyperlink>
        </w:p>
        <w:p>
          <w:pPr>
            <w:pStyle w:val="Contents4"/>
            <w:tabs>
              <w:tab w:val="clear" w:pos="8176"/>
              <w:tab w:val="right" w:pos="9026" w:leader="dot"/>
            </w:tabs>
            <w:rPr/>
          </w:pPr>
          <w:hyperlink w:anchor="__RefHeading___Toc6678614_211673320">
            <w:r>
              <w:rPr>
                <w:webHidden/>
                <w:rStyle w:val="IndexLink"/>
                <w:rtl w:val="true"/>
              </w:rPr>
              <w:t>معرفى به نام، برطرف كننده اختلاف نيست‌</w:t>
            </w:r>
            <w:r>
              <w:rPr>
                <w:rStyle w:val="IndexLink"/>
                <w:rtl w:val="true"/>
              </w:rPr>
              <w:tab/>
            </w:r>
            <w:r>
              <w:rPr>
                <w:rStyle w:val="IndexLink"/>
              </w:rPr>
              <w:t>120</w:t>
            </w:r>
          </w:hyperlink>
        </w:p>
        <w:p>
          <w:pPr>
            <w:pStyle w:val="Contents3"/>
            <w:tabs>
              <w:tab w:val="clear" w:pos="8459"/>
              <w:tab w:val="right" w:pos="9026" w:leader="dot"/>
            </w:tabs>
            <w:rPr/>
          </w:pPr>
          <w:hyperlink w:anchor="__RefHeading___Toc6678616_211673320">
            <w:r>
              <w:rPr>
                <w:webHidden/>
                <w:rStyle w:val="IndexLink"/>
              </w:rPr>
              <w:t>3</w:t>
            </w:r>
            <w:r>
              <w:rPr>
                <w:rStyle w:val="IndexLink"/>
                <w:rtl w:val="true"/>
              </w:rPr>
              <w:t xml:space="preserve">- </w:t>
            </w:r>
            <w:r>
              <w:rPr>
                <w:rStyle w:val="IndexLink"/>
                <w:rtl w:val="true"/>
              </w:rPr>
              <w:t>زمان اعتقاد به امامت دوازده تن‌</w:t>
            </w:r>
            <w:r>
              <w:rPr>
                <w:rStyle w:val="IndexLink"/>
                <w:rtl w:val="true"/>
              </w:rPr>
              <w:tab/>
            </w:r>
            <w:r>
              <w:rPr>
                <w:rStyle w:val="IndexLink"/>
              </w:rPr>
              <w:t>122</w:t>
            </w:r>
          </w:hyperlink>
        </w:p>
        <w:p>
          <w:pPr>
            <w:pStyle w:val="Contents3"/>
            <w:tabs>
              <w:tab w:val="clear" w:pos="8459"/>
              <w:tab w:val="right" w:pos="9026" w:leader="dot"/>
            </w:tabs>
            <w:rPr/>
          </w:pPr>
          <w:hyperlink w:anchor="__RefHeading___Toc6678618_211673320">
            <w:r>
              <w:rPr>
                <w:webHidden/>
                <w:rStyle w:val="IndexLink"/>
              </w:rPr>
              <w:t>4</w:t>
            </w:r>
            <w:r>
              <w:rPr>
                <w:rStyle w:val="IndexLink"/>
                <w:rtl w:val="true"/>
              </w:rPr>
              <w:t xml:space="preserve">- </w:t>
            </w:r>
            <w:r>
              <w:rPr>
                <w:rStyle w:val="IndexLink"/>
                <w:rtl w:val="true"/>
              </w:rPr>
              <w:t xml:space="preserve">وصايت امام على </w:t>
            </w:r>
            <w:r>
              <w:rPr>
                <w:rStyle w:val="IndexLink"/>
                <w:rtl w:val="true"/>
              </w:rPr>
              <w:t>(</w:t>
            </w:r>
            <w:r>
              <w:rPr>
                <w:rStyle w:val="IndexLink"/>
                <w:rtl w:val="true"/>
              </w:rPr>
              <w:t>ع</w:t>
            </w:r>
            <w:r>
              <w:rPr>
                <w:rStyle w:val="IndexLink"/>
                <w:rtl w:val="true"/>
              </w:rPr>
              <w:t>)</w:t>
              <w:tab/>
            </w:r>
            <w:r>
              <w:rPr>
                <w:rStyle w:val="IndexLink"/>
              </w:rPr>
              <w:t>124</w:t>
            </w:r>
          </w:hyperlink>
        </w:p>
        <w:p>
          <w:pPr>
            <w:pStyle w:val="Contents3"/>
            <w:tabs>
              <w:tab w:val="clear" w:pos="8459"/>
              <w:tab w:val="right" w:pos="9026" w:leader="dot"/>
            </w:tabs>
            <w:rPr/>
          </w:pPr>
          <w:hyperlink w:anchor="__RefHeading___Toc6678620_211673320">
            <w:r>
              <w:rPr>
                <w:webHidden/>
                <w:rStyle w:val="IndexLink"/>
              </w:rPr>
              <w:t>5</w:t>
            </w:r>
            <w:r>
              <w:rPr>
                <w:rStyle w:val="IndexLink"/>
                <w:rtl w:val="true"/>
              </w:rPr>
              <w:t xml:space="preserve">- </w:t>
            </w:r>
            <w:r>
              <w:rPr>
                <w:rStyle w:val="IndexLink"/>
                <w:rtl w:val="true"/>
              </w:rPr>
              <w:t>مقصود از اولى الأمر كيست؟</w:t>
            </w:r>
            <w:r>
              <w:rPr>
                <w:rStyle w:val="IndexLink"/>
                <w:rtl w:val="true"/>
              </w:rPr>
              <w:tab/>
            </w:r>
            <w:r>
              <w:rPr>
                <w:rStyle w:val="IndexLink"/>
              </w:rPr>
              <w:t>128</w:t>
            </w:r>
          </w:hyperlink>
        </w:p>
        <w:p>
          <w:pPr>
            <w:pStyle w:val="Contents3"/>
            <w:tabs>
              <w:tab w:val="clear" w:pos="8459"/>
              <w:tab w:val="right" w:pos="9026" w:leader="dot"/>
            </w:tabs>
            <w:rPr/>
          </w:pPr>
          <w:hyperlink w:anchor="__RefHeading___Toc6678622_211673320">
            <w:r>
              <w:rPr>
                <w:webHidden/>
                <w:rStyle w:val="IndexLink"/>
              </w:rPr>
              <w:t>6</w:t>
            </w:r>
            <w:r>
              <w:rPr>
                <w:rStyle w:val="IndexLink"/>
                <w:rtl w:val="true"/>
              </w:rPr>
              <w:t xml:space="preserve">- </w:t>
            </w:r>
            <w:r>
              <w:rPr>
                <w:rStyle w:val="IndexLink"/>
                <w:rtl w:val="true"/>
              </w:rPr>
              <w:t>افسانه خان الأمين‌</w:t>
            </w:r>
            <w:r>
              <w:rPr>
                <w:rStyle w:val="IndexLink"/>
                <w:rtl w:val="true"/>
              </w:rPr>
              <w:tab/>
            </w:r>
            <w:r>
              <w:rPr>
                <w:rStyle w:val="IndexLink"/>
              </w:rPr>
              <w:t>132</w:t>
            </w:r>
          </w:hyperlink>
        </w:p>
        <w:p>
          <w:pPr>
            <w:pStyle w:val="Contents3"/>
            <w:tabs>
              <w:tab w:val="clear" w:pos="8459"/>
              <w:tab w:val="right" w:pos="9026" w:leader="dot"/>
            </w:tabs>
            <w:rPr/>
          </w:pPr>
          <w:hyperlink w:anchor="__RefHeading___Toc6678624_211673320">
            <w:r>
              <w:rPr>
                <w:webHidden/>
                <w:rStyle w:val="IndexLink"/>
              </w:rPr>
              <w:t>7</w:t>
            </w:r>
            <w:r>
              <w:rPr>
                <w:rStyle w:val="IndexLink"/>
                <w:rtl w:val="true"/>
              </w:rPr>
              <w:t xml:space="preserve">- </w:t>
            </w:r>
            <w:r>
              <w:rPr>
                <w:rStyle w:val="IndexLink"/>
                <w:rtl w:val="true"/>
              </w:rPr>
              <w:t>عصمت امامان‌</w:t>
            </w:r>
            <w:r>
              <w:rPr>
                <w:rStyle w:val="IndexLink"/>
                <w:rtl w:val="true"/>
              </w:rPr>
              <w:tab/>
            </w:r>
            <w:r>
              <w:rPr>
                <w:rStyle w:val="IndexLink"/>
              </w:rPr>
              <w:t>134</w:t>
            </w:r>
          </w:hyperlink>
        </w:p>
        <w:p>
          <w:pPr>
            <w:pStyle w:val="Contents3"/>
            <w:tabs>
              <w:tab w:val="clear" w:pos="8459"/>
              <w:tab w:val="right" w:pos="9026" w:leader="dot"/>
            </w:tabs>
            <w:rPr/>
          </w:pPr>
          <w:hyperlink w:anchor="__RefHeading___Toc6678626_211673320">
            <w:r>
              <w:rPr>
                <w:webHidden/>
                <w:rStyle w:val="IndexLink"/>
              </w:rPr>
              <w:t>8</w:t>
            </w:r>
            <w:r>
              <w:rPr>
                <w:rStyle w:val="IndexLink"/>
                <w:rtl w:val="true"/>
              </w:rPr>
              <w:t xml:space="preserve">- </w:t>
            </w:r>
            <w:r>
              <w:rPr>
                <w:rStyle w:val="IndexLink"/>
                <w:rtl w:val="true"/>
              </w:rPr>
              <w:t xml:space="preserve">ائمه </w:t>
            </w:r>
            <w:r>
              <w:rPr>
                <w:rStyle w:val="IndexLink"/>
                <w:rtl w:val="true"/>
              </w:rPr>
              <w:t>(</w:t>
            </w:r>
            <w:r>
              <w:rPr>
                <w:rStyle w:val="IndexLink"/>
                <w:rtl w:val="true"/>
              </w:rPr>
              <w:t>ع</w:t>
            </w:r>
            <w:r>
              <w:rPr>
                <w:rStyle w:val="IndexLink"/>
                <w:rtl w:val="true"/>
              </w:rPr>
              <w:t xml:space="preserve">) </w:t>
            </w:r>
            <w:r>
              <w:rPr>
                <w:rStyle w:val="IndexLink"/>
                <w:rtl w:val="true"/>
              </w:rPr>
              <w:t>و آگاهى از غيب‌</w:t>
            </w:r>
            <w:r>
              <w:rPr>
                <w:rStyle w:val="IndexLink"/>
                <w:rtl w:val="true"/>
              </w:rPr>
              <w:tab/>
            </w:r>
            <w:r>
              <w:rPr>
                <w:rStyle w:val="IndexLink"/>
              </w:rPr>
              <w:t>137</w:t>
            </w:r>
          </w:hyperlink>
        </w:p>
        <w:p>
          <w:pPr>
            <w:pStyle w:val="Contents4"/>
            <w:tabs>
              <w:tab w:val="clear" w:pos="8176"/>
              <w:tab w:val="right" w:pos="9026" w:leader="dot"/>
            </w:tabs>
            <w:rPr/>
          </w:pPr>
          <w:hyperlink w:anchor="__RefHeading___Toc6678628_21167332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678630_211673320">
            <w:r>
              <w:rPr>
                <w:webHidden/>
                <w:rStyle w:val="IndexLink"/>
                <w:rtl w:val="true"/>
              </w:rPr>
              <w:t>آيات گروه نخست‌</w:t>
            </w:r>
            <w:r>
              <w:rPr>
                <w:rStyle w:val="IndexLink"/>
                <w:rtl w:val="true"/>
              </w:rPr>
              <w:tab/>
            </w:r>
            <w:r>
              <w:rPr>
                <w:rStyle w:val="IndexLink"/>
              </w:rPr>
              <w:t>138</w:t>
            </w:r>
          </w:hyperlink>
        </w:p>
        <w:p>
          <w:pPr>
            <w:pStyle w:val="Contents4"/>
            <w:tabs>
              <w:tab w:val="clear" w:pos="8176"/>
              <w:tab w:val="right" w:pos="9026" w:leader="dot"/>
            </w:tabs>
            <w:rPr/>
          </w:pPr>
          <w:hyperlink w:anchor="__RefHeading___Toc6678632_211673320">
            <w:r>
              <w:rPr>
                <w:webHidden/>
                <w:rStyle w:val="IndexLink"/>
                <w:rtl w:val="true"/>
              </w:rPr>
              <w:t>مواردى كه پيامبران از غيب خبر داده‌اند</w:t>
            </w:r>
            <w:r>
              <w:rPr>
                <w:rStyle w:val="IndexLink"/>
                <w:rtl w:val="true"/>
              </w:rPr>
              <w:tab/>
            </w:r>
            <w:r>
              <w:rPr>
                <w:rStyle w:val="IndexLink"/>
              </w:rPr>
              <w:t>140</w:t>
            </w:r>
          </w:hyperlink>
        </w:p>
        <w:p>
          <w:pPr>
            <w:pStyle w:val="Contents5"/>
            <w:tabs>
              <w:tab w:val="clear" w:pos="7892"/>
              <w:tab w:val="right" w:pos="9026" w:leader="dot"/>
            </w:tabs>
            <w:rPr/>
          </w:pPr>
          <w:hyperlink w:anchor="__RefHeading___Toc6678634_211673320">
            <w:r>
              <w:rPr>
                <w:webHidden/>
                <w:rStyle w:val="IndexLink"/>
              </w:rPr>
              <w:t>1</w:t>
            </w:r>
            <w:r>
              <w:rPr>
                <w:rStyle w:val="IndexLink"/>
                <w:rtl w:val="true"/>
              </w:rPr>
              <w:t xml:space="preserve">. </w:t>
            </w:r>
            <w:r>
              <w:rPr>
                <w:rStyle w:val="IndexLink"/>
                <w:rtl w:val="true"/>
              </w:rPr>
              <w:t>حضرت نوح و آگاهى از غيب‌</w:t>
            </w:r>
            <w:r>
              <w:rPr>
                <w:rStyle w:val="IndexLink"/>
                <w:rtl w:val="true"/>
              </w:rPr>
              <w:tab/>
            </w:r>
            <w:r>
              <w:rPr>
                <w:rStyle w:val="IndexLink"/>
              </w:rPr>
              <w:t>140</w:t>
            </w:r>
          </w:hyperlink>
        </w:p>
        <w:p>
          <w:pPr>
            <w:pStyle w:val="Contents5"/>
            <w:tabs>
              <w:tab w:val="clear" w:pos="7892"/>
              <w:tab w:val="right" w:pos="9026" w:leader="dot"/>
            </w:tabs>
            <w:rPr/>
          </w:pPr>
          <w:hyperlink w:anchor="__RefHeading___Toc6678636_211673320">
            <w:r>
              <w:rPr>
                <w:webHidden/>
                <w:rStyle w:val="IndexLink"/>
              </w:rPr>
              <w:t>2</w:t>
            </w:r>
            <w:r>
              <w:rPr>
                <w:rStyle w:val="IndexLink"/>
                <w:rtl w:val="true"/>
              </w:rPr>
              <w:t xml:space="preserve">. </w:t>
            </w:r>
            <w:r>
              <w:rPr>
                <w:rStyle w:val="IndexLink"/>
                <w:rtl w:val="true"/>
              </w:rPr>
              <w:t>يعقوب و يوسف و خبرهاى غيبى‌</w:t>
            </w:r>
            <w:r>
              <w:rPr>
                <w:rStyle w:val="IndexLink"/>
                <w:rtl w:val="true"/>
              </w:rPr>
              <w:tab/>
            </w:r>
            <w:r>
              <w:rPr>
                <w:rStyle w:val="IndexLink"/>
              </w:rPr>
              <w:t>141</w:t>
            </w:r>
          </w:hyperlink>
        </w:p>
        <w:p>
          <w:pPr>
            <w:pStyle w:val="Contents5"/>
            <w:tabs>
              <w:tab w:val="clear" w:pos="7892"/>
              <w:tab w:val="right" w:pos="9026" w:leader="dot"/>
            </w:tabs>
            <w:rPr/>
          </w:pPr>
          <w:hyperlink w:anchor="__RefHeading___Toc6678638_211673320">
            <w:r>
              <w:rPr>
                <w:webHidden/>
                <w:rStyle w:val="IndexLink"/>
              </w:rPr>
              <w:t>4</w:t>
            </w:r>
            <w:r>
              <w:rPr>
                <w:rStyle w:val="IndexLink"/>
                <w:rtl w:val="true"/>
              </w:rPr>
              <w:t xml:space="preserve">. </w:t>
            </w:r>
            <w:r>
              <w:rPr>
                <w:rStyle w:val="IndexLink"/>
                <w:rtl w:val="true"/>
              </w:rPr>
              <w:t>خبرهاى غيبى حضرت مسيح‌</w:t>
            </w:r>
            <w:r>
              <w:rPr>
                <w:rStyle w:val="IndexLink"/>
                <w:rtl w:val="true"/>
              </w:rPr>
              <w:tab/>
            </w:r>
            <w:r>
              <w:rPr>
                <w:rStyle w:val="IndexLink"/>
              </w:rPr>
              <w:t>142</w:t>
            </w:r>
          </w:hyperlink>
        </w:p>
        <w:p>
          <w:pPr>
            <w:pStyle w:val="Contents5"/>
            <w:tabs>
              <w:tab w:val="clear" w:pos="7892"/>
              <w:tab w:val="right" w:pos="9026" w:leader="dot"/>
            </w:tabs>
            <w:rPr/>
          </w:pPr>
          <w:hyperlink w:anchor="__RefHeading___Toc6678640_211673320">
            <w:r>
              <w:rPr>
                <w:webHidden/>
                <w:rStyle w:val="IndexLink"/>
              </w:rPr>
              <w:t>5</w:t>
            </w:r>
            <w:r>
              <w:rPr>
                <w:rStyle w:val="IndexLink"/>
                <w:rtl w:val="true"/>
              </w:rPr>
              <w:t xml:space="preserve">. </w:t>
            </w:r>
            <w:r>
              <w:rPr>
                <w:rStyle w:val="IndexLink"/>
                <w:rtl w:val="true"/>
              </w:rPr>
              <w:t xml:space="preserve">خبرهاى غيبى پيامبر اعظم </w:t>
            </w:r>
            <w:r>
              <w:rPr>
                <w:rStyle w:val="IndexLink"/>
                <w:rtl w:val="true"/>
              </w:rPr>
              <w:t>(</w:t>
            </w:r>
            <w:r>
              <w:rPr>
                <w:rStyle w:val="IndexLink"/>
                <w:rtl w:val="true"/>
              </w:rPr>
              <w:t>ص</w:t>
            </w:r>
            <w:r>
              <w:rPr>
                <w:rStyle w:val="IndexLink"/>
                <w:rtl w:val="true"/>
              </w:rPr>
              <w:t>)</w:t>
              <w:tab/>
            </w:r>
            <w:r>
              <w:rPr>
                <w:rStyle w:val="IndexLink"/>
              </w:rPr>
              <w:t>143</w:t>
            </w:r>
          </w:hyperlink>
        </w:p>
        <w:p>
          <w:pPr>
            <w:pStyle w:val="Contents5"/>
            <w:tabs>
              <w:tab w:val="clear" w:pos="7892"/>
              <w:tab w:val="right" w:pos="9026" w:leader="dot"/>
            </w:tabs>
            <w:rPr/>
          </w:pPr>
          <w:hyperlink w:anchor="__RefHeading___Toc6678642_211673320">
            <w:r>
              <w:rPr>
                <w:webHidden/>
                <w:rStyle w:val="IndexLink"/>
                <w:rtl w:val="true"/>
              </w:rPr>
              <w:t xml:space="preserve">خبرهاى غيبى اميرمؤمنان </w:t>
            </w:r>
            <w:r>
              <w:rPr>
                <w:rStyle w:val="IndexLink"/>
                <w:rtl w:val="true"/>
              </w:rPr>
              <w:t>(</w:t>
            </w:r>
            <w:r>
              <w:rPr>
                <w:rStyle w:val="IndexLink"/>
                <w:rtl w:val="true"/>
              </w:rPr>
              <w:t>ع</w:t>
            </w:r>
            <w:r>
              <w:rPr>
                <w:rStyle w:val="IndexLink"/>
                <w:rtl w:val="true"/>
              </w:rPr>
              <w:t>)</w:t>
              <w:tab/>
            </w:r>
            <w:r>
              <w:rPr>
                <w:rStyle w:val="IndexLink"/>
              </w:rPr>
              <w:t>144</w:t>
            </w:r>
          </w:hyperlink>
        </w:p>
        <w:p>
          <w:pPr>
            <w:pStyle w:val="Contents6"/>
            <w:tabs>
              <w:tab w:val="clear" w:pos="7609"/>
              <w:tab w:val="right" w:pos="9026" w:leader="dot"/>
            </w:tabs>
            <w:rPr/>
          </w:pPr>
          <w:hyperlink w:anchor="__RefHeading___Toc6678644_211673320">
            <w:r>
              <w:rPr>
                <w:webHidden/>
                <w:rStyle w:val="IndexLink"/>
              </w:rPr>
              <w:t>1</w:t>
            </w:r>
            <w:r>
              <w:rPr>
                <w:rStyle w:val="IndexLink"/>
                <w:rtl w:val="true"/>
              </w:rPr>
              <w:t xml:space="preserve">. </w:t>
            </w:r>
            <w:r>
              <w:rPr>
                <w:rStyle w:val="IndexLink"/>
                <w:rtl w:val="true"/>
              </w:rPr>
              <w:t>شهر بصره غرق مى‌شود</w:t>
            </w:r>
            <w:r>
              <w:rPr>
                <w:rStyle w:val="IndexLink"/>
                <w:rtl w:val="true"/>
              </w:rPr>
              <w:tab/>
            </w:r>
            <w:r>
              <w:rPr>
                <w:rStyle w:val="IndexLink"/>
              </w:rPr>
              <w:t>144</w:t>
            </w:r>
          </w:hyperlink>
        </w:p>
        <w:p>
          <w:pPr>
            <w:pStyle w:val="Contents6"/>
            <w:tabs>
              <w:tab w:val="clear" w:pos="7609"/>
              <w:tab w:val="right" w:pos="9026" w:leader="dot"/>
            </w:tabs>
            <w:rPr/>
          </w:pPr>
          <w:hyperlink w:anchor="__RefHeading___Toc6678646_211673320">
            <w:r>
              <w:rPr>
                <w:webHidden/>
                <w:rStyle w:val="IndexLink"/>
              </w:rPr>
              <w:t>2</w:t>
            </w:r>
            <w:r>
              <w:rPr>
                <w:rStyle w:val="IndexLink"/>
                <w:rtl w:val="true"/>
              </w:rPr>
              <w:t xml:space="preserve">. </w:t>
            </w:r>
            <w:r>
              <w:rPr>
                <w:rStyle w:val="IndexLink"/>
                <w:rtl w:val="true"/>
              </w:rPr>
              <w:t>معاويه بر سرزمين عراق مسلط مى‌گردد</w:t>
            </w:r>
            <w:r>
              <w:rPr>
                <w:rStyle w:val="IndexLink"/>
                <w:rtl w:val="true"/>
              </w:rPr>
              <w:tab/>
            </w:r>
            <w:r>
              <w:rPr>
                <w:rStyle w:val="IndexLink"/>
              </w:rPr>
              <w:t>145</w:t>
            </w:r>
          </w:hyperlink>
        </w:p>
        <w:p>
          <w:pPr>
            <w:pStyle w:val="Contents6"/>
            <w:tabs>
              <w:tab w:val="clear" w:pos="7609"/>
              <w:tab w:val="right" w:pos="9026" w:leader="dot"/>
            </w:tabs>
            <w:rPr/>
          </w:pPr>
          <w:hyperlink w:anchor="__RefHeading___Toc6678648_211673320">
            <w:r>
              <w:rPr>
                <w:webHidden/>
                <w:rStyle w:val="IndexLink"/>
              </w:rPr>
              <w:t>3</w:t>
            </w:r>
            <w:r>
              <w:rPr>
                <w:rStyle w:val="IndexLink"/>
                <w:rtl w:val="true"/>
              </w:rPr>
              <w:t xml:space="preserve">. </w:t>
            </w:r>
            <w:r>
              <w:rPr>
                <w:rStyle w:val="IndexLink"/>
                <w:rtl w:val="true"/>
              </w:rPr>
              <w:t>ده نفر از خوارج جان به سلامت نمى‌برند و از يارانم ده نفر كشته نمى‌شود</w:t>
            </w:r>
            <w:r>
              <w:rPr>
                <w:rStyle w:val="IndexLink"/>
                <w:rtl w:val="true"/>
              </w:rPr>
              <w:tab/>
            </w:r>
            <w:r>
              <w:rPr>
                <w:rStyle w:val="IndexLink"/>
              </w:rPr>
              <w:t>145</w:t>
            </w:r>
          </w:hyperlink>
        </w:p>
        <w:p>
          <w:pPr>
            <w:pStyle w:val="Contents2"/>
            <w:tabs>
              <w:tab w:val="clear" w:pos="8743"/>
              <w:tab w:val="right" w:pos="9026" w:leader="dot"/>
            </w:tabs>
            <w:rPr/>
          </w:pPr>
          <w:hyperlink w:anchor="__RefHeading___Toc6678650_211673320">
            <w:r>
              <w:rPr>
                <w:webHidden/>
                <w:rStyle w:val="IndexLink"/>
                <w:rtl w:val="true"/>
              </w:rPr>
              <w:t>فصل پنجم</w:t>
            </w:r>
            <w:r>
              <w:rPr>
                <w:rStyle w:val="IndexLink"/>
                <w:rtl w:val="true"/>
              </w:rPr>
              <w:t xml:space="preserve">: </w:t>
            </w:r>
            <w:r>
              <w:rPr>
                <w:rStyle w:val="IndexLink"/>
                <w:rtl w:val="true"/>
              </w:rPr>
              <w:t>اهل بيت‌</w:t>
            </w:r>
            <w:r>
              <w:rPr>
                <w:rStyle w:val="IndexLink"/>
                <w:rtl w:val="true"/>
              </w:rPr>
              <w:tab/>
            </w:r>
            <w:r>
              <w:rPr>
                <w:rStyle w:val="IndexLink"/>
              </w:rPr>
              <w:t>147</w:t>
            </w:r>
          </w:hyperlink>
        </w:p>
        <w:p>
          <w:pPr>
            <w:pStyle w:val="Contents3"/>
            <w:tabs>
              <w:tab w:val="clear" w:pos="8459"/>
              <w:tab w:val="right" w:pos="9026" w:leader="dot"/>
            </w:tabs>
            <w:rPr/>
          </w:pPr>
          <w:hyperlink w:anchor="__RefHeading___Toc6678652_211673320">
            <w:r>
              <w:rPr>
                <w:webHidden/>
                <w:rStyle w:val="IndexLink"/>
              </w:rPr>
              <w:t>1</w:t>
            </w:r>
            <w:r>
              <w:rPr>
                <w:rStyle w:val="IndexLink"/>
                <w:rtl w:val="true"/>
              </w:rPr>
              <w:t xml:space="preserve">- </w:t>
            </w:r>
            <w:r>
              <w:rPr>
                <w:rStyle w:val="IndexLink"/>
                <w:rtl w:val="true"/>
              </w:rPr>
              <w:t>در نظر شيعه اهل بيت چه كسانى هستند؟</w:t>
            </w:r>
            <w:r>
              <w:rPr>
                <w:rStyle w:val="IndexLink"/>
                <w:rtl w:val="true"/>
              </w:rPr>
              <w:tab/>
            </w:r>
            <w:r>
              <w:rPr>
                <w:rStyle w:val="IndexLink"/>
              </w:rPr>
              <w:t>147</w:t>
            </w:r>
          </w:hyperlink>
        </w:p>
        <w:p>
          <w:pPr>
            <w:pStyle w:val="Contents4"/>
            <w:tabs>
              <w:tab w:val="clear" w:pos="8176"/>
              <w:tab w:val="right" w:pos="9026" w:leader="dot"/>
            </w:tabs>
            <w:rPr/>
          </w:pPr>
          <w:hyperlink w:anchor="__RefHeading___Toc6678654_2116733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678656_211673320">
            <w:r>
              <w:rPr>
                <w:webHidden/>
                <w:rStyle w:val="IndexLink"/>
                <w:rtl w:val="true"/>
              </w:rPr>
              <w:t xml:space="preserve">تبيين مفهوم </w:t>
            </w:r>
            <w:r>
              <w:rPr>
                <w:rStyle w:val="IndexLink"/>
                <w:rtl w:val="true"/>
              </w:rPr>
              <w:t>«</w:t>
            </w:r>
            <w:r>
              <w:rPr>
                <w:rStyle w:val="IndexLink"/>
                <w:rtl w:val="true"/>
              </w:rPr>
              <w:t>اهل بيت</w:t>
            </w:r>
            <w:r>
              <w:rPr>
                <w:rStyle w:val="IndexLink"/>
                <w:rtl w:val="true"/>
              </w:rPr>
              <w:t>»</w:t>
              <w:tab/>
            </w:r>
            <w:r>
              <w:rPr>
                <w:rStyle w:val="IndexLink"/>
              </w:rPr>
              <w:t>148</w:t>
            </w:r>
          </w:hyperlink>
        </w:p>
        <w:p>
          <w:pPr>
            <w:pStyle w:val="Contents4"/>
            <w:tabs>
              <w:tab w:val="clear" w:pos="8176"/>
              <w:tab w:val="right" w:pos="9026" w:leader="dot"/>
            </w:tabs>
            <w:rPr/>
          </w:pPr>
          <w:hyperlink w:anchor="__RefHeading___Toc6678658_211673320">
            <w:r>
              <w:rPr>
                <w:webHidden/>
                <w:rStyle w:val="IndexLink"/>
                <w:rtl w:val="true"/>
              </w:rPr>
              <w:t xml:space="preserve">مقصود از </w:t>
            </w:r>
            <w:r>
              <w:rPr>
                <w:rStyle w:val="IndexLink"/>
                <w:rtl w:val="true"/>
              </w:rPr>
              <w:t>«</w:t>
            </w:r>
            <w:r>
              <w:rPr>
                <w:rStyle w:val="IndexLink"/>
                <w:rtl w:val="true"/>
              </w:rPr>
              <w:t>اهل بيت</w:t>
            </w:r>
            <w:r>
              <w:rPr>
                <w:rStyle w:val="IndexLink"/>
                <w:rtl w:val="true"/>
              </w:rPr>
              <w:t xml:space="preserve">» </w:t>
            </w:r>
            <w:r>
              <w:rPr>
                <w:rStyle w:val="IndexLink"/>
                <w:rtl w:val="true"/>
              </w:rPr>
              <w:t>چه كسانى هستند؟</w:t>
            </w:r>
            <w:r>
              <w:rPr>
                <w:rStyle w:val="IndexLink"/>
                <w:rtl w:val="true"/>
              </w:rPr>
              <w:tab/>
            </w:r>
            <w:r>
              <w:rPr>
                <w:rStyle w:val="IndexLink"/>
              </w:rPr>
              <w:t>150</w:t>
            </w:r>
          </w:hyperlink>
        </w:p>
        <w:p>
          <w:pPr>
            <w:pStyle w:val="Contents5"/>
            <w:tabs>
              <w:tab w:val="clear" w:pos="7892"/>
              <w:tab w:val="right" w:pos="9026" w:leader="dot"/>
            </w:tabs>
            <w:rPr/>
          </w:pPr>
          <w:hyperlink w:anchor="__RefHeading___Toc6678660_211673320">
            <w:r>
              <w:rPr>
                <w:webHidden/>
                <w:rStyle w:val="IndexLink"/>
              </w:rPr>
              <w:t>1</w:t>
            </w:r>
            <w:r>
              <w:rPr>
                <w:rStyle w:val="IndexLink"/>
                <w:rtl w:val="true"/>
              </w:rPr>
              <w:t>. «</w:t>
            </w:r>
            <w:r>
              <w:rPr>
                <w:rStyle w:val="IndexLink"/>
                <w:rtl w:val="true"/>
              </w:rPr>
              <w:t>البيت</w:t>
            </w:r>
            <w:r>
              <w:rPr>
                <w:rStyle w:val="IndexLink"/>
                <w:rtl w:val="true"/>
              </w:rPr>
              <w:t xml:space="preserve">» </w:t>
            </w:r>
            <w:r>
              <w:rPr>
                <w:rStyle w:val="IndexLink"/>
                <w:rtl w:val="true"/>
              </w:rPr>
              <w:t>به بيت معينى اشاره دارد</w:t>
            </w:r>
            <w:r>
              <w:rPr>
                <w:rStyle w:val="IndexLink"/>
                <w:rtl w:val="true"/>
              </w:rPr>
              <w:t>.</w:t>
              <w:tab/>
            </w:r>
            <w:r>
              <w:rPr>
                <w:rStyle w:val="IndexLink"/>
              </w:rPr>
              <w:t>150</w:t>
            </w:r>
          </w:hyperlink>
        </w:p>
        <w:p>
          <w:pPr>
            <w:pStyle w:val="Contents5"/>
            <w:tabs>
              <w:tab w:val="clear" w:pos="7892"/>
              <w:tab w:val="right" w:pos="9026" w:leader="dot"/>
            </w:tabs>
            <w:rPr/>
          </w:pPr>
          <w:hyperlink w:anchor="__RefHeading___Toc6678662_211673320">
            <w:r>
              <w:rPr>
                <w:webHidden/>
                <w:rStyle w:val="IndexLink"/>
              </w:rPr>
              <w:t>2</w:t>
            </w:r>
            <w:r>
              <w:rPr>
                <w:rStyle w:val="IndexLink"/>
                <w:rtl w:val="true"/>
              </w:rPr>
              <w:t xml:space="preserve">. </w:t>
            </w:r>
            <w:r>
              <w:rPr>
                <w:rStyle w:val="IndexLink"/>
                <w:rtl w:val="true"/>
              </w:rPr>
              <w:t>مذكر بودن ضماير</w:t>
            </w:r>
            <w:r>
              <w:rPr>
                <w:rStyle w:val="IndexLink"/>
                <w:rtl w:val="true"/>
              </w:rPr>
              <w:tab/>
            </w:r>
            <w:r>
              <w:rPr>
                <w:rStyle w:val="IndexLink"/>
              </w:rPr>
              <w:t>151</w:t>
            </w:r>
          </w:hyperlink>
        </w:p>
        <w:p>
          <w:pPr>
            <w:pStyle w:val="Contents5"/>
            <w:tabs>
              <w:tab w:val="clear" w:pos="7892"/>
              <w:tab w:val="right" w:pos="9026" w:leader="dot"/>
            </w:tabs>
            <w:rPr/>
          </w:pPr>
          <w:hyperlink w:anchor="__RefHeading___Toc6678664_211673320">
            <w:r>
              <w:rPr>
                <w:webHidden/>
                <w:rStyle w:val="IndexLink"/>
              </w:rPr>
              <w:t>3</w:t>
            </w:r>
            <w:r>
              <w:rPr>
                <w:rStyle w:val="IndexLink"/>
                <w:rtl w:val="true"/>
              </w:rPr>
              <w:t xml:space="preserve">. </w:t>
            </w:r>
            <w:r>
              <w:rPr>
                <w:rStyle w:val="IndexLink"/>
                <w:rtl w:val="true"/>
              </w:rPr>
              <w:t xml:space="preserve">اهل بيت </w:t>
            </w:r>
            <w:r>
              <w:rPr>
                <w:rStyle w:val="IndexLink"/>
                <w:rtl w:val="true"/>
              </w:rPr>
              <w:t>(</w:t>
            </w:r>
            <w:r>
              <w:rPr>
                <w:rStyle w:val="IndexLink"/>
                <w:rtl w:val="true"/>
              </w:rPr>
              <w:t>ع</w:t>
            </w:r>
            <w:r>
              <w:rPr>
                <w:rStyle w:val="IndexLink"/>
                <w:rtl w:val="true"/>
              </w:rPr>
              <w:t xml:space="preserve">) </w:t>
            </w:r>
            <w:r>
              <w:rPr>
                <w:rStyle w:val="IndexLink"/>
                <w:rtl w:val="true"/>
              </w:rPr>
              <w:t xml:space="preserve">در لسان پيامبر </w:t>
            </w:r>
            <w:r>
              <w:rPr>
                <w:rStyle w:val="IndexLink"/>
                <w:rtl w:val="true"/>
              </w:rPr>
              <w:t>(</w:t>
            </w:r>
            <w:r>
              <w:rPr>
                <w:rStyle w:val="IndexLink"/>
                <w:rtl w:val="true"/>
              </w:rPr>
              <w:t>ص</w:t>
            </w:r>
            <w:r>
              <w:rPr>
                <w:rStyle w:val="IndexLink"/>
                <w:rtl w:val="true"/>
              </w:rPr>
              <w:t>)</w:t>
              <w:tab/>
            </w:r>
            <w:r>
              <w:rPr>
                <w:rStyle w:val="IndexLink"/>
              </w:rPr>
              <w:t>152</w:t>
            </w:r>
          </w:hyperlink>
        </w:p>
        <w:p>
          <w:pPr>
            <w:pStyle w:val="Contents3"/>
            <w:tabs>
              <w:tab w:val="clear" w:pos="8459"/>
              <w:tab w:val="right" w:pos="9026" w:leader="dot"/>
            </w:tabs>
            <w:rPr/>
          </w:pPr>
          <w:hyperlink w:anchor="__RefHeading___Toc6678666_211673320">
            <w:r>
              <w:rPr>
                <w:webHidden/>
                <w:rStyle w:val="IndexLink"/>
              </w:rPr>
              <w:t>2</w:t>
            </w:r>
            <w:r>
              <w:rPr>
                <w:rStyle w:val="IndexLink"/>
                <w:rtl w:val="true"/>
              </w:rPr>
              <w:t xml:space="preserve">- </w:t>
            </w:r>
            <w:r>
              <w:rPr>
                <w:rStyle w:val="IndexLink"/>
                <w:rtl w:val="true"/>
              </w:rPr>
              <w:t>سخن گفتن فرشته با فاطمه زهرا</w:t>
            </w:r>
            <w:r>
              <w:rPr>
                <w:rStyle w:val="IndexLink"/>
                <w:rtl w:val="true"/>
              </w:rPr>
              <w:tab/>
            </w:r>
            <w:r>
              <w:rPr>
                <w:rStyle w:val="IndexLink"/>
              </w:rPr>
              <w:t>158</w:t>
            </w:r>
          </w:hyperlink>
        </w:p>
        <w:p>
          <w:pPr>
            <w:pStyle w:val="Contents3"/>
            <w:tabs>
              <w:tab w:val="clear" w:pos="8459"/>
              <w:tab w:val="right" w:pos="9026" w:leader="dot"/>
            </w:tabs>
            <w:rPr/>
          </w:pPr>
          <w:hyperlink w:anchor="__RefHeading___Toc6678668_211673320">
            <w:r>
              <w:rPr>
                <w:webHidden/>
                <w:rStyle w:val="IndexLink"/>
              </w:rPr>
              <w:t>3</w:t>
            </w:r>
            <w:r>
              <w:rPr>
                <w:rStyle w:val="IndexLink"/>
                <w:rtl w:val="true"/>
              </w:rPr>
              <w:t xml:space="preserve">- </w:t>
            </w:r>
            <w:r>
              <w:rPr>
                <w:rStyle w:val="IndexLink"/>
                <w:rtl w:val="true"/>
              </w:rPr>
              <w:t xml:space="preserve">كيفيت صلوات بر پيامبر </w:t>
            </w:r>
            <w:r>
              <w:rPr>
                <w:rStyle w:val="IndexLink"/>
                <w:rtl w:val="true"/>
              </w:rPr>
              <w:t>(</w:t>
            </w:r>
            <w:r>
              <w:rPr>
                <w:rStyle w:val="IndexLink"/>
                <w:rtl w:val="true"/>
              </w:rPr>
              <w:t>ص</w:t>
            </w:r>
            <w:r>
              <w:rPr>
                <w:rStyle w:val="IndexLink"/>
                <w:rtl w:val="true"/>
              </w:rPr>
              <w:t>)</w:t>
              <w:tab/>
            </w:r>
            <w:r>
              <w:rPr>
                <w:rStyle w:val="IndexLink"/>
              </w:rPr>
              <w:t>161</w:t>
            </w:r>
          </w:hyperlink>
        </w:p>
        <w:p>
          <w:pPr>
            <w:pStyle w:val="Contents3"/>
            <w:tabs>
              <w:tab w:val="clear" w:pos="8459"/>
              <w:tab w:val="right" w:pos="9026" w:leader="dot"/>
            </w:tabs>
            <w:rPr/>
          </w:pPr>
          <w:hyperlink w:anchor="__RefHeading___Toc6678670_211673320">
            <w:r>
              <w:rPr>
                <w:webHidden/>
                <w:rStyle w:val="IndexLink"/>
              </w:rPr>
              <w:t>4</w:t>
            </w:r>
            <w:r>
              <w:rPr>
                <w:rStyle w:val="IndexLink"/>
                <w:rtl w:val="true"/>
              </w:rPr>
              <w:t xml:space="preserve">- </w:t>
            </w:r>
            <w:r>
              <w:rPr>
                <w:rStyle w:val="IndexLink"/>
                <w:rtl w:val="true"/>
              </w:rPr>
              <w:t xml:space="preserve">غلوّ درباره اهل بيت </w:t>
            </w:r>
            <w:r>
              <w:rPr>
                <w:rStyle w:val="IndexLink"/>
                <w:rtl w:val="true"/>
              </w:rPr>
              <w:t>(</w:t>
            </w:r>
            <w:r>
              <w:rPr>
                <w:rStyle w:val="IndexLink"/>
                <w:rtl w:val="true"/>
              </w:rPr>
              <w:t>ع</w:t>
            </w:r>
            <w:r>
              <w:rPr>
                <w:rStyle w:val="IndexLink"/>
                <w:rtl w:val="true"/>
              </w:rPr>
              <w:t>)</w:t>
              <w:tab/>
            </w:r>
            <w:r>
              <w:rPr>
                <w:rStyle w:val="IndexLink"/>
              </w:rPr>
              <w:t>164</w:t>
            </w:r>
          </w:hyperlink>
        </w:p>
        <w:p>
          <w:pPr>
            <w:pStyle w:val="Contents4"/>
            <w:tabs>
              <w:tab w:val="clear" w:pos="8176"/>
              <w:tab w:val="right" w:pos="9026" w:leader="dot"/>
            </w:tabs>
            <w:rPr/>
          </w:pPr>
          <w:hyperlink w:anchor="__RefHeading___Toc6678672_2116733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678674_211673320">
            <w:r>
              <w:rPr>
                <w:webHidden/>
                <w:rStyle w:val="IndexLink"/>
                <w:rtl w:val="true"/>
              </w:rPr>
              <w:t>امامان و بهره‌گيرى از اسباب طبيعى‌</w:t>
            </w:r>
            <w:r>
              <w:rPr>
                <w:rStyle w:val="IndexLink"/>
                <w:rtl w:val="true"/>
              </w:rPr>
              <w:tab/>
            </w:r>
            <w:r>
              <w:rPr>
                <w:rStyle w:val="IndexLink"/>
              </w:rPr>
              <w:t>167</w:t>
            </w:r>
          </w:hyperlink>
        </w:p>
        <w:p>
          <w:pPr>
            <w:pStyle w:val="Contents2"/>
            <w:tabs>
              <w:tab w:val="clear" w:pos="8743"/>
              <w:tab w:val="right" w:pos="9026" w:leader="dot"/>
            </w:tabs>
            <w:rPr/>
          </w:pPr>
          <w:hyperlink w:anchor="__RefHeading___Toc6678676_211673320">
            <w:r>
              <w:rPr>
                <w:webHidden/>
                <w:rStyle w:val="IndexLink"/>
                <w:rtl w:val="true"/>
              </w:rPr>
              <w:t>فصل ششم</w:t>
            </w:r>
            <w:r>
              <w:rPr>
                <w:rStyle w:val="IndexLink"/>
                <w:rtl w:val="true"/>
              </w:rPr>
              <w:t xml:space="preserve">: </w:t>
            </w:r>
            <w:r>
              <w:rPr>
                <w:rStyle w:val="IndexLink"/>
                <w:rtl w:val="true"/>
              </w:rPr>
              <w:t>مهدويت در اسلام‌</w:t>
            </w:r>
            <w:r>
              <w:rPr>
                <w:rStyle w:val="IndexLink"/>
                <w:rtl w:val="true"/>
              </w:rPr>
              <w:tab/>
            </w:r>
            <w:r>
              <w:rPr>
                <w:rStyle w:val="IndexLink"/>
              </w:rPr>
              <w:t>169</w:t>
            </w:r>
          </w:hyperlink>
        </w:p>
        <w:p>
          <w:pPr>
            <w:pStyle w:val="Contents3"/>
            <w:tabs>
              <w:tab w:val="clear" w:pos="8459"/>
              <w:tab w:val="right" w:pos="9026" w:leader="dot"/>
            </w:tabs>
            <w:rPr/>
          </w:pPr>
          <w:hyperlink w:anchor="__RefHeading___Toc6678678_211673320">
            <w:r>
              <w:rPr>
                <w:webHidden/>
                <w:rStyle w:val="IndexLink"/>
              </w:rPr>
              <w:t>1</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w:t>
            </w:r>
            <w:r>
              <w:rPr>
                <w:rStyle w:val="IndexLink"/>
                <w:rtl w:val="true"/>
              </w:rPr>
              <w:t xml:space="preserve">) </w:t>
            </w:r>
            <w:r>
              <w:rPr>
                <w:rStyle w:val="IndexLink"/>
                <w:rtl w:val="true"/>
              </w:rPr>
              <w:t>و تولد او</w:t>
            </w:r>
            <w:r>
              <w:rPr>
                <w:rStyle w:val="IndexLink"/>
                <w:rtl w:val="true"/>
              </w:rPr>
              <w:tab/>
            </w:r>
            <w:r>
              <w:rPr>
                <w:rStyle w:val="IndexLink"/>
              </w:rPr>
              <w:t>169</w:t>
            </w:r>
          </w:hyperlink>
        </w:p>
        <w:p>
          <w:pPr>
            <w:pStyle w:val="Contents3"/>
            <w:tabs>
              <w:tab w:val="clear" w:pos="8459"/>
              <w:tab w:val="right" w:pos="9026" w:leader="dot"/>
            </w:tabs>
            <w:rPr/>
          </w:pPr>
          <w:hyperlink w:anchor="__RefHeading___Toc6678680_211673320">
            <w:r>
              <w:rPr>
                <w:webHidden/>
                <w:rStyle w:val="IndexLink"/>
              </w:rPr>
              <w:t>2</w:t>
            </w:r>
            <w:r>
              <w:rPr>
                <w:rStyle w:val="IndexLink"/>
                <w:rtl w:val="true"/>
              </w:rPr>
              <w:t xml:space="preserve">- </w:t>
            </w:r>
            <w:r>
              <w:rPr>
                <w:rStyle w:val="IndexLink"/>
                <w:rtl w:val="true"/>
              </w:rPr>
              <w:t xml:space="preserve">علت غيبت امام </w:t>
            </w:r>
            <w:r>
              <w:rPr>
                <w:rStyle w:val="IndexLink"/>
                <w:rtl w:val="true"/>
              </w:rPr>
              <w:t>(</w:t>
            </w:r>
            <w:r>
              <w:rPr>
                <w:rStyle w:val="IndexLink"/>
                <w:rtl w:val="true"/>
              </w:rPr>
              <w:t>ع</w:t>
            </w:r>
            <w:r>
              <w:rPr>
                <w:rStyle w:val="IndexLink"/>
                <w:rtl w:val="true"/>
              </w:rPr>
              <w:t>)</w:t>
              <w:tab/>
            </w:r>
            <w:r>
              <w:rPr>
                <w:rStyle w:val="IndexLink"/>
              </w:rPr>
              <w:t>174</w:t>
            </w:r>
          </w:hyperlink>
        </w:p>
        <w:p>
          <w:pPr>
            <w:pStyle w:val="Contents3"/>
            <w:tabs>
              <w:tab w:val="clear" w:pos="8459"/>
              <w:tab w:val="right" w:pos="9026" w:leader="dot"/>
            </w:tabs>
            <w:rPr/>
          </w:pPr>
          <w:hyperlink w:anchor="__RefHeading___Toc6678682_211673320">
            <w:r>
              <w:rPr>
                <w:webHidden/>
                <w:rStyle w:val="IndexLink"/>
              </w:rPr>
              <w:t>3</w:t>
            </w:r>
            <w:r>
              <w:rPr>
                <w:rStyle w:val="IndexLink"/>
                <w:rtl w:val="true"/>
              </w:rPr>
              <w:t xml:space="preserve">- </w:t>
            </w:r>
            <w:r>
              <w:rPr>
                <w:rStyle w:val="IndexLink"/>
                <w:rtl w:val="true"/>
              </w:rPr>
              <w:t>بهره مردم در زمان غيبت‌</w:t>
            </w:r>
            <w:r>
              <w:rPr>
                <w:rStyle w:val="IndexLink"/>
                <w:rtl w:val="true"/>
              </w:rPr>
              <w:tab/>
            </w:r>
            <w:r>
              <w:rPr>
                <w:rStyle w:val="IndexLink"/>
              </w:rPr>
              <w:t>177</w:t>
            </w:r>
          </w:hyperlink>
        </w:p>
        <w:p>
          <w:pPr>
            <w:pStyle w:val="Contents4"/>
            <w:tabs>
              <w:tab w:val="clear" w:pos="8176"/>
              <w:tab w:val="right" w:pos="9026" w:leader="dot"/>
            </w:tabs>
            <w:rPr/>
          </w:pPr>
          <w:hyperlink w:anchor="__RefHeading___Toc6678684_2116733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678686_211673320">
            <w:r>
              <w:rPr>
                <w:webHidden/>
                <w:rStyle w:val="IndexLink"/>
                <w:rtl w:val="true"/>
              </w:rPr>
              <w:t>الف</w:t>
            </w:r>
            <w:r>
              <w:rPr>
                <w:rStyle w:val="IndexLink"/>
                <w:rtl w:val="true"/>
              </w:rPr>
              <w:t xml:space="preserve">) </w:t>
            </w:r>
            <w:r>
              <w:rPr>
                <w:rStyle w:val="IndexLink"/>
                <w:rtl w:val="true"/>
              </w:rPr>
              <w:t>پاسدارى از آيين الهى‌</w:t>
            </w:r>
            <w:r>
              <w:rPr>
                <w:rStyle w:val="IndexLink"/>
                <w:rtl w:val="true"/>
              </w:rPr>
              <w:tab/>
            </w:r>
            <w:r>
              <w:rPr>
                <w:rStyle w:val="IndexLink"/>
              </w:rPr>
              <w:t>178</w:t>
            </w:r>
          </w:hyperlink>
        </w:p>
        <w:p>
          <w:pPr>
            <w:pStyle w:val="Contents4"/>
            <w:tabs>
              <w:tab w:val="clear" w:pos="8176"/>
              <w:tab w:val="right" w:pos="9026" w:leader="dot"/>
            </w:tabs>
            <w:rPr/>
          </w:pPr>
          <w:hyperlink w:anchor="__RefHeading___Toc6678688_211673320">
            <w:r>
              <w:rPr>
                <w:webHidden/>
                <w:rStyle w:val="IndexLink"/>
                <w:rtl w:val="true"/>
              </w:rPr>
              <w:t>ب</w:t>
            </w:r>
            <w:r>
              <w:rPr>
                <w:rStyle w:val="IndexLink"/>
                <w:rtl w:val="true"/>
              </w:rPr>
              <w:t xml:space="preserve">) </w:t>
            </w:r>
            <w:r>
              <w:rPr>
                <w:rStyle w:val="IndexLink"/>
                <w:rtl w:val="true"/>
              </w:rPr>
              <w:t>تربيت منتظران آگاه‌</w:t>
            </w:r>
            <w:r>
              <w:rPr>
                <w:rStyle w:val="IndexLink"/>
                <w:rtl w:val="true"/>
              </w:rPr>
              <w:tab/>
            </w:r>
            <w:r>
              <w:rPr>
                <w:rStyle w:val="IndexLink"/>
              </w:rPr>
              <w:t>179</w:t>
            </w:r>
          </w:hyperlink>
        </w:p>
        <w:p>
          <w:pPr>
            <w:pStyle w:val="Contents4"/>
            <w:tabs>
              <w:tab w:val="clear" w:pos="8176"/>
              <w:tab w:val="right" w:pos="9026" w:leader="dot"/>
            </w:tabs>
            <w:rPr/>
          </w:pPr>
          <w:hyperlink w:anchor="__RefHeading___Toc6678690_211673320">
            <w:r>
              <w:rPr>
                <w:webHidden/>
                <w:rStyle w:val="IndexLink"/>
                <w:rtl w:val="true"/>
              </w:rPr>
              <w:t>ج</w:t>
            </w:r>
            <w:r>
              <w:rPr>
                <w:rStyle w:val="IndexLink"/>
                <w:rtl w:val="true"/>
              </w:rPr>
              <w:t xml:space="preserve">) </w:t>
            </w:r>
            <w:r>
              <w:rPr>
                <w:rStyle w:val="IndexLink"/>
                <w:rtl w:val="true"/>
              </w:rPr>
              <w:t>نفوذ روحانى و نا پيدا</w:t>
            </w:r>
            <w:r>
              <w:rPr>
                <w:rStyle w:val="IndexLink"/>
                <w:rtl w:val="true"/>
              </w:rPr>
              <w:tab/>
            </w:r>
            <w:r>
              <w:rPr>
                <w:rStyle w:val="IndexLink"/>
              </w:rPr>
              <w:t>181</w:t>
            </w:r>
          </w:hyperlink>
        </w:p>
        <w:p>
          <w:pPr>
            <w:pStyle w:val="Contents3"/>
            <w:tabs>
              <w:tab w:val="clear" w:pos="8459"/>
              <w:tab w:val="right" w:pos="9026" w:leader="dot"/>
            </w:tabs>
            <w:rPr/>
          </w:pPr>
          <w:hyperlink w:anchor="__RefHeading___Toc6678692_211673320">
            <w:r>
              <w:rPr>
                <w:webHidden/>
                <w:rStyle w:val="IndexLink"/>
              </w:rPr>
              <w:t>4</w:t>
            </w:r>
            <w:r>
              <w:rPr>
                <w:rStyle w:val="IndexLink"/>
                <w:rtl w:val="true"/>
              </w:rPr>
              <w:t xml:space="preserve">- </w:t>
            </w:r>
            <w:r>
              <w:rPr>
                <w:rStyle w:val="IndexLink"/>
                <w:rtl w:val="true"/>
              </w:rPr>
              <w:t>امام زمان و عمر طولانى‌</w:t>
            </w:r>
            <w:r>
              <w:rPr>
                <w:rStyle w:val="IndexLink"/>
                <w:rtl w:val="true"/>
              </w:rPr>
              <w:tab/>
            </w:r>
            <w:r>
              <w:rPr>
                <w:rStyle w:val="IndexLink"/>
              </w:rPr>
              <w:t>183</w:t>
            </w:r>
          </w:hyperlink>
        </w:p>
        <w:p>
          <w:pPr>
            <w:pStyle w:val="Contents4"/>
            <w:tabs>
              <w:tab w:val="clear" w:pos="8176"/>
              <w:tab w:val="right" w:pos="9026" w:leader="dot"/>
            </w:tabs>
            <w:rPr/>
          </w:pPr>
          <w:hyperlink w:anchor="__RefHeading___Toc6678694_211673320">
            <w:r>
              <w:rPr>
                <w:webHidden/>
                <w:rStyle w:val="IndexLink"/>
              </w:rPr>
              <w:t>1</w:t>
            </w:r>
            <w:r>
              <w:rPr>
                <w:rStyle w:val="IndexLink"/>
                <w:rtl w:val="true"/>
              </w:rPr>
              <w:t xml:space="preserve">. </w:t>
            </w:r>
            <w:r>
              <w:rPr>
                <w:rStyle w:val="IndexLink"/>
                <w:rtl w:val="true"/>
              </w:rPr>
              <w:t>روش غيبى‌</w:t>
            </w:r>
            <w:r>
              <w:rPr>
                <w:rStyle w:val="IndexLink"/>
                <w:rtl w:val="true"/>
              </w:rPr>
              <w:tab/>
            </w:r>
            <w:r>
              <w:rPr>
                <w:rStyle w:val="IndexLink"/>
              </w:rPr>
              <w:t>183</w:t>
            </w:r>
          </w:hyperlink>
        </w:p>
        <w:p>
          <w:pPr>
            <w:pStyle w:val="Contents4"/>
            <w:tabs>
              <w:tab w:val="clear" w:pos="8176"/>
              <w:tab w:val="right" w:pos="9026" w:leader="dot"/>
            </w:tabs>
            <w:rPr/>
          </w:pPr>
          <w:hyperlink w:anchor="__RefHeading___Toc6678696_211673320">
            <w:r>
              <w:rPr>
                <w:webHidden/>
                <w:rStyle w:val="IndexLink"/>
              </w:rPr>
              <w:t>2</w:t>
            </w:r>
            <w:r>
              <w:rPr>
                <w:rStyle w:val="IndexLink"/>
                <w:rtl w:val="true"/>
              </w:rPr>
              <w:t xml:space="preserve">. </w:t>
            </w:r>
            <w:r>
              <w:rPr>
                <w:rStyle w:val="IndexLink"/>
                <w:rtl w:val="true"/>
              </w:rPr>
              <w:t>روش طبيعى‌</w:t>
            </w:r>
            <w:r>
              <w:rPr>
                <w:rStyle w:val="IndexLink"/>
                <w:rtl w:val="true"/>
              </w:rPr>
              <w:tab/>
            </w:r>
            <w:r>
              <w:rPr>
                <w:rStyle w:val="IndexLink"/>
              </w:rPr>
              <w:t>184</w:t>
            </w:r>
          </w:hyperlink>
        </w:p>
        <w:p>
          <w:pPr>
            <w:pStyle w:val="Contents3"/>
            <w:tabs>
              <w:tab w:val="clear" w:pos="8459"/>
              <w:tab w:val="right" w:pos="9026" w:leader="dot"/>
            </w:tabs>
            <w:rPr/>
          </w:pPr>
          <w:hyperlink w:anchor="__RefHeading___Toc6678698_211673320">
            <w:r>
              <w:rPr>
                <w:webHidden/>
                <w:rStyle w:val="IndexLink"/>
              </w:rPr>
              <w:t>5</w:t>
            </w:r>
            <w:r>
              <w:rPr>
                <w:rStyle w:val="IndexLink"/>
                <w:rtl w:val="true"/>
              </w:rPr>
              <w:t xml:space="preserve">- </w:t>
            </w:r>
            <w:r>
              <w:rPr>
                <w:rStyle w:val="IndexLink"/>
                <w:rtl w:val="true"/>
              </w:rPr>
              <w:t>تأخير در ظهور</w:t>
            </w:r>
            <w:r>
              <w:rPr>
                <w:rStyle w:val="IndexLink"/>
                <w:rtl w:val="true"/>
              </w:rPr>
              <w:tab/>
            </w:r>
            <w:r>
              <w:rPr>
                <w:rStyle w:val="IndexLink"/>
              </w:rPr>
              <w:t>186</w:t>
            </w:r>
          </w:hyperlink>
        </w:p>
        <w:p>
          <w:pPr>
            <w:pStyle w:val="Contents4"/>
            <w:tabs>
              <w:tab w:val="clear" w:pos="8176"/>
              <w:tab w:val="right" w:pos="9026" w:leader="dot"/>
            </w:tabs>
            <w:rPr/>
          </w:pPr>
          <w:hyperlink w:anchor="__RefHeading___Toc6678700_211673320">
            <w:r>
              <w:rPr>
                <w:webHidden/>
                <w:rStyle w:val="IndexLink"/>
              </w:rPr>
              <w:t>1</w:t>
            </w:r>
            <w:r>
              <w:rPr>
                <w:rStyle w:val="IndexLink"/>
                <w:rtl w:val="true"/>
              </w:rPr>
              <w:t xml:space="preserve">. </w:t>
            </w:r>
            <w:r>
              <w:rPr>
                <w:rStyle w:val="IndexLink"/>
                <w:rtl w:val="true"/>
              </w:rPr>
              <w:t>آمادگى روحى‌</w:t>
            </w:r>
            <w:r>
              <w:rPr>
                <w:rStyle w:val="IndexLink"/>
                <w:rtl w:val="true"/>
              </w:rPr>
              <w:tab/>
            </w:r>
            <w:r>
              <w:rPr>
                <w:rStyle w:val="IndexLink"/>
              </w:rPr>
              <w:t>186</w:t>
            </w:r>
          </w:hyperlink>
        </w:p>
        <w:p>
          <w:pPr>
            <w:pStyle w:val="Contents4"/>
            <w:tabs>
              <w:tab w:val="clear" w:pos="8176"/>
              <w:tab w:val="right" w:pos="9026" w:leader="dot"/>
            </w:tabs>
            <w:rPr/>
          </w:pPr>
          <w:hyperlink w:anchor="__RefHeading___Toc6678702_211673320">
            <w:r>
              <w:rPr>
                <w:webHidden/>
                <w:rStyle w:val="IndexLink"/>
              </w:rPr>
              <w:t>2</w:t>
            </w:r>
            <w:r>
              <w:rPr>
                <w:rStyle w:val="IndexLink"/>
                <w:rtl w:val="true"/>
              </w:rPr>
              <w:t xml:space="preserve">. </w:t>
            </w:r>
            <w:r>
              <w:rPr>
                <w:rStyle w:val="IndexLink"/>
                <w:rtl w:val="true"/>
              </w:rPr>
              <w:t>تكامل علوم و فرهنگ‌هاى انسانى‌</w:t>
            </w:r>
            <w:r>
              <w:rPr>
                <w:rStyle w:val="IndexLink"/>
                <w:rtl w:val="true"/>
              </w:rPr>
              <w:tab/>
            </w:r>
            <w:r>
              <w:rPr>
                <w:rStyle w:val="IndexLink"/>
              </w:rPr>
              <w:t>188</w:t>
            </w:r>
          </w:hyperlink>
        </w:p>
        <w:p>
          <w:pPr>
            <w:pStyle w:val="Contents4"/>
            <w:tabs>
              <w:tab w:val="clear" w:pos="8176"/>
              <w:tab w:val="right" w:pos="9026" w:leader="dot"/>
            </w:tabs>
            <w:rPr/>
          </w:pPr>
          <w:hyperlink w:anchor="__RefHeading___Toc6678704_211673320">
            <w:r>
              <w:rPr>
                <w:webHidden/>
                <w:rStyle w:val="IndexLink"/>
              </w:rPr>
              <w:t>3</w:t>
            </w:r>
            <w:r>
              <w:rPr>
                <w:rStyle w:val="IndexLink"/>
                <w:rtl w:val="true"/>
              </w:rPr>
              <w:t xml:space="preserve">. </w:t>
            </w:r>
            <w:r>
              <w:rPr>
                <w:rStyle w:val="IndexLink"/>
                <w:rtl w:val="true"/>
              </w:rPr>
              <w:t>تكامل وسايل ارتباط جمعى‌</w:t>
            </w:r>
            <w:r>
              <w:rPr>
                <w:rStyle w:val="IndexLink"/>
                <w:rtl w:val="true"/>
              </w:rPr>
              <w:tab/>
            </w:r>
            <w:r>
              <w:rPr>
                <w:rStyle w:val="IndexLink"/>
              </w:rPr>
              <w:t>188</w:t>
            </w:r>
          </w:hyperlink>
        </w:p>
        <w:p>
          <w:pPr>
            <w:pStyle w:val="Contents4"/>
            <w:tabs>
              <w:tab w:val="clear" w:pos="8176"/>
              <w:tab w:val="right" w:pos="9026" w:leader="dot"/>
            </w:tabs>
            <w:rPr/>
          </w:pPr>
          <w:hyperlink w:anchor="__RefHeading___Toc6678706_211673320">
            <w:r>
              <w:rPr>
                <w:webHidden/>
                <w:rStyle w:val="IndexLink"/>
              </w:rPr>
              <w:t>4</w:t>
            </w:r>
            <w:r>
              <w:rPr>
                <w:rStyle w:val="IndexLink"/>
                <w:rtl w:val="true"/>
              </w:rPr>
              <w:t xml:space="preserve">. </w:t>
            </w:r>
            <w:r>
              <w:rPr>
                <w:rStyle w:val="IndexLink"/>
                <w:rtl w:val="true"/>
              </w:rPr>
              <w:t>پرورش نيروى انسانى‌</w:t>
            </w:r>
            <w:r>
              <w:rPr>
                <w:rStyle w:val="IndexLink"/>
                <w:rtl w:val="true"/>
              </w:rPr>
              <w:tab/>
            </w:r>
            <w:r>
              <w:rPr>
                <w:rStyle w:val="IndexLink"/>
              </w:rPr>
              <w:t>188</w:t>
            </w:r>
          </w:hyperlink>
        </w:p>
        <w:p>
          <w:pPr>
            <w:pStyle w:val="Contents2"/>
            <w:tabs>
              <w:tab w:val="clear" w:pos="8743"/>
              <w:tab w:val="right" w:pos="9026" w:leader="dot"/>
            </w:tabs>
            <w:rPr/>
          </w:pPr>
          <w:hyperlink w:anchor="__RefHeading___Toc6678708_211673320">
            <w:r>
              <w:rPr>
                <w:webHidden/>
                <w:rStyle w:val="IndexLink"/>
                <w:rtl w:val="true"/>
              </w:rPr>
              <w:t>فصل هفتم</w:t>
            </w:r>
            <w:r>
              <w:rPr>
                <w:rStyle w:val="IndexLink"/>
                <w:rtl w:val="true"/>
              </w:rPr>
              <w:t xml:space="preserve">: </w:t>
            </w:r>
            <w:r>
              <w:rPr>
                <w:rStyle w:val="IndexLink"/>
                <w:rtl w:val="true"/>
              </w:rPr>
              <w:t>مسائل فقهى‌</w:t>
            </w:r>
            <w:r>
              <w:rPr>
                <w:rStyle w:val="IndexLink"/>
                <w:rtl w:val="true"/>
              </w:rPr>
              <w:tab/>
            </w:r>
            <w:r>
              <w:rPr>
                <w:rStyle w:val="IndexLink"/>
              </w:rPr>
              <w:t>190</w:t>
            </w:r>
          </w:hyperlink>
        </w:p>
        <w:p>
          <w:pPr>
            <w:pStyle w:val="Contents3"/>
            <w:tabs>
              <w:tab w:val="clear" w:pos="8459"/>
              <w:tab w:val="right" w:pos="9026" w:leader="dot"/>
            </w:tabs>
            <w:rPr/>
          </w:pPr>
          <w:hyperlink w:anchor="__RefHeading___Toc6678710_211673320">
            <w:r>
              <w:rPr>
                <w:webHidden/>
                <w:rStyle w:val="IndexLink"/>
              </w:rPr>
              <w:t>1</w:t>
            </w:r>
            <w:r>
              <w:rPr>
                <w:rStyle w:val="IndexLink"/>
                <w:rtl w:val="true"/>
              </w:rPr>
              <w:t xml:space="preserve">- </w:t>
            </w:r>
            <w:r>
              <w:rPr>
                <w:rStyle w:val="IndexLink"/>
                <w:rtl w:val="true"/>
              </w:rPr>
              <w:t>كيفيت شستن دست‌ها</w:t>
            </w:r>
            <w:r>
              <w:rPr>
                <w:rStyle w:val="IndexLink"/>
                <w:rtl w:val="true"/>
              </w:rPr>
              <w:tab/>
            </w:r>
            <w:r>
              <w:rPr>
                <w:rStyle w:val="IndexLink"/>
              </w:rPr>
              <w:t>190</w:t>
            </w:r>
          </w:hyperlink>
        </w:p>
        <w:p>
          <w:pPr>
            <w:pStyle w:val="Contents3"/>
            <w:tabs>
              <w:tab w:val="clear" w:pos="8459"/>
              <w:tab w:val="right" w:pos="9026" w:leader="dot"/>
            </w:tabs>
            <w:rPr/>
          </w:pPr>
          <w:hyperlink w:anchor="__RefHeading___Toc6678712_211673320">
            <w:r>
              <w:rPr>
                <w:webHidden/>
                <w:rStyle w:val="IndexLink"/>
              </w:rPr>
              <w:t>2</w:t>
            </w:r>
            <w:r>
              <w:rPr>
                <w:rStyle w:val="IndexLink"/>
                <w:rtl w:val="true"/>
              </w:rPr>
              <w:t xml:space="preserve">- </w:t>
            </w:r>
            <w:r>
              <w:rPr>
                <w:rStyle w:val="IndexLink"/>
                <w:rtl w:val="true"/>
              </w:rPr>
              <w:t>مسح پا به جاى شستن‌</w:t>
            </w:r>
            <w:r>
              <w:rPr>
                <w:rStyle w:val="IndexLink"/>
                <w:rtl w:val="true"/>
              </w:rPr>
              <w:tab/>
            </w:r>
            <w:r>
              <w:rPr>
                <w:rStyle w:val="IndexLink"/>
              </w:rPr>
              <w:t>193</w:t>
            </w:r>
          </w:hyperlink>
        </w:p>
        <w:p>
          <w:pPr>
            <w:pStyle w:val="Contents4"/>
            <w:tabs>
              <w:tab w:val="clear" w:pos="8176"/>
              <w:tab w:val="right" w:pos="9026" w:leader="dot"/>
            </w:tabs>
            <w:rPr/>
          </w:pPr>
          <w:hyperlink w:anchor="__RefHeading___Toc6678714_2116733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678716_211673320">
            <w:r>
              <w:rPr>
                <w:webHidden/>
                <w:rStyle w:val="IndexLink"/>
                <w:rtl w:val="true"/>
              </w:rPr>
              <w:t>ريشه اختلاف‌</w:t>
            </w:r>
            <w:r>
              <w:rPr>
                <w:rStyle w:val="IndexLink"/>
                <w:rtl w:val="true"/>
              </w:rPr>
              <w:tab/>
            </w:r>
            <w:r>
              <w:rPr>
                <w:rStyle w:val="IndexLink"/>
              </w:rPr>
              <w:t>194</w:t>
            </w:r>
          </w:hyperlink>
        </w:p>
        <w:p>
          <w:pPr>
            <w:pStyle w:val="Contents5"/>
            <w:tabs>
              <w:tab w:val="clear" w:pos="7892"/>
              <w:tab w:val="right" w:pos="9026" w:leader="dot"/>
            </w:tabs>
            <w:rPr/>
          </w:pPr>
          <w:hyperlink w:anchor="__RefHeading___Toc6678718_211673320">
            <w:r>
              <w:rPr>
                <w:webHidden/>
                <w:rStyle w:val="IndexLink"/>
              </w:rPr>
              <w:t>1</w:t>
            </w:r>
            <w:r>
              <w:rPr>
                <w:rStyle w:val="IndexLink"/>
                <w:rtl w:val="true"/>
              </w:rPr>
              <w:t xml:space="preserve">. </w:t>
            </w:r>
            <w:r>
              <w:rPr>
                <w:rStyle w:val="IndexLink"/>
                <w:rtl w:val="true"/>
              </w:rPr>
              <w:t>سلطه‌ها و حكومت‌ها</w:t>
            </w:r>
            <w:r>
              <w:rPr>
                <w:rStyle w:val="IndexLink"/>
                <w:rtl w:val="true"/>
              </w:rPr>
              <w:tab/>
            </w:r>
            <w:r>
              <w:rPr>
                <w:rStyle w:val="IndexLink"/>
              </w:rPr>
              <w:t>194</w:t>
            </w:r>
          </w:hyperlink>
        </w:p>
        <w:p>
          <w:pPr>
            <w:pStyle w:val="Contents5"/>
            <w:tabs>
              <w:tab w:val="clear" w:pos="7892"/>
              <w:tab w:val="right" w:pos="9026" w:leader="dot"/>
            </w:tabs>
            <w:rPr/>
          </w:pPr>
          <w:hyperlink w:anchor="__RefHeading___Toc6678720_211673320">
            <w:r>
              <w:rPr>
                <w:webHidden/>
                <w:rStyle w:val="IndexLink"/>
              </w:rPr>
              <w:t>2</w:t>
            </w:r>
            <w:r>
              <w:rPr>
                <w:rStyle w:val="IndexLink"/>
                <w:rtl w:val="true"/>
              </w:rPr>
              <w:t xml:space="preserve">. </w:t>
            </w:r>
            <w:r>
              <w:rPr>
                <w:rStyle w:val="IndexLink"/>
                <w:rtl w:val="true"/>
              </w:rPr>
              <w:t>تقديم مصلحت انديشى بر ظهور آيه‌</w:t>
            </w:r>
            <w:r>
              <w:rPr>
                <w:rStyle w:val="IndexLink"/>
                <w:rtl w:val="true"/>
              </w:rPr>
              <w:tab/>
            </w:r>
            <w:r>
              <w:rPr>
                <w:rStyle w:val="IndexLink"/>
              </w:rPr>
              <w:t>196</w:t>
            </w:r>
          </w:hyperlink>
        </w:p>
        <w:p>
          <w:pPr>
            <w:pStyle w:val="Contents4"/>
            <w:tabs>
              <w:tab w:val="clear" w:pos="8176"/>
              <w:tab w:val="right" w:pos="9026" w:leader="dot"/>
            </w:tabs>
            <w:rPr/>
          </w:pPr>
          <w:hyperlink w:anchor="__RefHeading___Toc6678722_211673320">
            <w:r>
              <w:rPr>
                <w:webHidden/>
                <w:rStyle w:val="IndexLink"/>
                <w:rtl w:val="true"/>
              </w:rPr>
              <w:t>روايات مسح از پيامبر گرامى‌</w:t>
            </w:r>
            <w:r>
              <w:rPr>
                <w:rStyle w:val="IndexLink"/>
                <w:rtl w:val="true"/>
              </w:rPr>
              <w:tab/>
            </w:r>
            <w:r>
              <w:rPr>
                <w:rStyle w:val="IndexLink"/>
              </w:rPr>
              <w:t>197</w:t>
            </w:r>
          </w:hyperlink>
        </w:p>
        <w:p>
          <w:pPr>
            <w:pStyle w:val="Contents3"/>
            <w:tabs>
              <w:tab w:val="clear" w:pos="8459"/>
              <w:tab w:val="right" w:pos="9026" w:leader="dot"/>
            </w:tabs>
            <w:rPr/>
          </w:pPr>
          <w:hyperlink w:anchor="__RefHeading___Toc6678724_211673320">
            <w:r>
              <w:rPr>
                <w:webHidden/>
                <w:rStyle w:val="IndexLink"/>
              </w:rPr>
              <w:t>3</w:t>
            </w:r>
            <w:r>
              <w:rPr>
                <w:rStyle w:val="IndexLink"/>
                <w:rtl w:val="true"/>
              </w:rPr>
              <w:t>- «</w:t>
            </w:r>
            <w:r>
              <w:rPr>
                <w:rStyle w:val="IndexLink"/>
                <w:rtl w:val="true"/>
              </w:rPr>
              <w:t>حَىَّ عَلى خير العمل</w:t>
            </w:r>
            <w:r>
              <w:rPr>
                <w:rStyle w:val="IndexLink"/>
                <w:rtl w:val="true"/>
              </w:rPr>
              <w:t xml:space="preserve">» </w:t>
            </w:r>
            <w:r>
              <w:rPr>
                <w:rStyle w:val="IndexLink"/>
                <w:rtl w:val="true"/>
              </w:rPr>
              <w:t>در اذان‌</w:t>
            </w:r>
            <w:r>
              <w:rPr>
                <w:rStyle w:val="IndexLink"/>
                <w:rtl w:val="true"/>
              </w:rPr>
              <w:tab/>
            </w:r>
            <w:r>
              <w:rPr>
                <w:rStyle w:val="IndexLink"/>
              </w:rPr>
              <w:t>200</w:t>
            </w:r>
          </w:hyperlink>
        </w:p>
        <w:p>
          <w:pPr>
            <w:pStyle w:val="Contents3"/>
            <w:tabs>
              <w:tab w:val="clear" w:pos="8459"/>
              <w:tab w:val="right" w:pos="9026" w:leader="dot"/>
            </w:tabs>
            <w:rPr/>
          </w:pPr>
          <w:hyperlink w:anchor="__RefHeading___Toc6678726_211673320">
            <w:r>
              <w:rPr>
                <w:webHidden/>
                <w:rStyle w:val="IndexLink"/>
              </w:rPr>
              <w:t>4</w:t>
            </w:r>
            <w:r>
              <w:rPr>
                <w:rStyle w:val="IndexLink"/>
                <w:rtl w:val="true"/>
              </w:rPr>
              <w:t xml:space="preserve">- </w:t>
            </w:r>
            <w:r>
              <w:rPr>
                <w:rStyle w:val="IndexLink"/>
                <w:rtl w:val="true"/>
              </w:rPr>
              <w:t xml:space="preserve">شهادت به ولايت على </w:t>
            </w:r>
            <w:r>
              <w:rPr>
                <w:rStyle w:val="IndexLink"/>
                <w:rtl w:val="true"/>
              </w:rPr>
              <w:t>(</w:t>
            </w:r>
            <w:r>
              <w:rPr>
                <w:rStyle w:val="IndexLink"/>
                <w:rtl w:val="true"/>
              </w:rPr>
              <w:t>ع</w:t>
            </w:r>
            <w:r>
              <w:rPr>
                <w:rStyle w:val="IndexLink"/>
                <w:rtl w:val="true"/>
              </w:rPr>
              <w:t>)</w:t>
              <w:tab/>
            </w:r>
            <w:r>
              <w:rPr>
                <w:rStyle w:val="IndexLink"/>
              </w:rPr>
              <w:t>205</w:t>
            </w:r>
          </w:hyperlink>
        </w:p>
        <w:p>
          <w:pPr>
            <w:pStyle w:val="Contents3"/>
            <w:tabs>
              <w:tab w:val="clear" w:pos="8459"/>
              <w:tab w:val="right" w:pos="9026" w:leader="dot"/>
            </w:tabs>
            <w:rPr/>
          </w:pPr>
          <w:hyperlink w:anchor="__RefHeading___Toc6678728_211673320">
            <w:r>
              <w:rPr>
                <w:webHidden/>
                <w:rStyle w:val="IndexLink"/>
              </w:rPr>
              <w:t>5</w:t>
            </w:r>
            <w:r>
              <w:rPr>
                <w:rStyle w:val="IndexLink"/>
                <w:rtl w:val="true"/>
              </w:rPr>
              <w:t xml:space="preserve">- </w:t>
            </w:r>
            <w:r>
              <w:rPr>
                <w:rStyle w:val="IndexLink"/>
                <w:rtl w:val="true"/>
              </w:rPr>
              <w:t>شيعيان و نماز با دست باز</w:t>
            </w:r>
            <w:r>
              <w:rPr>
                <w:rStyle w:val="IndexLink"/>
                <w:rtl w:val="true"/>
              </w:rPr>
              <w:tab/>
            </w:r>
            <w:r>
              <w:rPr>
                <w:rStyle w:val="IndexLink"/>
              </w:rPr>
              <w:t>208</w:t>
            </w:r>
          </w:hyperlink>
        </w:p>
        <w:p>
          <w:pPr>
            <w:pStyle w:val="Contents4"/>
            <w:tabs>
              <w:tab w:val="clear" w:pos="8176"/>
              <w:tab w:val="right" w:pos="9026" w:leader="dot"/>
            </w:tabs>
            <w:rPr/>
          </w:pPr>
          <w:hyperlink w:anchor="__RefHeading___Toc6678730_2116733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678732_211673320">
            <w:r>
              <w:rPr>
                <w:webHidden/>
                <w:rStyle w:val="IndexLink"/>
                <w:rtl w:val="true"/>
              </w:rPr>
              <w:t>كيفيت نماز پيامبر</w:t>
            </w:r>
            <w:r>
              <w:rPr>
                <w:rStyle w:val="IndexLink"/>
                <w:rtl w:val="true"/>
              </w:rPr>
              <w:tab/>
            </w:r>
            <w:r>
              <w:rPr>
                <w:rStyle w:val="IndexLink"/>
              </w:rPr>
              <w:t>209</w:t>
            </w:r>
          </w:hyperlink>
        </w:p>
        <w:p>
          <w:pPr>
            <w:pStyle w:val="Contents5"/>
            <w:tabs>
              <w:tab w:val="clear" w:pos="7892"/>
              <w:tab w:val="right" w:pos="9026" w:leader="dot"/>
            </w:tabs>
            <w:rPr/>
          </w:pPr>
          <w:hyperlink w:anchor="__RefHeading___Toc6678734_21167332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6678736_211673320">
            <w:r>
              <w:rPr>
                <w:webHidden/>
                <w:rStyle w:val="IndexLink"/>
                <w:rtl w:val="true"/>
              </w:rPr>
              <w:t>الف</w:t>
            </w:r>
            <w:r>
              <w:rPr>
                <w:rStyle w:val="IndexLink"/>
                <w:rtl w:val="true"/>
              </w:rPr>
              <w:t xml:space="preserve">: </w:t>
            </w:r>
            <w:r>
              <w:rPr>
                <w:rStyle w:val="IndexLink"/>
                <w:rtl w:val="true"/>
              </w:rPr>
              <w:t>حديث ابى حُميد ساعدى‌</w:t>
            </w:r>
            <w:r>
              <w:rPr>
                <w:rStyle w:val="IndexLink"/>
                <w:rtl w:val="true"/>
              </w:rPr>
              <w:tab/>
            </w:r>
            <w:r>
              <w:rPr>
                <w:rStyle w:val="IndexLink"/>
              </w:rPr>
              <w:t>209</w:t>
            </w:r>
          </w:hyperlink>
        </w:p>
        <w:p>
          <w:pPr>
            <w:pStyle w:val="Contents5"/>
            <w:tabs>
              <w:tab w:val="clear" w:pos="7892"/>
              <w:tab w:val="right" w:pos="9026" w:leader="dot"/>
            </w:tabs>
            <w:rPr/>
          </w:pPr>
          <w:hyperlink w:anchor="__RefHeading___Toc6678738_211673320">
            <w:r>
              <w:rPr>
                <w:webHidden/>
                <w:rStyle w:val="IndexLink"/>
                <w:rtl w:val="true"/>
              </w:rPr>
              <w:t>ب</w:t>
            </w:r>
            <w:r>
              <w:rPr>
                <w:rStyle w:val="IndexLink"/>
                <w:rtl w:val="true"/>
              </w:rPr>
              <w:t xml:space="preserve">: </w:t>
            </w:r>
            <w:r>
              <w:rPr>
                <w:rStyle w:val="IndexLink"/>
                <w:rtl w:val="true"/>
              </w:rPr>
              <w:t>حديث حمّاد بن عيسى‌</w:t>
            </w:r>
            <w:r>
              <w:rPr>
                <w:rStyle w:val="IndexLink"/>
                <w:rtl w:val="true"/>
              </w:rPr>
              <w:tab/>
            </w:r>
            <w:r>
              <w:rPr>
                <w:rStyle w:val="IndexLink"/>
              </w:rPr>
              <w:t>211</w:t>
            </w:r>
          </w:hyperlink>
        </w:p>
        <w:p>
          <w:pPr>
            <w:pStyle w:val="Contents5"/>
            <w:tabs>
              <w:tab w:val="clear" w:pos="7892"/>
              <w:tab w:val="right" w:pos="9026" w:leader="dot"/>
            </w:tabs>
            <w:rPr/>
          </w:pPr>
          <w:hyperlink w:anchor="__RefHeading___Toc6678740_211673320">
            <w:r>
              <w:rPr>
                <w:webHidden/>
                <w:rStyle w:val="IndexLink"/>
                <w:rtl w:val="true"/>
              </w:rPr>
              <w:t>ج</w:t>
            </w:r>
            <w:r>
              <w:rPr>
                <w:rStyle w:val="IndexLink"/>
                <w:rtl w:val="true"/>
              </w:rPr>
              <w:t xml:space="preserve">. </w:t>
            </w:r>
            <w:r>
              <w:rPr>
                <w:rStyle w:val="IndexLink"/>
                <w:rtl w:val="true"/>
              </w:rPr>
              <w:t>آموزش نماز به كسى كه نماز صحيح نمى‌خواند</w:t>
            </w:r>
            <w:r>
              <w:rPr>
                <w:rStyle w:val="IndexLink"/>
                <w:rtl w:val="true"/>
              </w:rPr>
              <w:tab/>
            </w:r>
            <w:r>
              <w:rPr>
                <w:rStyle w:val="IndexLink"/>
              </w:rPr>
              <w:t>213</w:t>
            </w:r>
          </w:hyperlink>
        </w:p>
        <w:p>
          <w:pPr>
            <w:pStyle w:val="Contents4"/>
            <w:tabs>
              <w:tab w:val="clear" w:pos="8176"/>
              <w:tab w:val="right" w:pos="9026" w:leader="dot"/>
            </w:tabs>
            <w:rPr/>
          </w:pPr>
          <w:hyperlink w:anchor="__RefHeading___Toc6678742_211673320">
            <w:r>
              <w:rPr>
                <w:webHidden/>
                <w:rStyle w:val="IndexLink"/>
                <w:rtl w:val="true"/>
              </w:rPr>
              <w:t>نظر ائمّه اهل بيت‌</w:t>
            </w:r>
            <w:r>
              <w:rPr>
                <w:rStyle w:val="IndexLink"/>
                <w:rtl w:val="true"/>
              </w:rPr>
              <w:tab/>
            </w:r>
            <w:r>
              <w:rPr>
                <w:rStyle w:val="IndexLink"/>
              </w:rPr>
              <w:t>214</w:t>
            </w:r>
          </w:hyperlink>
        </w:p>
        <w:p>
          <w:pPr>
            <w:pStyle w:val="Contents3"/>
            <w:tabs>
              <w:tab w:val="clear" w:pos="8459"/>
              <w:tab w:val="right" w:pos="9026" w:leader="dot"/>
            </w:tabs>
            <w:rPr/>
          </w:pPr>
          <w:hyperlink w:anchor="__RefHeading___Toc6678744_211673320">
            <w:r>
              <w:rPr>
                <w:webHidden/>
                <w:rStyle w:val="IndexLink"/>
              </w:rPr>
              <w:t>6</w:t>
            </w:r>
            <w:r>
              <w:rPr>
                <w:rStyle w:val="IndexLink"/>
                <w:rtl w:val="true"/>
              </w:rPr>
              <w:t xml:space="preserve">- </w:t>
            </w:r>
            <w:r>
              <w:rPr>
                <w:rStyle w:val="IndexLink"/>
                <w:rtl w:val="true"/>
              </w:rPr>
              <w:t>سجده بر تربت‌</w:t>
            </w:r>
            <w:r>
              <w:rPr>
                <w:rStyle w:val="IndexLink"/>
                <w:rtl w:val="true"/>
              </w:rPr>
              <w:tab/>
            </w:r>
            <w:r>
              <w:rPr>
                <w:rStyle w:val="IndexLink"/>
              </w:rPr>
              <w:t>216</w:t>
            </w:r>
          </w:hyperlink>
        </w:p>
        <w:p>
          <w:pPr>
            <w:pStyle w:val="Contents4"/>
            <w:tabs>
              <w:tab w:val="clear" w:pos="8176"/>
              <w:tab w:val="right" w:pos="9026" w:leader="dot"/>
            </w:tabs>
            <w:rPr/>
          </w:pPr>
          <w:hyperlink w:anchor="__RefHeading___Toc6678746_21167332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6678748_211673320">
            <w:r>
              <w:rPr>
                <w:webHidden/>
                <w:rStyle w:val="IndexLink"/>
                <w:rtl w:val="true"/>
              </w:rPr>
              <w:t>فلسفه سجده بر خاك در بيانات پيامبر</w:t>
            </w:r>
            <w:r>
              <w:rPr>
                <w:rStyle w:val="IndexLink"/>
                <w:rtl w:val="true"/>
              </w:rPr>
              <w:tab/>
            </w:r>
            <w:r>
              <w:rPr>
                <w:rStyle w:val="IndexLink"/>
              </w:rPr>
              <w:t>218</w:t>
            </w:r>
          </w:hyperlink>
        </w:p>
        <w:p>
          <w:pPr>
            <w:pStyle w:val="Contents4"/>
            <w:tabs>
              <w:tab w:val="clear" w:pos="8176"/>
              <w:tab w:val="right" w:pos="9026" w:leader="dot"/>
            </w:tabs>
            <w:rPr/>
          </w:pPr>
          <w:hyperlink w:anchor="__RefHeading___Toc6678750_211673320">
            <w:r>
              <w:rPr>
                <w:webHidden/>
                <w:rStyle w:val="IndexLink"/>
                <w:rtl w:val="true"/>
              </w:rPr>
              <w:t>سجده بر تربت امام حسين</w:t>
            </w:r>
            <w:r>
              <w:rPr>
                <w:rStyle w:val="IndexLink"/>
                <w:rtl w:val="true"/>
              </w:rPr>
              <w:t>*</w:t>
              <w:tab/>
            </w:r>
            <w:r>
              <w:rPr>
                <w:rStyle w:val="IndexLink"/>
              </w:rPr>
              <w:t>219</w:t>
            </w:r>
          </w:hyperlink>
        </w:p>
        <w:p>
          <w:pPr>
            <w:pStyle w:val="Contents4"/>
            <w:tabs>
              <w:tab w:val="clear" w:pos="8176"/>
              <w:tab w:val="right" w:pos="9026" w:leader="dot"/>
            </w:tabs>
            <w:rPr/>
          </w:pPr>
          <w:hyperlink w:anchor="__RefHeading___Toc6678752_211673320">
            <w:r>
              <w:rPr>
                <w:webHidden/>
                <w:rStyle w:val="IndexLink"/>
                <w:rtl w:val="true"/>
              </w:rPr>
              <w:t>پاسخ‌</w:t>
            </w:r>
            <w:r>
              <w:rPr>
                <w:rStyle w:val="IndexLink"/>
                <w:rtl w:val="true"/>
              </w:rPr>
              <w:tab/>
            </w:r>
            <w:r>
              <w:rPr>
                <w:rStyle w:val="IndexLink"/>
              </w:rPr>
              <w:t>219</w:t>
            </w:r>
          </w:hyperlink>
        </w:p>
        <w:p>
          <w:pPr>
            <w:pStyle w:val="Contents3"/>
            <w:tabs>
              <w:tab w:val="clear" w:pos="8459"/>
              <w:tab w:val="right" w:pos="9026" w:leader="dot"/>
            </w:tabs>
            <w:rPr/>
          </w:pPr>
          <w:hyperlink w:anchor="__RefHeading___Toc6678754_211673320">
            <w:r>
              <w:rPr>
                <w:webHidden/>
                <w:rStyle w:val="IndexLink"/>
              </w:rPr>
              <w:t>7</w:t>
            </w:r>
            <w:r>
              <w:rPr>
                <w:rStyle w:val="IndexLink"/>
                <w:rtl w:val="true"/>
              </w:rPr>
              <w:t xml:space="preserve">- </w:t>
            </w:r>
            <w:r>
              <w:rPr>
                <w:rStyle w:val="IndexLink"/>
                <w:rtl w:val="true"/>
              </w:rPr>
              <w:t>جمع بين دو نماز</w:t>
            </w:r>
            <w:r>
              <w:rPr>
                <w:rStyle w:val="IndexLink"/>
                <w:rtl w:val="true"/>
              </w:rPr>
              <w:tab/>
            </w:r>
            <w:r>
              <w:rPr>
                <w:rStyle w:val="IndexLink"/>
              </w:rPr>
              <w:t>221</w:t>
            </w:r>
          </w:hyperlink>
        </w:p>
        <w:p>
          <w:pPr>
            <w:pStyle w:val="Contents3"/>
            <w:tabs>
              <w:tab w:val="clear" w:pos="8459"/>
              <w:tab w:val="right" w:pos="9026" w:leader="dot"/>
            </w:tabs>
            <w:rPr/>
          </w:pPr>
          <w:hyperlink w:anchor="__RefHeading___Toc6678756_211673320">
            <w:r>
              <w:rPr>
                <w:webHidden/>
                <w:rStyle w:val="IndexLink"/>
              </w:rPr>
              <w:t>8</w:t>
            </w:r>
            <w:r>
              <w:rPr>
                <w:rStyle w:val="IndexLink"/>
                <w:rtl w:val="true"/>
              </w:rPr>
              <w:t xml:space="preserve">- </w:t>
            </w:r>
            <w:r>
              <w:rPr>
                <w:rStyle w:val="IndexLink"/>
                <w:rtl w:val="true"/>
              </w:rPr>
              <w:t>خمس در غير غنائم جنگى‌</w:t>
            </w:r>
            <w:r>
              <w:rPr>
                <w:rStyle w:val="IndexLink"/>
                <w:rtl w:val="true"/>
              </w:rPr>
              <w:tab/>
            </w:r>
            <w:r>
              <w:rPr>
                <w:rStyle w:val="IndexLink"/>
              </w:rPr>
              <w:t>225</w:t>
            </w:r>
          </w:hyperlink>
        </w:p>
        <w:p>
          <w:pPr>
            <w:pStyle w:val="Contents4"/>
            <w:tabs>
              <w:tab w:val="clear" w:pos="8176"/>
              <w:tab w:val="right" w:pos="9026" w:leader="dot"/>
            </w:tabs>
            <w:rPr/>
          </w:pPr>
          <w:hyperlink w:anchor="__RefHeading___Toc6678758_21167332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678760_211673320">
            <w:r>
              <w:rPr>
                <w:webHidden/>
                <w:rStyle w:val="IndexLink"/>
                <w:rtl w:val="true"/>
              </w:rPr>
              <w:t>خمس در معادن‌</w:t>
            </w:r>
            <w:r>
              <w:rPr>
                <w:rStyle w:val="IndexLink"/>
                <w:rtl w:val="true"/>
              </w:rPr>
              <w:tab/>
            </w:r>
            <w:r>
              <w:rPr>
                <w:rStyle w:val="IndexLink"/>
              </w:rPr>
              <w:t>228</w:t>
            </w:r>
          </w:hyperlink>
        </w:p>
        <w:p>
          <w:pPr>
            <w:pStyle w:val="Contents4"/>
            <w:tabs>
              <w:tab w:val="clear" w:pos="8176"/>
              <w:tab w:val="right" w:pos="9026" w:leader="dot"/>
            </w:tabs>
            <w:rPr/>
          </w:pPr>
          <w:hyperlink w:anchor="__RefHeading___Toc6678762_211673320">
            <w:r>
              <w:rPr>
                <w:webHidden/>
                <w:rStyle w:val="IndexLink"/>
                <w:rtl w:val="true"/>
              </w:rPr>
              <w:t>خمس درآمد كسب و كار</w:t>
            </w:r>
            <w:r>
              <w:rPr>
                <w:rStyle w:val="IndexLink"/>
                <w:rtl w:val="true"/>
              </w:rPr>
              <w:tab/>
            </w:r>
            <w:r>
              <w:rPr>
                <w:rStyle w:val="IndexLink"/>
              </w:rPr>
              <w:t>228</w:t>
            </w:r>
          </w:hyperlink>
        </w:p>
        <w:p>
          <w:pPr>
            <w:pStyle w:val="Contents4"/>
            <w:tabs>
              <w:tab w:val="clear" w:pos="8176"/>
              <w:tab w:val="right" w:pos="9026" w:leader="dot"/>
            </w:tabs>
            <w:rPr/>
          </w:pPr>
          <w:hyperlink w:anchor="__RefHeading___Toc6678764_211673320">
            <w:r>
              <w:rPr>
                <w:webHidden/>
                <w:rStyle w:val="IndexLink"/>
              </w:rPr>
              <w:t>1</w:t>
            </w:r>
            <w:r>
              <w:rPr>
                <w:rStyle w:val="IndexLink"/>
                <w:rtl w:val="true"/>
              </w:rPr>
              <w:t xml:space="preserve">. </w:t>
            </w:r>
            <w:r>
              <w:rPr>
                <w:rStyle w:val="IndexLink"/>
                <w:rtl w:val="true"/>
              </w:rPr>
              <w:t xml:space="preserve">هيئت اعزامى </w:t>
            </w:r>
            <w:r>
              <w:rPr>
                <w:rStyle w:val="IndexLink"/>
                <w:rtl w:val="true"/>
              </w:rPr>
              <w:t>«</w:t>
            </w:r>
            <w:r>
              <w:rPr>
                <w:rStyle w:val="IndexLink"/>
                <w:rtl w:val="true"/>
              </w:rPr>
              <w:t>عبدالقيس</w:t>
            </w:r>
            <w:r>
              <w:rPr>
                <w:rStyle w:val="IndexLink"/>
                <w:rtl w:val="true"/>
              </w:rPr>
              <w:t>»</w:t>
              <w:tab/>
            </w:r>
            <w:r>
              <w:rPr>
                <w:rStyle w:val="IndexLink"/>
              </w:rPr>
              <w:t>229</w:t>
            </w:r>
          </w:hyperlink>
        </w:p>
        <w:p>
          <w:pPr>
            <w:pStyle w:val="Contents2"/>
            <w:tabs>
              <w:tab w:val="clear" w:pos="8743"/>
              <w:tab w:val="right" w:pos="9026" w:leader="dot"/>
            </w:tabs>
            <w:rPr/>
          </w:pPr>
          <w:hyperlink w:anchor="__RefHeading___Toc6678766_211673320">
            <w:r>
              <w:rPr>
                <w:webHidden/>
                <w:rStyle w:val="IndexLink"/>
                <w:rtl w:val="true"/>
              </w:rPr>
              <w:t>فصل هشتم</w:t>
            </w:r>
            <w:r>
              <w:rPr>
                <w:rStyle w:val="IndexLink"/>
                <w:rtl w:val="true"/>
              </w:rPr>
              <w:t xml:space="preserve">: </w:t>
            </w:r>
            <w:r>
              <w:rPr>
                <w:rStyle w:val="IndexLink"/>
                <w:rtl w:val="true"/>
              </w:rPr>
              <w:t>مسائل تاريخى‌</w:t>
            </w:r>
            <w:r>
              <w:rPr>
                <w:rStyle w:val="IndexLink"/>
                <w:rtl w:val="true"/>
              </w:rPr>
              <w:tab/>
            </w:r>
            <w:r>
              <w:rPr>
                <w:rStyle w:val="IndexLink"/>
              </w:rPr>
              <w:t>233</w:t>
            </w:r>
          </w:hyperlink>
        </w:p>
        <w:p>
          <w:pPr>
            <w:pStyle w:val="Contents3"/>
            <w:tabs>
              <w:tab w:val="clear" w:pos="8459"/>
              <w:tab w:val="right" w:pos="9026" w:leader="dot"/>
            </w:tabs>
            <w:rPr/>
          </w:pPr>
          <w:hyperlink w:anchor="__RefHeading___Toc6678768_211673320">
            <w:r>
              <w:rPr>
                <w:webHidden/>
                <w:rStyle w:val="IndexLink"/>
              </w:rPr>
              <w:t>1</w:t>
            </w:r>
            <w:r>
              <w:rPr>
                <w:rStyle w:val="IndexLink"/>
                <w:rtl w:val="true"/>
              </w:rPr>
              <w:t xml:space="preserve">- </w:t>
            </w:r>
            <w:r>
              <w:rPr>
                <w:rStyle w:val="IndexLink"/>
                <w:rtl w:val="true"/>
              </w:rPr>
              <w:t xml:space="preserve">صلح امام حسن </w:t>
            </w:r>
            <w:r>
              <w:rPr>
                <w:rStyle w:val="IndexLink"/>
                <w:rtl w:val="true"/>
              </w:rPr>
              <w:t>(</w:t>
            </w:r>
            <w:r>
              <w:rPr>
                <w:rStyle w:val="IndexLink"/>
                <w:rtl w:val="true"/>
              </w:rPr>
              <w:t>ع</w:t>
            </w:r>
            <w:r>
              <w:rPr>
                <w:rStyle w:val="IndexLink"/>
                <w:rtl w:val="true"/>
              </w:rPr>
              <w:t>)</w:t>
              <w:tab/>
            </w:r>
            <w:r>
              <w:rPr>
                <w:rStyle w:val="IndexLink"/>
              </w:rPr>
              <w:t>233</w:t>
            </w:r>
          </w:hyperlink>
        </w:p>
        <w:p>
          <w:pPr>
            <w:pStyle w:val="Contents3"/>
            <w:tabs>
              <w:tab w:val="clear" w:pos="8459"/>
              <w:tab w:val="right" w:pos="9026" w:leader="dot"/>
            </w:tabs>
            <w:rPr/>
          </w:pPr>
          <w:hyperlink w:anchor="__RefHeading___Toc6678770_211673320">
            <w:r>
              <w:rPr>
                <w:webHidden/>
                <w:rStyle w:val="IndexLink"/>
              </w:rPr>
              <w:t>2</w:t>
            </w:r>
            <w:r>
              <w:rPr>
                <w:rStyle w:val="IndexLink"/>
                <w:rtl w:val="true"/>
              </w:rPr>
              <w:t xml:space="preserve">- </w:t>
            </w:r>
            <w:r>
              <w:rPr>
                <w:rStyle w:val="IndexLink"/>
                <w:rtl w:val="true"/>
              </w:rPr>
              <w:t>ازدواج امّ كلثوم‌</w:t>
            </w:r>
            <w:r>
              <w:rPr>
                <w:rStyle w:val="IndexLink"/>
                <w:rtl w:val="true"/>
              </w:rPr>
              <w:tab/>
            </w:r>
            <w:r>
              <w:rPr>
                <w:rStyle w:val="IndexLink"/>
              </w:rPr>
              <w:t>238</w:t>
            </w:r>
          </w:hyperlink>
        </w:p>
        <w:p>
          <w:pPr>
            <w:pStyle w:val="Contents4"/>
            <w:tabs>
              <w:tab w:val="clear" w:pos="8176"/>
              <w:tab w:val="right" w:pos="9026" w:leader="dot"/>
            </w:tabs>
            <w:rPr/>
          </w:pPr>
          <w:hyperlink w:anchor="__RefHeading___Toc6678772_2116733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6678774_211673320">
            <w:r>
              <w:rPr>
                <w:webHidden/>
                <w:rStyle w:val="IndexLink"/>
              </w:rPr>
              <w:t>1</w:t>
            </w:r>
            <w:r>
              <w:rPr>
                <w:rStyle w:val="IndexLink"/>
                <w:rtl w:val="true"/>
              </w:rPr>
              <w:t xml:space="preserve">. </w:t>
            </w:r>
            <w:r>
              <w:rPr>
                <w:rStyle w:val="IndexLink"/>
                <w:rtl w:val="true"/>
              </w:rPr>
              <w:t>نظريه شيخ مفيد</w:t>
            </w:r>
            <w:r>
              <w:rPr>
                <w:rStyle w:val="IndexLink"/>
                <w:rtl w:val="true"/>
              </w:rPr>
              <w:tab/>
            </w:r>
            <w:r>
              <w:rPr>
                <w:rStyle w:val="IndexLink"/>
              </w:rPr>
              <w:t>239</w:t>
            </w:r>
          </w:hyperlink>
        </w:p>
        <w:p>
          <w:pPr>
            <w:pStyle w:val="Contents4"/>
            <w:tabs>
              <w:tab w:val="clear" w:pos="8176"/>
              <w:tab w:val="right" w:pos="9026" w:leader="dot"/>
            </w:tabs>
            <w:rPr/>
          </w:pPr>
          <w:hyperlink w:anchor="__RefHeading___Toc6678776_211673320">
            <w:r>
              <w:rPr>
                <w:webHidden/>
                <w:rStyle w:val="IndexLink"/>
              </w:rPr>
              <w:t>2</w:t>
            </w:r>
            <w:r>
              <w:rPr>
                <w:rStyle w:val="IndexLink"/>
                <w:rtl w:val="true"/>
              </w:rPr>
              <w:t xml:space="preserve">. </w:t>
            </w:r>
            <w:r>
              <w:rPr>
                <w:rStyle w:val="IndexLink"/>
                <w:rtl w:val="true"/>
              </w:rPr>
              <w:t xml:space="preserve">امّ كلثوم ربيبه امام </w:t>
            </w:r>
            <w:r>
              <w:rPr>
                <w:rStyle w:val="IndexLink"/>
                <w:rtl w:val="true"/>
              </w:rPr>
              <w:t>(</w:t>
            </w:r>
            <w:r>
              <w:rPr>
                <w:rStyle w:val="IndexLink"/>
                <w:rtl w:val="true"/>
              </w:rPr>
              <w:t>ع</w:t>
            </w:r>
            <w:r>
              <w:rPr>
                <w:rStyle w:val="IndexLink"/>
                <w:rtl w:val="true"/>
              </w:rPr>
              <w:t xml:space="preserve">) </w:t>
            </w:r>
            <w:r>
              <w:rPr>
                <w:rStyle w:val="IndexLink"/>
                <w:rtl w:val="true"/>
              </w:rPr>
              <w:t>بود</w:t>
            </w:r>
            <w:r>
              <w:rPr>
                <w:rStyle w:val="IndexLink"/>
                <w:rtl w:val="true"/>
              </w:rPr>
              <w:tab/>
            </w:r>
            <w:r>
              <w:rPr>
                <w:rStyle w:val="IndexLink"/>
              </w:rPr>
              <w:t>240</w:t>
            </w:r>
          </w:hyperlink>
        </w:p>
        <w:p>
          <w:pPr>
            <w:pStyle w:val="Contents4"/>
            <w:tabs>
              <w:tab w:val="clear" w:pos="8176"/>
              <w:tab w:val="right" w:pos="9026" w:leader="dot"/>
            </w:tabs>
            <w:rPr/>
          </w:pPr>
          <w:hyperlink w:anchor="__RefHeading___Toc6678778_211673320">
            <w:r>
              <w:rPr>
                <w:webHidden/>
                <w:rStyle w:val="IndexLink"/>
              </w:rPr>
              <w:t>3</w:t>
            </w:r>
            <w:r>
              <w:rPr>
                <w:rStyle w:val="IndexLink"/>
                <w:rtl w:val="true"/>
              </w:rPr>
              <w:t xml:space="preserve">. </w:t>
            </w:r>
            <w:r>
              <w:rPr>
                <w:rStyle w:val="IndexLink"/>
                <w:rtl w:val="true"/>
              </w:rPr>
              <w:t>واكنش‌هاى مختلف در برابر خواستگارى خليفه‌</w:t>
            </w:r>
            <w:r>
              <w:rPr>
                <w:rStyle w:val="IndexLink"/>
                <w:rtl w:val="true"/>
              </w:rPr>
              <w:tab/>
            </w:r>
            <w:r>
              <w:rPr>
                <w:rStyle w:val="IndexLink"/>
              </w:rPr>
              <w:t>241</w:t>
            </w:r>
          </w:hyperlink>
        </w:p>
        <w:p>
          <w:pPr>
            <w:pStyle w:val="Contents2"/>
            <w:tabs>
              <w:tab w:val="clear" w:pos="8743"/>
              <w:tab w:val="right" w:pos="9026" w:leader="dot"/>
            </w:tabs>
            <w:rPr/>
          </w:pPr>
          <w:hyperlink w:anchor="__RefHeading___Toc6678780_211673320">
            <w:r>
              <w:rPr>
                <w:webHidden/>
                <w:rStyle w:val="IndexLink"/>
                <w:rtl w:val="true"/>
              </w:rPr>
              <w:t>فصل نهم</w:t>
            </w:r>
            <w:r>
              <w:rPr>
                <w:rStyle w:val="IndexLink"/>
                <w:rtl w:val="true"/>
              </w:rPr>
              <w:t xml:space="preserve">: </w:t>
            </w:r>
            <w:r>
              <w:rPr>
                <w:rStyle w:val="IndexLink"/>
                <w:rtl w:val="true"/>
              </w:rPr>
              <w:t>صحابه‌</w:t>
            </w:r>
            <w:r>
              <w:rPr>
                <w:rStyle w:val="IndexLink"/>
                <w:rtl w:val="true"/>
              </w:rPr>
              <w:tab/>
            </w:r>
            <w:r>
              <w:rPr>
                <w:rStyle w:val="IndexLink"/>
              </w:rPr>
              <w:t>244</w:t>
            </w:r>
          </w:hyperlink>
        </w:p>
        <w:p>
          <w:pPr>
            <w:pStyle w:val="Contents3"/>
            <w:tabs>
              <w:tab w:val="clear" w:pos="8459"/>
              <w:tab w:val="right" w:pos="9026" w:leader="dot"/>
            </w:tabs>
            <w:rPr/>
          </w:pPr>
          <w:hyperlink w:anchor="__RefHeading___Toc6678782_211673320">
            <w:r>
              <w:rPr>
                <w:webHidden/>
                <w:rStyle w:val="IndexLink"/>
              </w:rPr>
              <w:t>1</w:t>
            </w:r>
            <w:r>
              <w:rPr>
                <w:rStyle w:val="IndexLink"/>
                <w:rtl w:val="true"/>
              </w:rPr>
              <w:t xml:space="preserve">- </w:t>
            </w:r>
            <w:r>
              <w:rPr>
                <w:rStyle w:val="IndexLink"/>
                <w:rtl w:val="true"/>
              </w:rPr>
              <w:t>روايات صحابى‌</w:t>
            </w:r>
            <w:r>
              <w:rPr>
                <w:rStyle w:val="IndexLink"/>
                <w:rtl w:val="true"/>
              </w:rPr>
              <w:tab/>
            </w:r>
            <w:r>
              <w:rPr>
                <w:rStyle w:val="IndexLink"/>
              </w:rPr>
              <w:t>244</w:t>
            </w:r>
          </w:hyperlink>
        </w:p>
        <w:p>
          <w:pPr>
            <w:pStyle w:val="Contents3"/>
            <w:tabs>
              <w:tab w:val="clear" w:pos="8459"/>
              <w:tab w:val="right" w:pos="9026" w:leader="dot"/>
            </w:tabs>
            <w:rPr/>
          </w:pPr>
          <w:hyperlink w:anchor="__RefHeading___Toc6678784_211673320">
            <w:r>
              <w:rPr>
                <w:webHidden/>
                <w:rStyle w:val="IndexLink"/>
              </w:rPr>
              <w:t>2</w:t>
            </w:r>
            <w:r>
              <w:rPr>
                <w:rStyle w:val="IndexLink"/>
                <w:rtl w:val="true"/>
              </w:rPr>
              <w:t xml:space="preserve">- </w:t>
            </w:r>
            <w:r>
              <w:rPr>
                <w:rStyle w:val="IndexLink"/>
                <w:rtl w:val="true"/>
              </w:rPr>
              <w:t>انتقاد از صحابه‌</w:t>
            </w:r>
            <w:r>
              <w:rPr>
                <w:rStyle w:val="IndexLink"/>
                <w:rtl w:val="true"/>
              </w:rPr>
              <w:tab/>
            </w:r>
            <w:r>
              <w:rPr>
                <w:rStyle w:val="IndexLink"/>
              </w:rPr>
              <w:t>247</w:t>
            </w:r>
          </w:hyperlink>
        </w:p>
        <w:p>
          <w:pPr>
            <w:pStyle w:val="Contents3"/>
            <w:tabs>
              <w:tab w:val="clear" w:pos="8459"/>
              <w:tab w:val="right" w:pos="9026" w:leader="dot"/>
            </w:tabs>
            <w:rPr/>
          </w:pPr>
          <w:hyperlink w:anchor="__RefHeading___Toc6678786_211673320">
            <w:r>
              <w:rPr>
                <w:webHidden/>
                <w:rStyle w:val="IndexLink"/>
              </w:rPr>
              <w:t>3</w:t>
            </w:r>
            <w:r>
              <w:rPr>
                <w:rStyle w:val="IndexLink"/>
                <w:rtl w:val="true"/>
              </w:rPr>
              <w:t xml:space="preserve">- </w:t>
            </w:r>
            <w:r>
              <w:rPr>
                <w:rStyle w:val="IndexLink"/>
                <w:rtl w:val="true"/>
              </w:rPr>
              <w:t xml:space="preserve">امام على </w:t>
            </w:r>
            <w:r>
              <w:rPr>
                <w:rStyle w:val="IndexLink"/>
                <w:rtl w:val="true"/>
              </w:rPr>
              <w:t>(</w:t>
            </w:r>
            <w:r>
              <w:rPr>
                <w:rStyle w:val="IndexLink"/>
                <w:rtl w:val="true"/>
              </w:rPr>
              <w:t>ع</w:t>
            </w:r>
            <w:r>
              <w:rPr>
                <w:rStyle w:val="IndexLink"/>
                <w:rtl w:val="true"/>
              </w:rPr>
              <w:t xml:space="preserve">) </w:t>
            </w:r>
            <w:r>
              <w:rPr>
                <w:rStyle w:val="IndexLink"/>
                <w:rtl w:val="true"/>
              </w:rPr>
              <w:t>و تأييد خلفا</w:t>
            </w:r>
            <w:r>
              <w:rPr>
                <w:rStyle w:val="IndexLink"/>
                <w:rtl w:val="true"/>
              </w:rPr>
              <w:tab/>
            </w:r>
            <w:r>
              <w:rPr>
                <w:rStyle w:val="IndexLink"/>
              </w:rPr>
              <w:t>249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_10556"/>
      <w:bookmarkStart w:id="1" w:name="pg820_10556"/>
      <w:bookmarkEnd w:id="1"/>
    </w:p>
    <w:p>
      <w:pPr>
        <w:pStyle w:val="Heading2"/>
        <w:numPr>
          <w:ilvl w:val="1"/>
          <w:numId w:val="1"/>
        </w:numPr>
        <w:rPr/>
      </w:pPr>
      <w:bookmarkStart w:id="2" w:name="pg820_10556"/>
      <w:bookmarkStart w:id="3" w:name="__RefHeading___Toc6678440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پيرامون عقايد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راهنماي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پيرامون عقايد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 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۲۰۱۵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۱۰۲۷۴۰۶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8442_211673320"/>
      <w:bookmarkStart w:id="6" w:name="_Toc2"/>
      <w:bookmarkEnd w:id="5"/>
      <w:r>
        <w:rPr>
          <w:rtl w:val="true"/>
        </w:rPr>
        <w:t>اشاره</w:t>
      </w:r>
      <w:bookmarkStart w:id="7" w:name="pg820_1056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678444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رسالت خود را به خوبى انجام داد و با هدايت مرحله به مرحله، اسلام را تبيين و به مردم معرفى نمود و در هيجدهم ذيحجه سال دهم هجرت نيز، در غدير خم با معرفى على ابن‌ابى‌طالب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پيشواى امت اسلامى، رسالت خويش را به پايان برد و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وفات خويش دو گوهر گرانبها؛ يعنى قرآن و عترت را در ميان مردم به وديعت نهاد و از آنان خواست با تبعيت و پيروى از آنها به هدايت و كمال دست يافته و از ضلالت و گمراهى نجات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وعترتى ما إن تمسّكتم بهما لن تضلّوا بعدى أبداً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متأسفانه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كه هم اكنون فرصت بيان آن نيست، به وصيت آن حضرت عمل نشد و ميان قرآن و پيروى از عترت جدايى افتاد و رفته رفته با گذشت زمان، مشكلات فراوانى براى جامعه اسلامى پديد آمد، اختلافات مذهى توسعه</w:t>
      </w:r>
    </w:p>
    <w:p>
      <w:pPr>
        <w:pStyle w:val="BookText"/>
        <w:rPr/>
      </w:pPr>
      <w:r>
        <w:rPr>
          <w:rFonts w:ascii="IRNazanin" w:hAnsi="IRNazanin" w:eastAsia="IRNazanin"/>
          <w:color w:val="111111"/>
          <w:sz w:val="28"/>
          <w:sz w:val="28"/>
          <w:szCs w:val="28"/>
          <w:rtl w:val="true"/>
          <w:lang w:bidi="fa-IR"/>
        </w:rPr>
        <w:t>يافت و دشمنان دين و رسالت با بهره‌گيرى از جهل و نادانى مردم، با فته‌انگيزى و ايجاد شبهه‌هاى عقيدتى، مسلمانان را به جان يكديگر انداختند و از اين رهگذر توانستند ذخاير و منابع كشورهاى اسلامى را غارت كنند و ساكنان آنها را در فقر و نادانى و عقب‌ماندگى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با گذشت بيش از هزار و چهارصد و اندى سال، بار ديگر استثمارگران و غارتگران بين المللى با استفاده از همان حربه به ميدان آمده و در تعدادى از كشورها همچون عراق و افغانستان با قساوت و بى‌رحمى هرچه تمام‌تر و با بهره‌گيرى از بمب و سلاح‌هاى مخرب، مردان، زنان و كودكان بى‌گناه را به خاك و خون مى‌كشند و آنان را قطعه قطعه مى‌كنند و از اين طريق بهشت را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ديگر ماجراى خوارج و جنايات آنان در صدر اسلام را در خاطره‌ها زنده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در چنين وضعيتى علما و دانشمندان نقشى بس مهم و ويژه دارند؛ از يك سو بايد حقايق را بيان كرده، شبهات را پاسخ دهند تا با ايجاد معرفت دينى، ريشه اين‌گونه افكار را در جهان اسلام بخشكانند و از سوى ديگر از تفرقه و شكاف ميان جامعه اسلامى جلوگيرى كنند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كه در پيش روى شما است چنين رسالتى را دنبال مى‌كند و به قلم استاد و فقيه متفكر و فرزانه حضرت آيةالله آقاى حاج شيخ جعفرسبحانى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زمان شناس و بزرگوارى كه عمر خويش را در راه تحقيق و تبيين علوم و</w:t>
      </w:r>
    </w:p>
    <w:p>
      <w:pPr>
        <w:pStyle w:val="BookText"/>
        <w:rPr/>
      </w:pPr>
      <w:r>
        <w:rPr>
          <w:rFonts w:ascii="IRNazanin" w:hAnsi="IRNazanin" w:eastAsia="IRNazanin"/>
          <w:color w:val="111111"/>
          <w:sz w:val="28"/>
          <w:sz w:val="28"/>
          <w:szCs w:val="28"/>
          <w:rtl w:val="true"/>
          <w:lang w:bidi="fa-IR"/>
        </w:rPr>
        <w:t xml:space="preserve">معارف اسلامى سپرى كرده و آثار گرانسنگى در معرفى و دفاع از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طالبان و جويندگان حقيقت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براى ايشان سلامتى و طول عمر و موفقيت روزافزون مسألت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پيش از اين در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 كه با توجه به درخواست‌هاى مكرر علاقمندان، گزيده آن، به شكل كنونى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w:t>
      </w:r>
    </w:p>
    <w:p>
      <w:pPr>
        <w:pStyle w:val="BookText"/>
        <w:rPr/>
      </w:pPr>
      <w:r>
        <w:rPr>
          <w:rFonts w:ascii="IRNazanin" w:hAnsi="IRNazanin" w:eastAsia="IRNazanin"/>
          <w:color w:val="111111"/>
          <w:sz w:val="28"/>
          <w:sz w:val="28"/>
          <w:szCs w:val="28"/>
          <w:rtl w:val="true"/>
          <w:lang w:bidi="fa-IR"/>
        </w:rPr>
        <w:t>بعثه مقام معظم رهبرى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1386</w:t>
      </w:r>
      <w:bookmarkStart w:id="10" w:name="pg820_10571"/>
    </w:p>
    <w:p>
      <w:pPr>
        <w:pStyle w:val="Heading2"/>
        <w:numPr>
          <w:ilvl w:val="1"/>
          <w:numId w:val="1"/>
        </w:numPr>
        <w:rPr/>
      </w:pPr>
      <w:bookmarkStart w:id="11" w:name="__RefHeading___Toc6678446_211673320"/>
      <w:bookmarkStart w:id="12" w:name="_Toc4"/>
      <w:bookmarkEnd w:id="10"/>
      <w:bookmarkEnd w:id="11"/>
      <w:r>
        <w:rPr>
          <w:rtl w:val="true"/>
        </w:rPr>
        <w:t>فصل اوّل</w:t>
      </w:r>
      <w:r>
        <w:rPr>
          <w:rtl w:val="true"/>
        </w:rPr>
        <w:t xml:space="preserve">: </w:t>
      </w:r>
      <w:r>
        <w:rPr>
          <w:rtl w:val="true"/>
        </w:rPr>
        <w:t>تاريخ شيعه و گسترش آن‌</w:t>
      </w:r>
      <w:bookmarkEnd w:id="12"/>
    </w:p>
    <w:p>
      <w:pPr>
        <w:pStyle w:val="Heading3"/>
        <w:numPr>
          <w:ilvl w:val="2"/>
          <w:numId w:val="1"/>
        </w:numPr>
        <w:rPr/>
      </w:pPr>
      <w:bookmarkStart w:id="13" w:name="__RefHeading___Toc6678448_211673320"/>
      <w:bookmarkStart w:id="14" w:name="_Toc5"/>
      <w:bookmarkEnd w:id="13"/>
      <w:r>
        <w:rPr/>
        <w:t>1</w:t>
      </w:r>
      <w:r>
        <w:rPr>
          <w:rtl w:val="true"/>
        </w:rPr>
        <w:t xml:space="preserve">- </w:t>
      </w:r>
      <w:r>
        <w:rPr>
          <w:rtl w:val="true"/>
        </w:rPr>
        <w:t>تشيع در چه زمانى پديد آمده است؟</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6678450_21167332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پيدايش شيعه فرضيه‌ها و نظريات مختلفى مطرح شده است، بفرماييد تشيع از چه زمانى پديد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نوع پرسش‌ها درباره نحله‌هاى كلامى و فرقه‌هاى مذهبى مطرح مى‌شود كه پس از رحلت پيامبر اسلام پديد آمده‌اند؛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اشعرى چگونه و از چه زمانى پديد آمده؟ 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اشعرى مكتبى كلامى است كه ابوالحسن اشعرى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چهارم آن را پى‌ريزى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مذهب معتزله قرار دارد كه آن هم يك مذهب كلامى است و واصل بن عطا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مى‌توان براى پيدايش مذهب، تاريخ مشخصى تعيين كرد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گفته در خصوص مذاهب فقهى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حنفى به وسيله ابوحنيفه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شافعى به وسيله محمد بن ادريس شافعى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همچنين ديگر مذاهب فقهى نيز تاريخ پيدايش مشخصى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تشيع يك مذهب كلامى و فقهى نيست كه پس از پيدايش اسلام و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باشد</w:t>
      </w:r>
      <w:r>
        <w:rPr>
          <w:rFonts w:eastAsia="IRNazanin" w:cs="IRNazanin"/>
          <w:color w:val="111111"/>
          <w:sz w:val="28"/>
          <w:szCs w:val="28"/>
          <w:rtl w:val="true"/>
          <w:lang w:bidi="fa-IR"/>
        </w:rPr>
        <w:t>.</w:t>
      </w:r>
      <w:bookmarkStart w:id="17" w:name="pg820_10573"/>
    </w:p>
    <w:p>
      <w:pPr>
        <w:pStyle w:val="BookText"/>
        <w:rPr/>
      </w:pPr>
      <w:bookmarkEnd w:id="17"/>
      <w:r>
        <w:rPr>
          <w:rFonts w:ascii="IRNazanin" w:hAnsi="IRNazanin" w:eastAsia="IRNazanin"/>
          <w:color w:val="111111"/>
          <w:sz w:val="28"/>
          <w:sz w:val="28"/>
          <w:szCs w:val="28"/>
          <w:rtl w:val="true"/>
          <w:lang w:bidi="fa-IR"/>
        </w:rPr>
        <w:t>تشيع، با اسلام تاريخ يكسان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تشيع همان اسلامى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يكى از تعاليم آن، استمرار رهبرى و امامت به وسيله فردى است كه از جانب خدا تعيين و 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اساسى كه ضامن بقاى اسلام است و هويت تشيع را تشكيل مى‌دهد، در زمان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حضرت اعلام شد و گروهى از صحابه پيامبر، آن را پذيرفتند و پس از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پيمان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پيشگامان تشيع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اين اصل را ناديده گرفته و رهبرى را از آن ديگرى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تشيّع به اين معنى، تاريخى جز اسلام و واقعيتى جز اين آيين ندارد و اين اصل؛ يعنى تعيين رهبر و امام از جانب خداوند، جزئى از تعاليم اسلام بوده و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p>
    <w:p>
      <w:pPr>
        <w:pStyle w:val="Heading4"/>
        <w:numPr>
          <w:ilvl w:val="3"/>
          <w:numId w:val="1"/>
        </w:numPr>
        <w:rPr/>
      </w:pPr>
      <w:bookmarkStart w:id="18" w:name="__RefHeading___Toc6678452_211673320"/>
      <w:bookmarkStart w:id="19" w:name="_Toc7"/>
      <w:bookmarkEnd w:id="18"/>
      <w:r>
        <w:rPr>
          <w:rtl w:val="true"/>
        </w:rPr>
        <w:t>رويكرد عقلانى در شيوه گزينش رهبر</w:t>
      </w:r>
      <w:bookmarkEnd w:id="19"/>
    </w:p>
    <w:p>
      <w:pPr>
        <w:pStyle w:val="Heading5"/>
        <w:numPr>
          <w:ilvl w:val="4"/>
          <w:numId w:val="1"/>
        </w:numPr>
        <w:rPr/>
      </w:pPr>
      <w:bookmarkStart w:id="20" w:name="__RefHeading___Toc6678454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پيش از آن كه صفحات احاديث و تاريخ را ورق بزنيم، نخست درباره شيوه حكومت اسلامى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اين كه آيا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زعامت و اداره امور كشور پس از رحلت، فردى را معين كرد، يا اين كه آن را به مهاجرين و انصار واگذار نمود، و به لقاء اللّه پيوست؟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محاسبات اجتماعى به روشنى ثابت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را براى زعامت معين كرد و در اين مورد، به امر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 زيرا به هنگام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دشمن قوى و نيرومند، جامعه اسلامى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شرق مجوس آتش پرست، از جانب غرب روميان مسيحى و در داخل، ستون پنجم نفاق كه براى خود، قدرت و ريشه‌هاى اجتماعى داشت، به گواه اين كه</w:t>
      </w:r>
    </w:p>
    <w:p>
      <w:pPr>
        <w:pStyle w:val="BookText"/>
        <w:rPr/>
      </w:pPr>
      <w:r>
        <w:rPr>
          <w:rFonts w:ascii="IRNazanin" w:hAnsi="IRNazanin" w:eastAsia="IRNazanin"/>
          <w:color w:val="111111"/>
          <w:sz w:val="28"/>
          <w:sz w:val="28"/>
          <w:szCs w:val="28"/>
          <w:rtl w:val="true"/>
          <w:lang w:bidi="fa-IR"/>
        </w:rPr>
        <w:t>آيات فراوانى درباره منافقان در سوره‌هاى مختلف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مصلحت جامعه اسلامى ايجاب مى‌كرد كه پيامبر فردى نيرومند، عالم، آگاه، زاهد و پارسا را براى زعامت معين كند، تا پس از درگذشت او، اين مسأله خاتمه يافته تلقى شود و همه نيروها تحت فرمان او براى حفظ اسلام و مقابله با مثلث پيش‌گفته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در اين مورد سكوت مى‌كرد، علاوه بر سه مشكل ياد شده، مشكل ديگرى به نام اختلاف در درون مسلمانان پديد مى‌آمد و چه بسا به جنگ داخلى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حقايق تاريخى، احتمال انتصاب بر انتخاب اولويت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ديگر سخن، در شيوه حكومت، دو نظر بيش نيست،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وسيله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موضع پيامبر را از نزديك بررسى مى‌كنيم؛ زيرا مسأله از سه فرض بيرون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پيامبر درباره شيوه حكومت پس از خويش سخنى نگفته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شيوه حكومت، موضع گرفته و آن را به شورا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لايقى را از ميان تربيت يافتگان خود براى رهبرى برگزيند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فرضيه نخست، با كامل بودن دين و استمرار آن تا روز رستاخيز سازگارى ندارد؛ زيرا اسلام يك آيين فردى نيست و تعاليم آن منحصر به عبادات شخصى و نيايش‌هاى فردى نمى‌باشد، بلكه يك دكترين جامع است كه بشر را از هرگونه تقنين و تشريع بى‌نياز مى‌كند و به صورت خودكفا تا پايان جهان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چنين آيينى نمى‌تواند نسبت به مسائل حكومت، كه ضامن بقاى دين است، سكوت اختيار كند و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انفعالى به خود بگيرد</w:t>
      </w:r>
      <w:r>
        <w:rPr>
          <w:rFonts w:eastAsia="IRNazanin" w:cs="IRNazanin"/>
          <w:color w:val="111111"/>
          <w:sz w:val="28"/>
          <w:szCs w:val="28"/>
          <w:rtl w:val="true"/>
          <w:lang w:bidi="fa-IR"/>
        </w:rPr>
        <w:t>.</w:t>
      </w:r>
      <w:bookmarkStart w:id="22" w:name="pg820_10575"/>
    </w:p>
    <w:p>
      <w:pPr>
        <w:pStyle w:val="BookText"/>
        <w:rPr/>
      </w:pPr>
      <w:bookmarkEnd w:id="22"/>
      <w:r>
        <w:rPr>
          <w:rFonts w:ascii="IRNazanin" w:hAnsi="IRNazanin" w:eastAsia="IRNazanin"/>
          <w:color w:val="111111"/>
          <w:sz w:val="28"/>
          <w:sz w:val="28"/>
          <w:szCs w:val="28"/>
          <w:rtl w:val="true"/>
          <w:lang w:bidi="fa-IR"/>
        </w:rPr>
        <w:t xml:space="preserve">نظريه دوم تا حدى نظريه مقبولى است و آن اين كه پيامبر، موضع مثبت داشته و نسبت به مسائل حكومتى بى‌تفاوت نبوده، ولى اگر شيوه حكومت بر اساس شورا بود، بايد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خود به اين امر اشاره فرموده، شرايط و ضوابط شورا را به نحو دقيق تبيين نمايد و براى آموزش دادن مسلمانان، آن را در طول زندگى خود به صورت‌هاى عملى پياده كند تا مسلمانان پس از درگذشت او دچار حيرت و سرگردانى نشوند، در حالى كه در كلمات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و تاريخ زندگانى او، نص صريحى بر اين كه نظام حكومت، نظام شورايى است، ديده نمى‌شود، حتى بعد از خليفه اوّل شيوه تعيين خليفه، غالباً بر اساس شورا نبوده، بلكه با تعيين خليفة قبلى، فردى زمام امور را به دست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در اسلام، فصلى كوتاه و گذرا نيست كه با يك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شُورى بَيْنَهُمْ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پايان پذيرد، بلكه بخش‌هاى گسترده‌اى از احكام و امور را دربر مى‌گيرد، كه عنايت پيامبر را براى تبيين جزئيات و شرايط،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نظريه سوم، بيش از دو نظريه ديگر قابل پذيرش است و اتفاقاً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حيات آن حضرت به روشنى آن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 تحليل اجتماعى، اكنون به پاسخ پرسش از نظر حديث و تاريخ مى‌پردازيم</w:t>
      </w:r>
      <w:r>
        <w:rPr>
          <w:rFonts w:eastAsia="IRNazanin" w:cs="IRNazanin"/>
          <w:color w:val="111111"/>
          <w:sz w:val="28"/>
          <w:szCs w:val="28"/>
          <w:rtl w:val="true"/>
          <w:lang w:bidi="fa-IR"/>
        </w:rPr>
        <w:t>.</w:t>
      </w:r>
    </w:p>
    <w:p>
      <w:pPr>
        <w:pStyle w:val="Heading5"/>
        <w:numPr>
          <w:ilvl w:val="4"/>
          <w:numId w:val="1"/>
        </w:numPr>
        <w:rPr/>
      </w:pPr>
      <w:bookmarkStart w:id="23" w:name="__RefHeading___Toc6678456_211673320"/>
      <w:bookmarkStart w:id="24" w:name="_Toc9"/>
      <w:bookmarkEnd w:id="23"/>
      <w:r>
        <w:rPr/>
        <w:t>1</w:t>
      </w:r>
      <w:r>
        <w:rPr>
          <w:rtl w:val="true"/>
        </w:rPr>
        <w:t xml:space="preserve">. </w:t>
      </w:r>
      <w:r>
        <w:rPr>
          <w:rtl w:val="true"/>
        </w:rPr>
        <w:t xml:space="preserve">شيعه در كلمات رسول خدا </w:t>
      </w:r>
      <w:r>
        <w:rPr>
          <w:rtl w:val="true"/>
        </w:rPr>
        <w:t>(</w:t>
      </w:r>
      <w:r>
        <w:rPr>
          <w:rtl w:val="true"/>
        </w:rPr>
        <w:t>ص</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نامگذارى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از زمان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روايات فراوانى حاكى از آن است كه آن حضرت اين نام را بر</w:t>
      </w:r>
      <w:bookmarkStart w:id="25" w:name="pg820_10576"/>
    </w:p>
    <w:p>
      <w:pPr>
        <w:pStyle w:val="BookText"/>
        <w:rPr/>
      </w:pPr>
      <w:bookmarkEnd w:id="25"/>
      <w:r>
        <w:rPr>
          <w:rFonts w:ascii="IRNazanin" w:hAnsi="IRNazanin" w:eastAsia="IRNazanin"/>
          <w:color w:val="111111"/>
          <w:sz w:val="28"/>
          <w:sz w:val="28"/>
          <w:szCs w:val="28"/>
          <w:rtl w:val="true"/>
          <w:lang w:bidi="fa-IR"/>
        </w:rPr>
        <w:t xml:space="preserve">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مفسران نقل مى‌كنند آنگاه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أُولئِكَ هُمْ خَيْرُ الْبَرِيّه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فرود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عبارت، تو و شيعيانت مى‌باشيد كه روز قيامت خشنود و پسنديده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پيروانت مقصود هستيد، وعده من و شما در روز قيامت نزد حوض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امت‌ها براى حسابرسى به آنجا مى‌آيند، شما را فرا مى‌خوانند در حالى كه نور از چهره و پيشانى شما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مربوط به نزول اين آيه در حق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شيعه ناميد، در كتاب‌هاى مختلف وارد شده است، براى نمونه به مدارك زير مراجعه شود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بنابراين، نامگذارى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اين خود مبنايى در تعيين شيوه حكومت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pStyle w:val="Heading5"/>
        <w:numPr>
          <w:ilvl w:val="4"/>
          <w:numId w:val="1"/>
        </w:numPr>
        <w:rPr/>
      </w:pPr>
      <w:bookmarkStart w:id="26" w:name="__RefHeading___Toc6678458_211673320"/>
      <w:bookmarkStart w:id="27" w:name="_Toc10"/>
      <w:bookmarkEnd w:id="26"/>
      <w:r>
        <w:rPr/>
        <w:t>2</w:t>
      </w:r>
      <w:r>
        <w:rPr>
          <w:rtl w:val="true"/>
        </w:rPr>
        <w:t xml:space="preserve">. </w:t>
      </w:r>
      <w:r>
        <w:rPr>
          <w:rtl w:val="true"/>
        </w:rPr>
        <w:t>امامت، همزاد نبوّت‌</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مقام امامت با مقام نبوت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گيرنده وحى و پايه‌گذار دين است، در حالى كه امام نه دريافت كننده وحى است و نه پايه‌گذار دين، بلكه وظايفى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بيان</w:t>
      </w:r>
    </w:p>
    <w:p>
      <w:pPr>
        <w:pStyle w:val="BookText"/>
        <w:rPr/>
      </w:pPr>
      <w:r>
        <w:rPr>
          <w:rFonts w:ascii="IRNazanin" w:hAnsi="IRNazanin" w:eastAsia="IRNazanin"/>
          <w:color w:val="111111"/>
          <w:sz w:val="28"/>
          <w:sz w:val="28"/>
          <w:szCs w:val="28"/>
          <w:rtl w:val="true"/>
          <w:lang w:bidi="fa-IR"/>
        </w:rPr>
        <w:t>احكام و اجراى آنها برعهده داشت، پس از وى برعهده امام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مرجع بيان احكام و عقايد اسلامى و مدير امور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اصل و بنابر روايات،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خود را براى بنى‌هاشم بيان كرد، جانشينى و رهبرى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اعلام نمود و اين حاكى از آن است كه نبوت و امامت همزاد بوده و دارنده هر دو منصب از جانب خدا به وسيله وحى الهى معين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منابع تاريخى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دعوت پنهانى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 او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مخاطب ساخت، او بيش از چهل تن از بستگان خود را كه همگى از شخصيت‌هاى بنى‌هاشم بودند، براى ضيافت ناهار دعوت كرد و پس از صرف غذا، سخنان خود را اينگونه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مردم براى كسان خود چيزى بهتر از آنچه من براى شما آورده‌ام،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آورده‌ام، خدايم به من فرمان داده كه شما را به توحيد و يگانگى وى و رسالت خويش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مرا در اين راه كمك مى‌كند تا برادر و وصى و جانشين من در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اين جمله را گفت و اندكى درنگ كرد تا ببيند كدام يك از آنان به نداى او پاسخ مثبت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سكوتى مطلق و آميخته با بهت و تحير بر مجلس سايه گسترده بود و همگى سر به زير افكنده و در فكر فرو رفته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 او در آن روز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نمى‌كرد، سكوت را درهم شكست و برخاست و رو به پيامبر كرد و گفت</w:t>
      </w:r>
      <w:r>
        <w:rPr>
          <w:rFonts w:eastAsia="IRNazanin" w:cs="IRNazanin"/>
          <w:color w:val="111111"/>
          <w:sz w:val="28"/>
          <w:szCs w:val="28"/>
          <w:rtl w:val="true"/>
          <w:lang w:bidi="fa-IR"/>
        </w:rPr>
        <w:t>:</w:t>
      </w:r>
      <w:bookmarkStart w:id="28" w:name="pg820_1057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من تو را در اين راه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خود را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 تا دست او را به عنوان پيمان فداكارى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على برخاست و آمادگى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دستور داد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نيز مانند دفعات پيشين، 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برنخاست و تنها او بود كه پشتيبانى خود را از اهداف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دست خود را بر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جمله تاريخى خود را در مجلس بزرگان بنى‌هاشم درباره او بيان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خويشان و بستگان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و وصى و خليفه من در ميان شماست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اين حديث به روشنى تاريخ تشيع و همزاد بودن نبوت وامامت را به معنايى كه يادآور شديم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تنها موردى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مسلمانان پس از خود را تعيين مى‌كند، بلكه در موارد ديگرى نيز بر اين مطلب تصريح فرمودند كه به صورت گذرا به آنها اشاره مى‌كنيم</w:t>
      </w:r>
      <w:r>
        <w:rPr>
          <w:rFonts w:eastAsia="IRNazanin" w:cs="IRNazanin"/>
          <w:color w:val="111111"/>
          <w:sz w:val="28"/>
          <w:szCs w:val="28"/>
          <w:rtl w:val="true"/>
          <w:lang w:bidi="fa-IR"/>
        </w:rPr>
        <w:t>.</w:t>
      </w:r>
    </w:p>
    <w:p>
      <w:pPr>
        <w:pStyle w:val="Heading5"/>
        <w:numPr>
          <w:ilvl w:val="4"/>
          <w:numId w:val="1"/>
        </w:numPr>
        <w:rPr/>
      </w:pPr>
      <w:bookmarkStart w:id="29" w:name="__RefHeading___Toc6678460_211673320"/>
      <w:bookmarkStart w:id="30" w:name="_Toc11"/>
      <w:bookmarkEnd w:id="29"/>
      <w:r>
        <w:rPr/>
        <w:t>3</w:t>
      </w:r>
      <w:r>
        <w:rPr>
          <w:rtl w:val="true"/>
        </w:rPr>
        <w:t xml:space="preserve">. </w:t>
      </w:r>
      <w:r>
        <w:rPr>
          <w:rtl w:val="true"/>
        </w:rPr>
        <w:t>حديث منزلت‌</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منزلت از احاديث معروفى است كه محدّثان و تاريخ نگاران نقل كرده‌اند و اجمال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نبرد با روميان در سرزمين تبوك گرديد،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نبرد؛ زيرا وجود او در مدينه براى جلوگيرى از فتنه‌گرى منافقان، لازم و ضرورى بود، ولى دشمنان به شايعه‌پردازى دست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تيرگى گراييده، لذا او را به همراه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لشگرگاه اسلام رساند و اين شايعه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حفظ خانه و خانواده‌ام جانشين خويش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 و جانشين من در خانواده من و خانواده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 ندارى براى من آن گونه باشى كه هارون براى موسى بود، با يك تفاوت كه پيامبرى پس از من نيست؟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اين حديث به روشنى بيانگر آن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صلاحيت‌ها و اختيارات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نبوت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مناصب هارون، وزارت او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لِى وَزيراً من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أَخى</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را كه از خاندان من است، وزير من قرار 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استثناى نبوت در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كليه مسئوليت‌هاى هارون را على نيز دارا بود واين جانشينى تنها به جنگ تبوك اختصاص نداشت، بلكه يك ضابطه كلى بود كه جانشينى در غزوه تبوك يكى از مصاديق آن به شمار مى‌آمد و اگر مقصود</w:t>
      </w:r>
      <w:bookmarkStart w:id="31" w:name="pg820_10580"/>
    </w:p>
    <w:p>
      <w:pPr>
        <w:pStyle w:val="BookText"/>
        <w:rPr/>
      </w:pPr>
      <w:bookmarkEnd w:id="31"/>
      <w:r>
        <w:rPr>
          <w:rFonts w:ascii="Amiri" w:hAnsi="Amiri" w:eastAsia="Amiri" w:cs="Amiri"/>
          <w:color w:val="111111"/>
          <w:sz w:val="28"/>
          <w:sz w:val="28"/>
          <w:szCs w:val="28"/>
          <w:rtl w:val="true"/>
          <w:lang w:bidi="ar-SA"/>
        </w:rPr>
        <w:t>جانشينى در خصوص اين سفر بود، نيازى به اين ضابطه كلى و استثناى نبوت نبود</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678462_211673320"/>
      <w:bookmarkStart w:id="33" w:name="_Toc12"/>
      <w:bookmarkEnd w:id="32"/>
      <w:r>
        <w:rPr/>
        <w:t>4</w:t>
      </w:r>
      <w:r>
        <w:rPr>
          <w:rtl w:val="true"/>
        </w:rPr>
        <w:t xml:space="preserve">. </w:t>
      </w:r>
      <w:r>
        <w:rPr>
          <w:rtl w:val="true"/>
        </w:rPr>
        <w:t>حديث غدير</w:t>
      </w:r>
      <w:bookmarkEnd w:id="33"/>
    </w:p>
    <w:p>
      <w:pPr>
        <w:pStyle w:val="BookText"/>
        <w:rPr/>
      </w:pPr>
      <w:r>
        <w:rPr>
          <w:rFonts w:ascii="IRNazanin" w:hAnsi="IRNazanin" w:eastAsia="IRNazanin"/>
          <w:color w:val="111111"/>
          <w:sz w:val="28"/>
          <w:sz w:val="28"/>
          <w:szCs w:val="28"/>
          <w:rtl w:val="true"/>
          <w:lang w:bidi="fa-IR"/>
        </w:rPr>
        <w:t xml:space="preserve">از ميان دلايل فراوان كه بيانگر زعامت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بحث به سه دليل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رسالت،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رسالت و حديث غدير در اواخر عمر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اجمالى از تعيين جانشين در آخرين روزهاى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براى انجام فريضه حج و تعليم مناسك آن به مسلمانان، در قالب يك جمعيت ده هزار نفرى حركت كرد و در روزهاى عرفه و منا سخنرانى‌هاى جامع و ارزنده‌اى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حج به پايان رسيد، همگان به قصد وطن، مكه را ترك كردند، چون كاروان‌ها به نزديك بركه آبى به نام غدير خم رسيدند، پيك وحى فرود 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توقف داد، خدا به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فرمان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را از پروردگارت بر تو فرود آمده، به مردم برسان و اگر چنين نكنى، رسالت خداى را به جا نياورده‌اى و خداوند تو را از گزند 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لحظات حساس طنين اذان سراسر بيابان را فرا گرفت،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به شرح زير ايراد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خداست و به او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يارى مى‌خواهيم و بر او توكل مى‌كنيم، و از شر خويشتن و بدى كردارهايمان به خدايى پناه مى‌بريم كه گمراهان جز او راهنمايى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كس را راهنمايى كند، او ديگر گمراه نمى‌شود و گواهى مى‌دهيم كه خدايى جز او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نزديك است كه من دعوت حق را لبيك گويم و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مسئولم و شما نيز مسئول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من مولا و رهبر او هستم، على نيز مولا و رهبر اوست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 را سه بار تكرار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دوست دارد، تو او را دوست بدار و هر كس با او دشمنى كند تو با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كند، تو ياور او باش، و هر كس او را تنها گذارد، تو نيز او را تنها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حاضران به غايبان خبر دهند و آنها را از اين امر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اين اجتماع با شكوه پايان نيافته بود كه فرشته وحى فرود آمد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 كه خداوند امروز دين خود را تكميل كرد و نعمت خويش را بر مؤمنان به كمال رسانيد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لحظه صداى تكبير پيامبر ص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كه دين خود را كامل كرد و نعمت خود را به پايان رسانيد از رسالت من و ولايت على ع پس از من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جايگاه خود فرود آمد و ياران او گروه گروه به حضرت على ع تبريك گفتند و او را سرور خود و سرور هر مرد و زن مؤمنى خواندند</w:t>
      </w:r>
      <w:r>
        <w:rPr>
          <w:rFonts w:eastAsia="IRNazanin" w:cs="IRNazanin"/>
          <w:color w:val="111111"/>
          <w:sz w:val="28"/>
          <w:szCs w:val="28"/>
          <w:rtl w:val="true"/>
          <w:lang w:bidi="fa-IR"/>
        </w:rPr>
        <w:t>.</w:t>
      </w:r>
      <w:bookmarkStart w:id="34" w:name="pg820_10582"/>
    </w:p>
    <w:p>
      <w:pPr>
        <w:pStyle w:val="BookText"/>
        <w:rPr/>
      </w:pPr>
      <w:bookmarkEnd w:id="34"/>
      <w:r>
        <w:rPr>
          <w:rFonts w:ascii="IRNazanin" w:hAnsi="IRNazanin" w:eastAsia="IRNazanin"/>
          <w:color w:val="111111"/>
          <w:sz w:val="28"/>
          <w:sz w:val="28"/>
          <w:szCs w:val="28"/>
          <w:rtl w:val="true"/>
          <w:lang w:bidi="fa-IR"/>
        </w:rPr>
        <w:t>حديث غدير از احاديث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بدانيم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و از تابعان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نقل آن پرداخته‌اند و در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عالم و دانشمند سنّى آن را روايت كرده‌اند، و اگر راويان و عالمان شيعى را به آنان ضميمه كنيم خواهيم ديد كه حديث در بالاترين حدّ تواتر قرار مى‌گيرد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تأليف ميرحامد حسين هندى متوفاى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تأليف محقق عاليقدر عبدالحسين امينى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678464_211673320"/>
      <w:bookmarkStart w:id="36" w:name="_Toc13"/>
      <w:bookmarkEnd w:id="35"/>
      <w:r>
        <w:rPr>
          <w:rtl w:val="true"/>
        </w:rPr>
        <w:t>شكل‌گيرى تشيع در پرتو اين سفارش‌ها</w:t>
      </w:r>
      <w:bookmarkEnd w:id="36"/>
    </w:p>
    <w:p>
      <w:pPr>
        <w:pStyle w:val="BookText"/>
        <w:rPr/>
      </w:pPr>
      <w:r>
        <w:rPr>
          <w:rFonts w:ascii="IRNazanin" w:hAnsi="IRNazanin" w:eastAsia="IRNazanin"/>
          <w:color w:val="111111"/>
          <w:sz w:val="28"/>
          <w:sz w:val="28"/>
          <w:szCs w:val="28"/>
          <w:rtl w:val="true"/>
          <w:lang w:bidi="fa-IR"/>
        </w:rPr>
        <w:t>ما به همين سه حديث قطعى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سفارش‌ها سبب شد كه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گرد على را بگيرند و به پيروى از او مشهور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معروف آقاى محمد كردعلى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بزرگان صحابه به دوستى و موالات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مانند سلمان فارسى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بر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براى مسلمانان و اقتدا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چيز دعوت شدند ولى چهارتا را گرفتند و يكى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تا را كه گرفتند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ماه رمضان و زيارت خانه خدا</w:t>
      </w:r>
      <w:r>
        <w:rPr>
          <w:rFonts w:eastAsia="IRNazanin" w:cs="IRNazanin"/>
          <w:color w:val="111111"/>
          <w:sz w:val="28"/>
          <w:szCs w:val="28"/>
          <w:rtl w:val="true"/>
          <w:lang w:bidi="fa-IR"/>
        </w:rPr>
        <w:t>.</w:t>
      </w:r>
      <w:bookmarkStart w:id="37" w:name="pg820_10583"/>
    </w:p>
    <w:p>
      <w:pPr>
        <w:pStyle w:val="BookText"/>
        <w:rPr/>
      </w:pPr>
      <w:bookmarkEnd w:id="37"/>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كه رها كردند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ولايت على همانند آن چهار مورد، لازم و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سان آنها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عمار ياسر، حذيفة ابن يمان، ذوالشهادتين خزيمة ابن ثابت، ابوايوب انصارى، خالد بن سعيد و قيس بن سعد بن عباده</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38" w:name="__RefHeading___Toc6678466_211673320"/>
      <w:bookmarkStart w:id="39" w:name="_Toc14"/>
      <w:bookmarkEnd w:id="38"/>
      <w:r>
        <w:rPr>
          <w:rtl w:val="true"/>
        </w:rPr>
        <w:t>شيعه در عصر رسالت‌</w:t>
      </w:r>
      <w:bookmarkEnd w:id="39"/>
    </w:p>
    <w:p>
      <w:pPr>
        <w:pStyle w:val="BookText"/>
        <w:rPr/>
      </w:pPr>
      <w:r>
        <w:rPr>
          <w:rFonts w:ascii="IRNazanin" w:hAnsi="IRNazanin" w:eastAsia="IRNazanin"/>
          <w:color w:val="111111"/>
          <w:sz w:val="28"/>
          <w:sz w:val="28"/>
          <w:szCs w:val="28"/>
          <w:rtl w:val="true"/>
          <w:lang w:bidi="fa-IR"/>
        </w:rPr>
        <w:t xml:space="preserve">سفارش‌هاى مؤكد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نمونه‌هاى آن را يادآور شديم و قسمت مهم آن در كتاب‌هاى حديث و تفسير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بذر تشيع در سرزمين اسلام پاشيده شود و به تدريج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عصر رسالت، ولايت على را به دل بگيرند و به عنوان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شوند و با پايمردى تمام پيمان خود را با امام پس از عصر رسالت نيز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هسته تشيع را در صدر اسلام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تشيع در طول زمان با توجه به شناخت‌هاى صحيح از مسأله امامت و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باز كرد و پيوسته در حال گسترش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از حجاز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حجاز زادگاه تشيع است و آنگاه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خلافت را به عراق منتقل كرد، تشيع رشد بيشترى يافت و پيوسته در نقاط مختلف جهان گسترده شد</w:t>
      </w:r>
      <w:r>
        <w:rPr>
          <w:rFonts w:eastAsia="IRNazanin" w:cs="IRNazanin"/>
          <w:color w:val="111111"/>
          <w:sz w:val="28"/>
          <w:szCs w:val="28"/>
          <w:rtl w:val="true"/>
          <w:lang w:bidi="fa-IR"/>
        </w:rPr>
        <w:t>.</w:t>
      </w:r>
      <w:bookmarkStart w:id="40" w:name="pg820_10584"/>
    </w:p>
    <w:p>
      <w:pPr>
        <w:pStyle w:val="Heading3"/>
        <w:numPr>
          <w:ilvl w:val="2"/>
          <w:numId w:val="1"/>
        </w:numPr>
        <w:rPr/>
      </w:pPr>
      <w:bookmarkStart w:id="41" w:name="__RefHeading___Toc6678468_211673320"/>
      <w:bookmarkStart w:id="42" w:name="_Toc15"/>
      <w:bookmarkEnd w:id="40"/>
      <w:bookmarkEnd w:id="41"/>
      <w:r>
        <w:rPr/>
        <w:t>2</w:t>
      </w:r>
      <w:r>
        <w:rPr>
          <w:rtl w:val="true"/>
        </w:rPr>
        <w:t xml:space="preserve">- </w:t>
      </w:r>
      <w:r>
        <w:rPr>
          <w:rtl w:val="true"/>
        </w:rPr>
        <w:t>اقليت شيعه و اكثريت سنّى‌</w:t>
      </w:r>
      <w:bookmarkEnd w:id="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حق است، چرا در اقليّت مى‌باشد و اكثريت، مذهب تسنّن را پذيرفته‌اند؟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اكثريت نشانه حقانيت و اقليت نشانه خلاف آن نيست، در طول تبليغ پيامبران، از زمان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اقليّت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آنگاه كه مبارزات پى‌گير انبيا را ياد مى‌كند، پيوسته تذكر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گروندگان و مؤمنان به آنان بسيار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نوح كه نهصد و پنجاه سال </w:t>
      </w:r>
      <w:r>
        <w:rPr>
          <w:rStyle w:val="FootnoteAnchor"/>
          <w:rtl w:val="true"/>
        </w:rPr>
        <w:footnoteReference w:id="14"/>
      </w:r>
      <w:r>
        <w:rPr>
          <w:rFonts w:ascii="IRNazanin" w:hAnsi="IRNazanin" w:eastAsia="IRNazanin"/>
          <w:color w:val="111111"/>
          <w:sz w:val="28"/>
          <w:sz w:val="28"/>
          <w:szCs w:val="28"/>
          <w:rtl w:val="true"/>
          <w:lang w:bidi="fa-IR"/>
        </w:rPr>
        <w:t>به تبليغ پرداخت،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اندكى به همراه او ايمان نياوردند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عِبادى الشَّكُور</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پيروى از اكثريت، به پيامبر هشدار مى‌دهد ومى‌فرمايد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 أَكْثَرَ مَنْ فِى الأَرْض يُضِلّوك عَنْ سَبيلِ اللّه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اكثريت مردم روى زمين پيروى كنى، تو را از راه خدا گمراه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پيامبر يادآور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بكوشى، اكثريت مردم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جمعيت‌ها در جهان از آنِ كشورهايى چون چين با حدود يك ميليارد و سيصد ميليون نفر و هند با بيش از يك ميليارد نفر جمعيت است كه اكثريت مردم آنها را مادى‌گرايان و بت‌پرست‌ها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 جمعيت مسلمانان را كه يك ميليارد و سيصد ميليون تخمين زده مى‌شود نسبت به جمعيت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ميلياردى كره زمين، بسنجيم، از اكثريت برخوردار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سخنان حكيمانه خود، درباره شناخت حق و باطل، بيانى دارد كه يادآور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جمل مردى از اميرمؤمنان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طلحه و زبير نبرد مى‌كنى، در حالى كه آنان از برجسته‌ترين اصحاب پيامبرند؟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بزرگى اشخاص، نشانه حق و باطل نيست، حق را بشناس تا اهل آن را بشناسى؛ و باطل را بشناس، آنگاه اهل آن را خواهى شناخت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گذشته از اين، شيعه هر چند نسبت به جمعيت كل مسلمانان، در اقليّت است، ولى براى خود، جمعيت عظيمى را در جهان تشكيل مى‌دهند و لذا در غالب نقاط جهان حضور مؤثر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كشورهاى ايران و عراق و آذربايجان و بحرين و لبنان كه اكثريت آنها را شيعيان تشكيل مى‌دهند، در تمام كشورهاى اسلامى، اقليت قابل ملاحظه‌اى از شيعيان وجود دارد كه براى خود مساجد، مؤسسات، مدارس و برنامه‌هاى فرهنگى 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بايد توجه كرد كه شيعه به عنوان اپوزيسيون و مخالف نظام حاكم شناخته مى‌شد و نظام‌هاى سياسى براى سركوب بلكه ريشه‌كن كردن آنها، به آنان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سلطان محمود غزنوى پس از تسلط بر شرق خراسان، به ريشه كن كردن دو گروه، يكى شيعه و ديگرى معتزله همت گمارد، چندان كه آثار علمى و كتابخانه‌هاى آنان را از بين برد تا اثرى از تشيع و معتزله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اهل حديث و كراميه را تقويت مى‌كرد، و شيعه و معتزله را دشمن اصلى خود مى‌دانست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صلاح الدين ايوبى، پس از خيانت به فاطميان، تصميم بر قتل عام شيعه گرفت و گروه بى‌شمارى از آنان را كشت</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در دوران حكومت عثمانى، در زمان سلطان سليم به خاطر فتواى يك فقيه حنفى به نام نوح،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در تركيه فعلى سر بريده شدند</w:t>
      </w:r>
      <w:r>
        <w:rPr>
          <w:rFonts w:eastAsia="Amiri" w:cs="Amiri" w:ascii="Amiri" w:hAnsi="Amiri"/>
          <w:color w:val="111111"/>
          <w:sz w:val="28"/>
          <w:szCs w:val="28"/>
          <w:rtl w:val="true"/>
          <w:lang w:bidi="ar-SA"/>
        </w:rPr>
        <w:t xml:space="preserve">. </w:t>
      </w:r>
      <w:r>
        <w:rPr>
          <w:rStyle w:val="FootnoteAnchor"/>
          <w:rtl w:val="true"/>
        </w:rPr>
        <w:footnoteReference w:id="22"/>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حكومت جزّار در لبنان، در جبل عامل حمام خون به راه افتاد و نسل‌كشى شيعه صورت گرفت، به گونه‌اى كه كتاب‌هاى آنان مدت‌ها به جاى هيزم در تنور نانوايان مى‌سوخت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با توجه به اين كشتارهاى دسته‌جمعى، بقاى شيعه در جهان، آن هم با يك فرهنگ قوى و جامع و داشتن علما و دانشمندان مبرز در تمام رشته‌هاى اسلامى و علمى، يكى از معجزات الهى است كه در پرتو عنايتش، مظهر اسلام راستين بدون تحريف تا قرن پانزدهم به جاى مانده و خوشبختانه روز به روز نور آن، راه گروه بيشترى از انسان‌ها را روشن نموده و پرده‌هاى جهل و تعصب را از چهره تاريخ كنار مى‌زند</w:t>
      </w:r>
      <w:r>
        <w:rPr>
          <w:rFonts w:eastAsia="IRNazanin" w:cs="IRNazanin"/>
          <w:color w:val="111111"/>
          <w:sz w:val="28"/>
          <w:szCs w:val="28"/>
          <w:rtl w:val="true"/>
          <w:lang w:bidi="fa-IR"/>
        </w:rPr>
        <w:t>.</w:t>
      </w:r>
      <w:bookmarkStart w:id="43" w:name="pg820_10589"/>
    </w:p>
    <w:p>
      <w:pPr>
        <w:pStyle w:val="Heading2"/>
        <w:numPr>
          <w:ilvl w:val="1"/>
          <w:numId w:val="1"/>
        </w:numPr>
        <w:rPr/>
      </w:pPr>
      <w:bookmarkStart w:id="44" w:name="__RefHeading___Toc6678470_211673320"/>
      <w:bookmarkStart w:id="45" w:name="_Toc16"/>
      <w:bookmarkEnd w:id="43"/>
      <w:bookmarkEnd w:id="44"/>
      <w:r>
        <w:rPr>
          <w:rtl w:val="true"/>
        </w:rPr>
        <w:t>فصل دوم</w:t>
      </w:r>
      <w:r>
        <w:rPr>
          <w:rtl w:val="true"/>
        </w:rPr>
        <w:t xml:space="preserve">: </w:t>
      </w:r>
      <w:r>
        <w:rPr>
          <w:rtl w:val="true"/>
        </w:rPr>
        <w:t>عقايد شيعه‌</w:t>
      </w:r>
      <w:bookmarkEnd w:id="45"/>
    </w:p>
    <w:p>
      <w:pPr>
        <w:pStyle w:val="Heading3"/>
        <w:numPr>
          <w:ilvl w:val="2"/>
          <w:numId w:val="1"/>
        </w:numPr>
        <w:rPr/>
      </w:pPr>
      <w:bookmarkStart w:id="46" w:name="__RefHeading___Toc6678472_211673320"/>
      <w:bookmarkStart w:id="47" w:name="_Toc17"/>
      <w:bookmarkEnd w:id="46"/>
      <w:r>
        <w:rPr>
          <w:rtl w:val="true"/>
        </w:rPr>
        <w:t>مقامات اولياى خدا و قدرت‌هاى غيبى‌</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6678474_211673320"/>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انبيا و اوليا، علاوه بر قدرت‌هاى عادى، توان انجام امور خارق العاده را نيز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آفرينش، جهان اسباب و مسبّبات و علّت‌ها و معلول‌ها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در كار خود از قدرت الهى بهره مى‌گيرد و اگر پيوند او از آن قدرت لايزال گسسته گردد، عاجز و ناتوان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اولياى الهى كارهاى خارق العاده‌اى را انجام مى‌دهند، همگى از قدرت الهى سرچشمه گرفته و به اذن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پيوند قطع شود، هيچ فردى توان كارى را؛ اعم از عادى و غير عادى،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كارهاى برون از توان عادى معلول تكامل روحى و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در اثر طى طريق عبوديت و عمل به تعاليم اسلام و پيمودن صراط مستقيم به اين مقام مى‌رسد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وگاهى مصالح غيبى ايجاب مى‌كند كه فردى در دوران كودكى، به كمالى برسد كه ديگران فاقد آن هستند، و اين جنبه استثنايى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سايه عبوديت و بندگى خدا و اخلاص در عبادت، براى خود سيرى در تكامل باطنى دارد كه ربطى به زندگى فردى واجتماعى او ندارد و اين سير از حدود جسم وماده بيرون است و هر فردى در اين سير</w:t>
      </w:r>
      <w:bookmarkStart w:id="50" w:name="pg820_10591"/>
    </w:p>
    <w:p>
      <w:pPr>
        <w:pStyle w:val="BookText"/>
        <w:rPr/>
      </w:pPr>
      <w:bookmarkEnd w:id="50"/>
      <w:r>
        <w:rPr>
          <w:rFonts w:ascii="IRNazanin" w:hAnsi="IRNazanin" w:eastAsia="IRNazanin"/>
          <w:color w:val="111111"/>
          <w:sz w:val="28"/>
          <w:sz w:val="28"/>
          <w:szCs w:val="28"/>
          <w:rtl w:val="true"/>
          <w:lang w:bidi="fa-IR"/>
        </w:rPr>
        <w:t>معنوى خود، به فراخور حال خويش مقاماتى را به دست مى‌آورد كه چه بسا آنها را در اين جهان و يا پس از مرگ مشاهده نمايد</w:t>
      </w:r>
      <w:r>
        <w:rPr>
          <w:rFonts w:eastAsia="IRNazanin" w:cs="IRNazanin"/>
          <w:color w:val="111111"/>
          <w:sz w:val="28"/>
          <w:szCs w:val="28"/>
          <w:rtl w:val="true"/>
          <w:lang w:bidi="fa-IR"/>
        </w:rPr>
        <w:t>.</w:t>
      </w:r>
    </w:p>
    <w:p>
      <w:pPr>
        <w:pStyle w:val="Heading4"/>
        <w:numPr>
          <w:ilvl w:val="3"/>
          <w:numId w:val="1"/>
        </w:numPr>
        <w:rPr/>
      </w:pPr>
      <w:bookmarkStart w:id="51" w:name="__RefHeading___Toc6678476_211673320"/>
      <w:bookmarkStart w:id="52" w:name="_Toc19"/>
      <w:bookmarkEnd w:id="51"/>
      <w:r>
        <w:rPr>
          <w:rtl w:val="true"/>
        </w:rPr>
        <w:t>مقصود از كمال چيست؟</w:t>
      </w:r>
      <w:bookmarkEnd w:id="52"/>
    </w:p>
    <w:p>
      <w:pPr>
        <w:pStyle w:val="BookText"/>
        <w:rPr/>
      </w:pPr>
      <w:r>
        <w:rPr>
          <w:rFonts w:ascii="IRNazanin" w:hAnsi="IRNazanin" w:eastAsia="IRNazanin"/>
          <w:color w:val="111111"/>
          <w:sz w:val="28"/>
          <w:sz w:val="28"/>
          <w:szCs w:val="28"/>
          <w:rtl w:val="true"/>
          <w:lang w:bidi="fa-IR"/>
        </w:rPr>
        <w:t xml:space="preserve">وقتى مى‌گوييم خداوند كمال مطلق و نامتناهى است، مقصود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در پرتو پيمودن راه اطاعت، گام در درجات كمال مى‌گذارد و از نردبان كمال بالا مى‌رود، مقصود اين است كه كمال وجودى بيشترى به دست آورده و علم بيشتر، قدرت زيادتر، اراده‌اى نافذتر وحياتى جاودانه‌تر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مى‌تواند از فرشته بالاتر قرار گيرد و از كمالات بيشترى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پيوسته خواهان آن است كه بر جهان تسلط پيدا كند و كارى را كه انسان‌هاى عادى از انجام آن عاجزند،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گروهى از مرتاضان از طريق رياضت‌هاى حرام و آزار دهنده به تقويت نفس و روح پرداخته و قدرت‌هايى را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صحيح كه موجب سعادت هر دو جهان مى‌گردد، آن است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در برابر خداى جهان را در پيش گيرد و با پيمودن راه بندگى، مقاماتى به دست آورده و سرانجام قدرت بر تصرف در تكوين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به مقامات بلند سالكان راه حق و پويندگان راه عبوديت وبندگى اشاره نموده، سخن پروردگار را چنين نقل 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به وسيله كارى، نسبت به من تقرب نجسته كه محبوب‌تر از انجام فرايض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گزاردن نمازهاى نافله آنچنان به من نزديك مى‌شود كه اورا</w:t>
      </w:r>
      <w:bookmarkStart w:id="53" w:name="pg820_10592"/>
    </w:p>
    <w:p>
      <w:pPr>
        <w:pStyle w:val="BookText"/>
        <w:rPr/>
      </w:pPr>
      <w:bookmarkEnd w:id="53"/>
      <w:r>
        <w:rPr>
          <w:rFonts w:ascii="IRNazanin" w:hAnsi="IRNazanin" w:eastAsia="IRNazanin"/>
          <w:color w:val="111111"/>
          <w:sz w:val="28"/>
          <w:sz w:val="28"/>
          <w:szCs w:val="28"/>
          <w:rtl w:val="true"/>
          <w:lang w:bidi="fa-IR"/>
        </w:rPr>
        <w:t>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محبوب من شد، من گوش او مى‌شوم كه با آن مى‌شنود، وچشم او مى‌شوم كه با آن مى‌بيند و زبان او مى‌گردم كه با آن سخن مى‌گويد، و دست او مى‌شوم كه با آن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اجابت مى‌كنم و اگر چيزى از من بخواهد مى‌بخشم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دقت در اين حديث، ما را به عظمت كمالى كه انسان در سايه انجام فرايض و نوافل پيدا مى‌كند، به خوبى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قدرت درونى انسان به حدّى مى‌رسد كه با قدرت الهى صداهايى را كه با نيروى عادى نمى‌شنيد، مى‌شنود و صور و اشباحى را كه ديدگان عادى را ياراى ديدن آنها نيست،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خواسته‌هاى اوجامه عمل پوشيده، حاجت‌هايش برآورده مى‌شود، در نتيجه دوست خدا مى‌شود و عمل او، عمل خدايى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شك نيست مقصود از اينكه خدا چشم وگوش او مى‌گردد، اين است كه ديده او در پرتو قدرت الهى، نافذتر و گوش او شنواتر و قدرت او گسترده‌تر مى‌گردد</w:t>
      </w:r>
      <w:r>
        <w:rPr>
          <w:rFonts w:eastAsia="IRNazanin" w:cs="IRNazanin"/>
          <w:color w:val="111111"/>
          <w:sz w:val="28"/>
          <w:szCs w:val="28"/>
          <w:rtl w:val="true"/>
          <w:lang w:bidi="fa-IR"/>
        </w:rPr>
        <w:t>.</w:t>
      </w:r>
    </w:p>
    <w:p>
      <w:pPr>
        <w:pStyle w:val="Heading4"/>
        <w:numPr>
          <w:ilvl w:val="3"/>
          <w:numId w:val="1"/>
        </w:numPr>
        <w:rPr/>
      </w:pPr>
      <w:bookmarkStart w:id="54" w:name="__RefHeading___Toc6678478_211673320"/>
      <w:bookmarkStart w:id="55" w:name="_Toc20"/>
      <w:bookmarkEnd w:id="54"/>
      <w:r>
        <w:rPr>
          <w:rtl w:val="true"/>
        </w:rPr>
        <w:t>آثار بندگى و كمال نفسانى‌</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كمال نفس، تصرف در جهان طبيعت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در پرتو عبادت و بندگى، نه تنها حوزه بدن تحت فرمان و محل نفوذ اراده انسان قرار مى‌گيرد، بلكه جهان طبيعت نيز مطيع انسان مى‌گردد و آدمى به اذن پروردگار جهان، در پرتو نيرو و قدرتى كه از تقرب به خدا كسب نموده است، در طبيعت تصرف مى‌كند و مبدأ يك سلسله معجزات و كرامات مى‌شود و در حقيقت قدرت تصرف و تسلط بر تكوين پيدا مى‌كند</w:t>
      </w:r>
      <w:r>
        <w:rPr>
          <w:rFonts w:eastAsia="IRNazanin" w:cs="IRNazanin"/>
          <w:color w:val="111111"/>
          <w:sz w:val="28"/>
          <w:szCs w:val="28"/>
          <w:rtl w:val="true"/>
          <w:lang w:bidi="fa-IR"/>
        </w:rPr>
        <w:t>.</w:t>
      </w:r>
      <w:bookmarkStart w:id="56" w:name="pg820_10593"/>
    </w:p>
    <w:p>
      <w:pPr>
        <w:pStyle w:val="Heading4"/>
        <w:numPr>
          <w:ilvl w:val="3"/>
          <w:numId w:val="1"/>
        </w:numPr>
        <w:rPr/>
      </w:pPr>
      <w:bookmarkStart w:id="57" w:name="__RefHeading___Toc6678480_211673320"/>
      <w:bookmarkStart w:id="58" w:name="_Toc21"/>
      <w:bookmarkEnd w:id="56"/>
      <w:bookmarkEnd w:id="57"/>
      <w:r>
        <w:rPr>
          <w:rtl w:val="true"/>
        </w:rPr>
        <w:t>قرآن و كرامات اوليا</w:t>
      </w:r>
      <w:bookmarkEnd w:id="58"/>
    </w:p>
    <w:p>
      <w:pPr>
        <w:pStyle w:val="Heading5"/>
        <w:numPr>
          <w:ilvl w:val="4"/>
          <w:numId w:val="1"/>
        </w:numPr>
        <w:rPr/>
      </w:pPr>
      <w:bookmarkStart w:id="59" w:name="__RefHeading___Toc6678482_211673320"/>
      <w:bookmarkStart w:id="60" w:name="_Toc22"/>
      <w:bookmarkEnd w:id="59"/>
      <w:r>
        <w:rPr/>
        <w:t>1</w:t>
      </w:r>
      <w:r>
        <w:rPr>
          <w:rtl w:val="true"/>
        </w:rPr>
        <w:t xml:space="preserve">. </w:t>
      </w:r>
      <w:r>
        <w:rPr>
          <w:rtl w:val="true"/>
        </w:rPr>
        <w:t>تصرف يوسف براى بينايى پدر</w:t>
      </w:r>
      <w:bookmarkEnd w:id="60"/>
    </w:p>
    <w:p>
      <w:pPr>
        <w:pStyle w:val="BookText"/>
        <w:rPr/>
      </w:pPr>
      <w:r>
        <w:rPr>
          <w:rFonts w:ascii="Amiri" w:hAnsi="Amiri" w:eastAsia="Amiri" w:cs="Amiri"/>
          <w:color w:val="111111"/>
          <w:sz w:val="28"/>
          <w:sz w:val="28"/>
          <w:szCs w:val="28"/>
          <w:rtl w:val="true"/>
          <w:lang w:bidi="ar-SA"/>
        </w:rPr>
        <w:t>قرآن و كرامات اوليا</w:t>
      </w:r>
    </w:p>
    <w:p>
      <w:pPr>
        <w:pStyle w:val="BookText"/>
        <w:rPr/>
      </w:pPr>
      <w:r>
        <w:rPr>
          <w:rFonts w:ascii="IRNazanin" w:hAnsi="IRNazanin" w:eastAsia="IRNazanin"/>
          <w:color w:val="111111"/>
          <w:sz w:val="28"/>
          <w:sz w:val="28"/>
          <w:szCs w:val="28"/>
          <w:rtl w:val="true"/>
          <w:lang w:bidi="fa-IR"/>
        </w:rPr>
        <w:t>قرآن كراماتى را از انبياى الهى نقل مى‌كند كه بر اثر كمال نفسانى، به اذن خداوند مى‌توانستند در تكوين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صورتى گذرا به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يوسف براى بينايى پدر</w:t>
      </w:r>
    </w:p>
    <w:p>
      <w:pPr>
        <w:pStyle w:val="BookText"/>
        <w:rPr/>
      </w:pPr>
      <w:r>
        <w:rPr>
          <w:rFonts w:ascii="IRNazanin" w:hAnsi="IRNazanin" w:eastAsia="IRNazanin"/>
          <w:color w:val="111111"/>
          <w:sz w:val="28"/>
          <w:sz w:val="28"/>
          <w:szCs w:val="28"/>
          <w:rtl w:val="true"/>
          <w:lang w:bidi="fa-IR"/>
        </w:rPr>
        <w:t>يعقوب بر اثر مفارقت يوسف، ساليان دراز گريه كرد و در آخر عمر بينايى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يوسف به فردى مأموريت داد كه به كنعان برود و پيراهن او را بر چهره يعقوب بيفكند تا بينايى خود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رسان آمد و دستور او را عمل كرد و در همان لحظه او بينايى خود را باز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مژده رسان آمد، پيراهن يوسف را به صورت او افكند او بينايى خود را بازيافت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مؤثر واقعى خداست، ولى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خواست يوسف است، اين توان را بخشيده است كه اگر اراده چيزى كند، خواسته‌اش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او اين كار عظيم را با يك سبب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 پيراهن بر چهره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رسانيد، نشان از آن دارد كه معجزات و كرامات پيامبران به وسيله امور ساده صورت مى‌پذيرد تا مردم تصور نكنند كه او از طريق علمى و صنعتى به اين كار دست زده است</w:t>
      </w:r>
      <w:r>
        <w:rPr>
          <w:rFonts w:eastAsia="IRNazanin" w:cs="IRNazanin"/>
          <w:color w:val="111111"/>
          <w:sz w:val="28"/>
          <w:szCs w:val="28"/>
          <w:rtl w:val="true"/>
          <w:lang w:bidi="fa-IR"/>
        </w:rPr>
        <w:t>.</w:t>
      </w:r>
    </w:p>
    <w:p>
      <w:pPr>
        <w:pStyle w:val="Heading5"/>
        <w:numPr>
          <w:ilvl w:val="4"/>
          <w:numId w:val="1"/>
        </w:numPr>
        <w:rPr/>
      </w:pPr>
      <w:bookmarkStart w:id="61" w:name="__RefHeading___Toc6678484_211673320"/>
      <w:bookmarkStart w:id="62" w:name="_Toc23"/>
      <w:bookmarkEnd w:id="61"/>
      <w:r>
        <w:rPr/>
        <w:t>2</w:t>
      </w:r>
      <w:r>
        <w:rPr>
          <w:rtl w:val="true"/>
        </w:rPr>
        <w:t xml:space="preserve">. </w:t>
      </w:r>
      <w:r>
        <w:rPr>
          <w:rtl w:val="true"/>
        </w:rPr>
        <w:t>قدرت نمايى ياران سليمان‌</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مى‌دانيم كه سليمان ملكه سبأ را احضار كرد، ولى پيش از</w:t>
      </w:r>
    </w:p>
    <w:p>
      <w:pPr>
        <w:pStyle w:val="BookText"/>
        <w:rPr/>
      </w:pPr>
      <w:r>
        <w:rPr>
          <w:rFonts w:ascii="IRNazanin" w:hAnsi="IRNazanin" w:eastAsia="IRNazanin"/>
          <w:color w:val="111111"/>
          <w:sz w:val="28"/>
          <w:sz w:val="28"/>
          <w:szCs w:val="28"/>
          <w:rtl w:val="true"/>
          <w:lang w:bidi="fa-IR"/>
        </w:rPr>
        <w:t>آن كه وى به حضور سليمان برسد، سليمان به حاضران در مجلس خود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المَلَؤُ أَيُّكُمْ يَأْتينى بِعَرْشِها قَبْلَ أَنْ يَأْتُونى مُسْلِمينَ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جماعت كدام‌يك از شما مى‌تواند تخت بلقيس را براى من بياورد،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 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مطيعانه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جنّيان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بِهِ قَبْلَ أَنْ تَقُومَ مِنْ مَقامِكَ وَإِنى عَلَيْهِ لَقَوىٌّ أَمينٌ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آنكه تو از جاى خود برخيزى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مى‌آورم و من بر اين كار توانا و امينم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ديگرى كه مفسران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سليمان وخواهر زاده او مى‌دانند، اعلام كرد كه در يك چشم به هم زدن مى‌تواند آن را بياورد، چنانكه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قالَ‌الّذى عِنْدَهُ عِلْمٌ مِنَ الْكِتابِ‌أَنَا آتيكَ بِهِ قَبْلَ‌أَنْ يَرْتَدَّ إِلَيْكَ طَرْفُكَ فَلَمّا رَآهُ مُسْتَقِرّاً عِنْدَهُ قالَ هذا مِنْ فَضْلِ رَبى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نزد او دانشى از كتاب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حقيقت اين كتاب بايد در جايى ديگر گفتگو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تو چشم</w:t>
      </w:r>
    </w:p>
    <w:p>
      <w:pPr>
        <w:pStyle w:val="BookText"/>
        <w:rPr/>
      </w:pPr>
      <w:r>
        <w:rPr>
          <w:rFonts w:ascii="IRNazanin" w:hAnsi="IRNazanin" w:eastAsia="IRNazanin"/>
          <w:color w:val="111111"/>
          <w:sz w:val="28"/>
          <w:sz w:val="28"/>
          <w:szCs w:val="28"/>
          <w:rtl w:val="true"/>
          <w:lang w:bidi="fa-IR"/>
        </w:rPr>
        <w:t>بر هم بزنى، آن را در اين مجلس حاضر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تخت را در برابر خود حاضر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نعمتى است از جانب خدا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در مفاد اين آيات دقت كنيم تا ببينيم عامل اين كارهاى خارق‌العاده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فرسنگ‌ها فاصله به مجلس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عامل اين كار خارق‌العاده مستقيماً خدا است؟ و او است كه اين جهش را در طبيعت انجام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نمايشگرانى هستند كه كوچك‌ترين تأثيرى در آن كارها ندارند؟ يا اينكه عامل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هزاران كار ديگر كه افراد عادى با قدرت الهى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مى‌باشند؛ چيزى كه هست آنان اين قدرت را از قرب الهى به دست آورده و با اراده نافذ خود عامل اين نوع كارهاى خارق‌العاده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 سه‌گانه نظر دوم را تأييد مى‌كند،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سليمان از آنان مى‌خواهد كه اين كار را انجام دهند و آنان را بر اين كار قادر و توانا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شخصى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بلقيس را، پيش از آنكه سليمان از جاى خود برخيزد حاضر مى‌كنم، خود را با جمله زير توصيف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وَإنّى عَلَيهِ لَقَوِى 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اين كار، قادر و توانايم و به خود اطمينان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وجود اين شخص و اراده او در اين كار مؤثر نباشد، ديگر دليلى ندارد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اين كار قادر و امين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در اندك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مى‌آورم و اين كار خارق‌العاده را به خود نسبت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كه قرآن به اين حقيقت تصريح كند كه نفوس اوليا و اراده و خواست آنان و ديگر شخصيت‌هاى بزرگ، در ايجاد معجزه‌ها</w:t>
      </w:r>
      <w:bookmarkStart w:id="63" w:name="pg820_10596"/>
    </w:p>
    <w:p>
      <w:pPr>
        <w:pStyle w:val="BookText"/>
        <w:rPr/>
      </w:pPr>
      <w:bookmarkEnd w:id="63"/>
      <w:r>
        <w:rPr>
          <w:rFonts w:ascii="IRNazanin" w:hAnsi="IRNazanin" w:eastAsia="IRNazanin"/>
          <w:color w:val="111111"/>
          <w:sz w:val="28"/>
          <w:sz w:val="28"/>
          <w:szCs w:val="28"/>
          <w:rtl w:val="true"/>
          <w:lang w:bidi="fa-IR"/>
        </w:rPr>
        <w:t>وكرامات و تمام خارق‌العاده‌ها مؤثر است، روشن‌تر از اين، چگونه بگويد تا شكاكان زمان آن را بپذيرند و تأويل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توانايى دومى را بر اين كار شگفت‌آور، آشنايى او به علم كتاب مى‌داند، دانشى كه از اختيار افراد عادى خارج است و از علومى است كه مخصوص بندگان خدا مى‌باشد، و ارتباط با چنين دانش‌هايى محصول قربى است كه اين نوع افراد با خدا دارند،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قالَ‌الّذى عِنْدَهُ عِلْمٌ مِنَ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نزد او دانشى از كتاب بود، گفت </w:t>
      </w:r>
      <w:r>
        <w:rPr>
          <w:rFonts w:eastAsia="IRNazanin" w:cs="IRNazanin"/>
          <w:color w:val="111111"/>
          <w:sz w:val="28"/>
          <w:szCs w:val="28"/>
          <w:rtl w:val="true"/>
          <w:lang w:bidi="fa-IR"/>
        </w:rPr>
        <w:t>...».</w:t>
      </w:r>
    </w:p>
    <w:p>
      <w:pPr>
        <w:pStyle w:val="Heading5"/>
        <w:numPr>
          <w:ilvl w:val="4"/>
          <w:numId w:val="1"/>
        </w:numPr>
        <w:rPr/>
      </w:pPr>
      <w:bookmarkStart w:id="64" w:name="__RefHeading___Toc6678486_211673320"/>
      <w:bookmarkStart w:id="65" w:name="_Toc24"/>
      <w:bookmarkEnd w:id="64"/>
      <w:r>
        <w:rPr/>
        <w:t>3</w:t>
      </w:r>
      <w:r>
        <w:rPr>
          <w:rtl w:val="true"/>
        </w:rPr>
        <w:t xml:space="preserve">. </w:t>
      </w:r>
      <w:r>
        <w:rPr>
          <w:rtl w:val="true"/>
        </w:rPr>
        <w:t>باز هم قدرت نمايى سليمان‌</w:t>
      </w:r>
      <w:bookmarkEnd w:id="65"/>
    </w:p>
    <w:p>
      <w:pPr>
        <w:pStyle w:val="BookText"/>
        <w:rPr/>
      </w:pPr>
      <w:r>
        <w:rPr>
          <w:rFonts w:ascii="IRNazanin" w:hAnsi="IRNazanin" w:eastAsia="IRNazanin"/>
          <w:color w:val="111111"/>
          <w:sz w:val="28"/>
          <w:sz w:val="28"/>
          <w:szCs w:val="28"/>
          <w:rtl w:val="true"/>
          <w:lang w:bidi="fa-IR"/>
        </w:rPr>
        <w:t>قرآن مجيد درباره سليمان نبى با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فرمان او به هر طرف كه مى‌خواست جريان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باد كه جزو نظام آفرينش است، به اراده نافذ سليمان تعيين مى‌گرديد،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وَلِسُلَيْمانَ الرِّيحَ عاصِفَةً تَجْرى بِأَمْرِهِ إِلَى الأَرْضِ الّتى بارَكْنا فِيها وَكُنّا بِكُلِّ شَى‌ءٍ عالِمينَ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توفنده و تند را براى سليمان رام كرديم؛ به طورى كه به فرمان وى به سوى سرزمينى كه بركت داديم، جريان پيدا مى‌كرد وما به همه چيز عالم هستيم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 است كه اين آيه‌با صراحت هر چه كاملتر، جريان باد و تعيين مسير وسمت آن را معلول امر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نافذ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تَجرى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او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 </w:t>
      </w:r>
      <w:r>
        <w:rPr>
          <w:rStyle w:val="FootnoteAnchor"/>
          <w:rtl w:val="true"/>
        </w:rPr>
        <w:footnoteReference w:id="32"/>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كه سليمان از آن به عنوان مركب استفاده مى‌كرد، از صبح تا ظهر مسافت يك ماه و از ظهر تا شب مسافت يك ماه ديگر را طى مى‌كرد و اين مرد الهى مى‌توانست مسافتى را كه مركب‌هاى آن روز تقريباً در ظرف دوماه طى مى‌كردند، در ظرف يك روز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خداوند باد را براى او رام و مسخّر كرده بود،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سليمان حركت مى‌كرد و از حركت باز نمى‌ايستاد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كه امر و اراده سليمان در بهره‌بردارى از اين پديده طبيعى، كاملًا مؤثر بوده است؛ مثلًا تعيين وقت حركت ومسير آن و باز ايستادن آن از حركت بستگى به اراده نافذ سليمان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مربوط به سليمان، نكته ديگرى نيز استفاده مى‌شود و آن اينكه خداوند بسيارى از پديده‌هاى سركش طبيعى را براى او رام كرده بود و او هرگونه كه مى‌خواست از آنها با كمال سهولت و آسانى استفاده مى‌كرد؛ مثلًا معدن مس با تمام صلابتى كه دارد،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چشمه روانى در مى‌آيد و هر چه مى‌خواهد از آنها استفاده مى‌كند؛ چنانكه مى‌فرمايد</w:t>
      </w:r>
      <w:r>
        <w:rPr>
          <w:rFonts w:eastAsia="IRNazanin" w:cs="IRNazanin"/>
          <w:color w:val="111111"/>
          <w:sz w:val="28"/>
          <w:szCs w:val="28"/>
          <w:rtl w:val="true"/>
          <w:lang w:bidi="fa-IR"/>
        </w:rPr>
        <w:t>:</w:t>
      </w:r>
      <w:bookmarkStart w:id="66" w:name="pg820_10598"/>
    </w:p>
    <w:p>
      <w:pPr>
        <w:pStyle w:val="BookText"/>
        <w:rPr/>
      </w:pPr>
      <w:bookmarkEnd w:id="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وَاسَلْنا لَهُ عَيْنَ القِطْرِ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موجوداتى مانند جن كه با ديدگان عادى ديده نمى‌شوند، در تسخير وى بودند و آنچه او از آنها مى‌خواست، انجام مى‌دادند،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الجِنِّ مَنْ يَعْمَلُ بَيْنَ يَدَيْهِ بِإِذْنِ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جن در برابر او به فرمان خداوند كار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آنچه مى‌خواست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مجموع آيات اين است كه چگونگى بهره‌بردارى او از باد و غيره يكسان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خداوند بزرگ اين پديده‌ها را براى او تسخير كرده بود، امّا در عين حال اراده او بى‌اثر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سليمان تعلق نمى‌گرفت، معدن مس به صورت چشمه آب روان نمى‌گشت و جن كارى را انجام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نوعى ولايت بر تكوين است و معنى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بر اثر قربى كه به خدا دارد، منزلتى مى‌يابد كه طبيعت و حتّى موجودات نامرئى به نام جن، به اذن خدا به فرمان او باشند و از حوزه نفوذ او خارج نشوند</w:t>
      </w:r>
      <w:r>
        <w:rPr>
          <w:rFonts w:eastAsia="IRNazanin" w:cs="IRNazanin"/>
          <w:color w:val="111111"/>
          <w:sz w:val="28"/>
          <w:szCs w:val="28"/>
          <w:rtl w:val="true"/>
          <w:lang w:bidi="fa-IR"/>
        </w:rPr>
        <w:t>.</w:t>
      </w:r>
    </w:p>
    <w:p>
      <w:pPr>
        <w:pStyle w:val="Heading5"/>
        <w:numPr>
          <w:ilvl w:val="4"/>
          <w:numId w:val="1"/>
        </w:numPr>
        <w:rPr/>
      </w:pPr>
      <w:bookmarkStart w:id="67" w:name="__RefHeading___Toc6678488_211673320"/>
      <w:bookmarkStart w:id="68" w:name="_Toc25"/>
      <w:bookmarkEnd w:id="67"/>
      <w:r>
        <w:rPr/>
        <w:t>4</w:t>
      </w:r>
      <w:r>
        <w:rPr>
          <w:rtl w:val="true"/>
        </w:rPr>
        <w:t xml:space="preserve">. </w:t>
      </w:r>
      <w:r>
        <w:rPr>
          <w:rtl w:val="true"/>
        </w:rPr>
        <w:t>تصرف‌هاى حضرت مسيح‌</w:t>
      </w:r>
      <w:bookmarkEnd w:id="68"/>
    </w:p>
    <w:p>
      <w:pPr>
        <w:pStyle w:val="BookText"/>
        <w:rPr/>
      </w:pPr>
      <w:r>
        <w:rPr>
          <w:rFonts w:ascii="IRNazanin" w:hAnsi="IRNazanin" w:eastAsia="IRNazanin"/>
          <w:color w:val="111111"/>
          <w:sz w:val="28"/>
          <w:sz w:val="28"/>
          <w:szCs w:val="28"/>
          <w:rtl w:val="true"/>
          <w:lang w:bidi="fa-IR"/>
        </w:rPr>
        <w:t xml:space="preserve">قرآن مجيد بعضى از كارهاى فوق‌العاده را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و بيان مى‌كند كه همه اين كارها از نيروى باطنى و اراده خلاق او سرچشمه مى‌گرفت،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أَخْلُقُ لَكُمْ مِنَ الطِّينِ كَهَيْئَةِ الطَّيْرِ فَأَنْفُخُ فيهِ فَيَكُونُ طَيْراً بِإِذْنِ اللّهِ وَأُبْرِئُ الأَكْمَهَ وَالأَبْرَصَ وَأُحْى الْمَوتى بِإِذْنِ اللّهِ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از گِل، شكل مرغى مى‌سازم و در آن مى‌دمم كه به</w:t>
      </w:r>
    </w:p>
    <w:p>
      <w:pPr>
        <w:pStyle w:val="BookText"/>
        <w:rPr/>
      </w:pPr>
      <w:r>
        <w:rPr>
          <w:rFonts w:ascii="IRNazanin" w:hAnsi="IRNazanin" w:eastAsia="IRNazanin"/>
          <w:color w:val="111111"/>
          <w:sz w:val="28"/>
          <w:sz w:val="28"/>
          <w:szCs w:val="28"/>
          <w:rtl w:val="true"/>
          <w:lang w:bidi="fa-IR"/>
        </w:rPr>
        <w:t>اذن خدا پرنده مى‌شود، كور مادرزاد و پيس را شفا مى‌دهم ومردگان را به اذن خدا زنده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حضرت مسيح، امور زير را به خود نسبت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پرنده‌اى از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دميدن در پرنده و زنده كردن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شفاى كور مادر 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بيمارى پيسى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كردن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مسيح خود را فاعل اين امور مى‌داند، نه اينكه او درخواست كند و خدا انجام دهد،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كارها را من به اذن خدا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 در اين موارد چيست؟ آيا اذن در اين موارد يك اجازه لفظى است؟ به طور مسلم چنين نيست، بلكه مقصود از آن اذن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خدا به بنده خود آنچنان كمال و قدرت و نيرو مى‌بخشد كه وى به انجام چنين امورى توانا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مدّعا آن است كه بشر نه تنها در امور غير عادى به اذن خدا نيازمند است، بلكه در تمام امور به اذن خدا نياز دارد و هيچ‌كارى بدون اذن او صورت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الهى در تمام موارد، همان برخوردار كردن فاعل از قدرت و رحمت خويش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حضرت مسيح تحقق امور ياد شده را به خود نسبت مى‌دهد و در آيه ديگر، خود خدا نيز صريحاً امور مزبور را به خود او نسبت مى‌دهد و مى‌گويد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تَخْلُقُ مِنَ الطِّينِ كَهَيْئَةِ الطَّيْرِ بِإِذْنِى فَتَنْفُخُ فِيها فَتَكُونُ‌طَيْراً بِإِذْنِى وَتُبْرِئُ الأَكْمَهَ وَالأَبْرَصَ بِإِذْنِى وَإِذْ تُخْرِجُ</w:t>
      </w:r>
      <w:bookmarkStart w:id="69" w:name="pg820_10600"/>
    </w:p>
    <w:p>
      <w:pPr>
        <w:pStyle w:val="BookText"/>
        <w:rPr/>
      </w:pPr>
      <w:bookmarkEnd w:id="69"/>
      <w:r>
        <w:rPr>
          <w:rFonts w:ascii="Amiri" w:hAnsi="Amiri" w:eastAsia="Amiri" w:cs="Amiri"/>
          <w:color w:val="111111"/>
          <w:sz w:val="28"/>
          <w:sz w:val="28"/>
          <w:szCs w:val="28"/>
          <w:rtl w:val="true"/>
          <w:lang w:bidi="ar-SA"/>
        </w:rPr>
        <w:t xml:space="preserve">الْمَوتى بِإِذْنِى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از گل صورت پرنده‌اى را به اذن من مى‌سازى و در آن مى‌دمى، و به اذن من پرنده مى‌شود و كور مادرزاد و پيس را به اذن من شفا مى‌دهى، و مردگان را زنده مى‌كنى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جمله‌هاى اين آيه دقت بيشترى كنيم تا روشن شود كه از نظر قرآن، فاعل و انجام دهنده اين امور كيست؟ هرگز خدا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مرغ آفريدم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بهبودى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تُخْرِجُ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صراحتى بالاتر از اين؟</w:t>
      </w:r>
    </w:p>
    <w:p>
      <w:pPr>
        <w:pStyle w:val="BookText"/>
        <w:rPr/>
      </w:pPr>
      <w:r>
        <w:rPr>
          <w:rFonts w:ascii="IRNazanin" w:hAnsi="IRNazanin" w:eastAsia="IRNazanin"/>
          <w:color w:val="111111"/>
          <w:sz w:val="28"/>
          <w:sz w:val="28"/>
          <w:szCs w:val="28"/>
          <w:rtl w:val="true"/>
          <w:lang w:bidi="fa-IR"/>
        </w:rPr>
        <w:t xml:space="preserve">ولى قرآن كريم در بيان اين كه هيچ بشرى در كار ايجاد، استقلال ندارد، و براى ردّ افكار غير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دوگانه پرستان كه تصور مى‌كنند بشر در آفرينش خود به خدا نياز دارد، ولى در افعال و كارهاى خود كاملًا مستقل و از خدا بى‌نياز است؛ در همه اين موارد كارهاى حضرت مسيح را مقيّد به اذن الهى كرده و موضوع توحيد در افعال را، كه از مراتب توحيد به شمار مى‌رود، رعايت نموده است</w:t>
      </w:r>
      <w:r>
        <w:rPr>
          <w:rFonts w:eastAsia="IRNazanin" w:cs="IRNazanin"/>
          <w:color w:val="111111"/>
          <w:sz w:val="28"/>
          <w:szCs w:val="28"/>
          <w:rtl w:val="true"/>
          <w:lang w:bidi="fa-IR"/>
        </w:rPr>
        <w:t>.</w:t>
      </w:r>
    </w:p>
    <w:p>
      <w:pPr>
        <w:pStyle w:val="Heading4"/>
        <w:numPr>
          <w:ilvl w:val="3"/>
          <w:numId w:val="1"/>
        </w:numPr>
        <w:rPr/>
      </w:pPr>
      <w:bookmarkStart w:id="70" w:name="__RefHeading___Toc6678490_211673320"/>
      <w:bookmarkStart w:id="71" w:name="_Toc26"/>
      <w:bookmarkEnd w:id="70"/>
      <w:r>
        <w:rPr>
          <w:rtl w:val="true"/>
        </w:rPr>
        <w:t>ولايت تكوينى و مسأله غلو</w:t>
      </w:r>
      <w:bookmarkEnd w:id="71"/>
    </w:p>
    <w:p>
      <w:pPr>
        <w:pStyle w:val="BookText"/>
        <w:rPr/>
      </w:pPr>
      <w:r>
        <w:rPr>
          <w:rFonts w:ascii="IRNazanin" w:hAnsi="IRNazanin" w:eastAsia="IRNazanin"/>
          <w:color w:val="111111"/>
          <w:sz w:val="28"/>
          <w:sz w:val="28"/>
          <w:szCs w:val="28"/>
          <w:rtl w:val="true"/>
          <w:lang w:bidi="fa-IR"/>
        </w:rPr>
        <w:t xml:space="preserve">از انديشه‌هاى باطل در مورد ولايت بر تصرف اين است كه تصور مى‌شود چنين اعتقادى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پيشوايان است، در صورتى كه چنين اعتقادى ارتباطى به غلو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بندگان خدا را از مقام عبوديت بالا برده و صفات خدا و افعال او را براى آنان ثابت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تدبير نظام آفرينش از آن پيشوايان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حقيقت غلو اين است كه يا آنها را خدا بدانيم و يا مبدأ افعال خدايى </w:t>
      </w:r>
      <w:r>
        <w:rPr>
          <w:rStyle w:val="FootnoteAnchor"/>
          <w:rtl w:val="true"/>
        </w:rPr>
        <w:footnoteReference w:id="37"/>
      </w:r>
      <w:r>
        <w:rPr>
          <w:rFonts w:ascii="IRNazanin" w:hAnsi="IRNazanin" w:eastAsia="IRNazanin"/>
          <w:color w:val="111111"/>
          <w:sz w:val="28"/>
          <w:sz w:val="28"/>
          <w:szCs w:val="28"/>
          <w:rtl w:val="true"/>
          <w:lang w:bidi="fa-IR"/>
        </w:rPr>
        <w:t>بشناسيم، در حالى كه هيچ‌كدام از اين دو ملاك، در ولايت تكوينى موجود نيست؛ زيرا نه كسى آنها را خدا مى‌داند و نه افعال و كارهاى الهى را براى آنها اثبات مى‌كند، بلكه مى‌گوييم آنان در پرتو قرب الهى، داراى قدرتى مى‌شوند كه به اذن خداوند مى‌توانند در مواردى كه انگيزه ارشاد واصلاح باشد، در جهان آفرينش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تفكر، آنچنان با هم فاصله دارند كه به زحمت مى‌توان شباهتى بين آن دو تصور نمود؛ زيرا هرگاه خداوند بنده خود را به انجام كارى به منظور ارشاد مردم قادر ساخت، چيزى از قدرت او كم نمى‌شود وبنده صاحب ولايت، گام از مقام عبوديت فراتر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انسان كامل نسبت به خدا، موقعيت فرزندى است كه با سرمايه پدر در تجارتخانه او مشغول بازرگانى است و يا به سان وكيلى است كه با سرمايه موكل خويش، كسب و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و قدرت فرزند و وكيل، شاخه‌اى از اراده و خواست پدر و موكل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نوع قدرت و تسلط هرگز مايه شرك نبوده، بلكه بوى شرك را هم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خداوند به فرشته و يا فرشتگانى قدرت بدهد كه سرزمين قوم لوط را سنگ‌باران و همه را زير و رو كنند، امّا اعتقاد به وجود چنين قدرتى در آنها، هرگز مستلزم شرك و همتايى فرشتگان با خدا نمى‌گردد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خداوند چنين قدرتى را به بنده و يا بندگانى عنايت كند، اين نيز سبب نمى‌شود كه گردى بر دامن كبريايى او بنشيند</w:t>
      </w:r>
      <w:r>
        <w:rPr>
          <w:rFonts w:eastAsia="IRNazanin" w:cs="IRNazanin"/>
          <w:color w:val="111111"/>
          <w:sz w:val="28"/>
          <w:szCs w:val="28"/>
          <w:rtl w:val="true"/>
          <w:lang w:bidi="fa-IR"/>
        </w:rPr>
        <w:t>.</w:t>
      </w:r>
      <w:bookmarkStart w:id="72" w:name="pg820_10602"/>
    </w:p>
    <w:p>
      <w:pPr>
        <w:pStyle w:val="Heading3"/>
        <w:numPr>
          <w:ilvl w:val="2"/>
          <w:numId w:val="1"/>
        </w:numPr>
        <w:rPr/>
      </w:pPr>
      <w:bookmarkStart w:id="73" w:name="__RefHeading___Toc6678492_211673320"/>
      <w:bookmarkStart w:id="74" w:name="_Toc27"/>
      <w:bookmarkEnd w:id="72"/>
      <w:bookmarkEnd w:id="73"/>
      <w:r>
        <w:rPr/>
        <w:t>2</w:t>
      </w:r>
      <w:r>
        <w:rPr>
          <w:rtl w:val="true"/>
        </w:rPr>
        <w:t xml:space="preserve">- </w:t>
      </w:r>
      <w:r>
        <w:rPr>
          <w:rtl w:val="true"/>
        </w:rPr>
        <w:t>توسل به اولياى الهى‌</w:t>
      </w:r>
      <w:bookmarkEnd w:id="74"/>
    </w:p>
    <w:p>
      <w:pPr>
        <w:pStyle w:val="Heading4"/>
        <w:numPr>
          <w:ilvl w:val="3"/>
          <w:numId w:val="1"/>
        </w:numPr>
        <w:rPr/>
      </w:pPr>
      <w:bookmarkStart w:id="75" w:name="__RefHeading___Toc6678494_21167332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توسل به اولياى الهى صحيح و مشروع است و ريشه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اولياى الهى نوعى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به آن دعوت شده است و قرآن پيوسته به جامعه با ايمان و با تقوا دستور مى‌دهد كه به دنبال وسيله بروند،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فى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افراد با ايمان، تقواى الهى را پيشه كنيد و براى رسيدن به او، وسيله‌اى فراهم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راهش جهاد كنيد، باشد كه رستگار شويد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ديد مقصود از تحصيل وسيله چيست؟ تدبّر در آيه مى‌رساند كه مقصود از آن، سبب تقرّب و وسيله نزديكى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تقرّب به خدا وسايل و اسباب گوناگونى هست كه به برخى از آنها اشاره مى‌كنيم</w:t>
      </w:r>
      <w:r>
        <w:rPr>
          <w:rFonts w:eastAsia="IRNazanin" w:cs="IRNazanin"/>
          <w:color w:val="111111"/>
          <w:sz w:val="28"/>
          <w:szCs w:val="28"/>
          <w:rtl w:val="true"/>
          <w:lang w:bidi="fa-IR"/>
        </w:rPr>
        <w:t>:</w:t>
      </w:r>
      <w:bookmarkStart w:id="77" w:name="pg820_10603"/>
    </w:p>
    <w:p>
      <w:pPr>
        <w:pStyle w:val="Heading4"/>
        <w:numPr>
          <w:ilvl w:val="3"/>
          <w:numId w:val="1"/>
        </w:numPr>
        <w:rPr/>
      </w:pPr>
      <w:bookmarkStart w:id="78" w:name="__RefHeading___Toc6678496_211673320"/>
      <w:bookmarkStart w:id="79" w:name="_Toc29"/>
      <w:bookmarkEnd w:id="77"/>
      <w:bookmarkEnd w:id="78"/>
      <w:r>
        <w:rPr/>
        <w:t>1</w:t>
      </w:r>
      <w:r>
        <w:rPr>
          <w:rtl w:val="true"/>
        </w:rPr>
        <w:t xml:space="preserve">. </w:t>
      </w:r>
      <w:r>
        <w:rPr>
          <w:rtl w:val="true"/>
        </w:rPr>
        <w:t>انجام فرايض‌</w:t>
      </w:r>
      <w:bookmarkEnd w:id="79"/>
    </w:p>
    <w:p>
      <w:pPr>
        <w:pStyle w:val="BookText"/>
        <w:rPr/>
      </w:pPr>
      <w:r>
        <w:rPr>
          <w:rFonts w:ascii="IRNazanin" w:hAnsi="IRNazanin" w:eastAsia="IRNazanin"/>
          <w:color w:val="111111"/>
          <w:sz w:val="28"/>
          <w:sz w:val="28"/>
          <w:szCs w:val="28"/>
          <w:rtl w:val="true"/>
          <w:lang w:bidi="fa-IR"/>
        </w:rPr>
        <w:t>انجام واجبات يكى از اسباب تقرب به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سخنان خود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چيزى كه متوسّلان به خدا بدان توسل مى‌جويند، ايمان به خدا و به رسول و جهاد در راه خدا و به پاداشتن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طريقت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زكات مى‌باشد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80" w:name="__RefHeading___Toc6678498_211673320"/>
      <w:bookmarkStart w:id="81" w:name="_Toc30"/>
      <w:bookmarkEnd w:id="80"/>
      <w:r>
        <w:rPr/>
        <w:t>2</w:t>
      </w:r>
      <w:r>
        <w:rPr>
          <w:rtl w:val="true"/>
        </w:rPr>
        <w:t xml:space="preserve">. </w:t>
      </w:r>
      <w:r>
        <w:rPr>
          <w:rtl w:val="true"/>
        </w:rPr>
        <w:t>توسل به اسما و صفات خدا</w:t>
      </w:r>
      <w:bookmarkEnd w:id="81"/>
    </w:p>
    <w:p>
      <w:pPr>
        <w:pStyle w:val="BookText"/>
        <w:rPr/>
      </w:pPr>
      <w:r>
        <w:rPr>
          <w:rFonts w:ascii="IRNazanin" w:hAnsi="IRNazanin" w:eastAsia="IRNazanin"/>
          <w:color w:val="111111"/>
          <w:sz w:val="28"/>
          <w:sz w:val="28"/>
          <w:szCs w:val="28"/>
          <w:rtl w:val="true"/>
          <w:lang w:bidi="fa-IR"/>
        </w:rPr>
        <w:t>يكى از اقسام توسل، خواندن خداوند به اسما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توسل در روايات، به خصوص در ادعيه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 العاده بارز و چشمگير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به دو حديث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در سنن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مردى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مى‌كنم به گواهى‌ام بر اين كه تو آن خدايى هستى كه جز تو خدايى نيست، تو احد و صمد هستى كه نه مى‌زايد و نه زاييده شده است و نه براى او مانندى يافت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به وسيله اسم اعظم او خواندى، كه اگر او به آن اسم خوانده شود، اجابت مى‌كند و اگر از او چيزى خواسته شود، عطا مى‌نمايد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وارد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مى‌كنم به نام بزرگ و بزرگتر، گرامى‌تر و برترت، نامى كه اگر به آن نام براى باز شدن درهاى بسته آسمان</w:t>
      </w:r>
      <w:bookmarkStart w:id="82" w:name="pg820_10604"/>
    </w:p>
    <w:p>
      <w:pPr>
        <w:pStyle w:val="BookText"/>
        <w:rPr/>
      </w:pPr>
      <w:bookmarkEnd w:id="82"/>
      <w:r>
        <w:rPr>
          <w:rFonts w:ascii="IRNazanin" w:hAnsi="IRNazanin" w:eastAsia="IRNazanin"/>
          <w:color w:val="111111"/>
          <w:sz w:val="28"/>
          <w:sz w:val="28"/>
          <w:szCs w:val="28"/>
          <w:rtl w:val="true"/>
          <w:lang w:bidi="fa-IR"/>
        </w:rPr>
        <w:t>خوانده شوى باز مى‌شود، واگر به آن نام، بر گشايش درهاى زمين خوانده شوى گشوده مى‌گردد، و اگر به آن نام براى آسانى خوانده شوى آسان گردد</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دعاى جوشن كبير نمونه‌اى بارز از اين نوع توسل است كه در شب‌هاى قدر مى‌خوانيم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678500_211673320"/>
      <w:bookmarkStart w:id="84" w:name="_Toc31"/>
      <w:bookmarkEnd w:id="83"/>
      <w:r>
        <w:rPr/>
        <w:t>3</w:t>
      </w:r>
      <w:r>
        <w:rPr>
          <w:rtl w:val="true"/>
        </w:rPr>
        <w:t xml:space="preserve">. </w:t>
      </w:r>
      <w:r>
        <w:rPr>
          <w:rtl w:val="true"/>
        </w:rPr>
        <w:t>توسل به قرآن كريم‌</w:t>
      </w:r>
      <w:bookmarkEnd w:id="84"/>
    </w:p>
    <w:p>
      <w:pPr>
        <w:pStyle w:val="BookText"/>
        <w:rPr/>
      </w:pPr>
      <w:r>
        <w:rPr>
          <w:rFonts w:ascii="Amiri" w:hAnsi="Amiri" w:eastAsia="Amiri" w:cs="Amiri"/>
          <w:color w:val="111111"/>
          <w:sz w:val="28"/>
          <w:sz w:val="28"/>
          <w:szCs w:val="28"/>
          <w:rtl w:val="true"/>
          <w:lang w:bidi="ar-SA"/>
        </w:rPr>
        <w:t>يكى از راه‌هاى توسل اين است كه انسان قرآن را بخواند و به وسيله آن، از خدا حاجت بطلبد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اين نوع توسل، توسل به فعل خدا است؛ زيرا قرآن كلام خداست كه بر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از عمران بن حصين نقل مى‌كند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بخوانيد و از خدا به وسيله آن سؤال كنيد، پيش از آنكه گروهى بيايند و به وسيله آن از مردم سؤال كنند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دقت و امعان نظر در حديث فوق، نكته‌اى را روشن مى‌سازد و آن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هر موجودى كه نزد خدا منزلت و كرامت داشته باشد جايز است، لذا در شب‌هاى قدر مستحب است انسان قرآن را باز كند واين دعا را بخواند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وسيله اين كتابى كه فرو فرستاده‌اى و آنچه در آن است سؤال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بزرگت و اسماى زيبايت در اين كتاب هست </w:t>
      </w:r>
      <w:r>
        <w:rPr>
          <w:rFonts w:eastAsia="IRNazanin" w:cs="IRNazanin"/>
          <w:color w:val="111111"/>
          <w:sz w:val="28"/>
          <w:szCs w:val="28"/>
          <w:rtl w:val="true"/>
          <w:lang w:bidi="fa-IR"/>
        </w:rPr>
        <w:t xml:space="preserve">...». </w:t>
      </w:r>
      <w:r>
        <w:rPr>
          <w:rStyle w:val="FootnoteAnchor"/>
          <w:rtl w:val="true"/>
        </w:rPr>
        <w:footnoteReference w:id="43"/>
      </w:r>
      <w:bookmarkStart w:id="85" w:name="pg820_10605"/>
    </w:p>
    <w:p>
      <w:pPr>
        <w:pStyle w:val="Heading4"/>
        <w:numPr>
          <w:ilvl w:val="3"/>
          <w:numId w:val="1"/>
        </w:numPr>
        <w:rPr/>
      </w:pPr>
      <w:bookmarkStart w:id="86" w:name="__RefHeading___Toc6678502_211673320"/>
      <w:bookmarkStart w:id="87" w:name="_Toc32"/>
      <w:bookmarkEnd w:id="85"/>
      <w:bookmarkEnd w:id="86"/>
      <w:r>
        <w:rPr/>
        <w:t>4</w:t>
      </w:r>
      <w:r>
        <w:rPr>
          <w:rtl w:val="true"/>
        </w:rPr>
        <w:t xml:space="preserve">. </w:t>
      </w:r>
      <w:r>
        <w:rPr>
          <w:rtl w:val="true"/>
        </w:rPr>
        <w:t>توسل به دعاى برادر مؤمن‌</w:t>
      </w:r>
      <w:bookmarkEnd w:id="87"/>
    </w:p>
    <w:p>
      <w:pPr>
        <w:pStyle w:val="BookText"/>
        <w:rPr/>
      </w:pPr>
      <w:r>
        <w:rPr>
          <w:rFonts w:ascii="Amiri" w:hAnsi="Amiri" w:eastAsia="Amiri" w:cs="Amiri"/>
          <w:color w:val="111111"/>
          <w:sz w:val="28"/>
          <w:sz w:val="28"/>
          <w:szCs w:val="28"/>
          <w:rtl w:val="true"/>
          <w:lang w:bidi="ar-SA"/>
        </w:rPr>
        <w:t xml:space="preserve">يكى از اسباب توسل و جلب مغفرت خدا، اين است كه انسان از برادر مؤمن خود بخواهد در حق او دعا كند و اين نوع توسل مورد اتفاق همه موحدان جهان است و در اين مورد كافى است كه بدانيم حاملان عرش الهى درباره افراد با ايمان، طلب مغفرت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اين تنها فرشتگان نيستند كه درباره آنان طلب آمرزش مى‌نمايند، بلكه مؤمنان نيز درباره گذشتگان چنين كارى انجام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 لإِخوانِنا الَّذين سَبَقُونا بِالإِيمان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آن برادرانمان كه در ايمان آوردن بر ما پيشى گرفته‌اند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از امت اسلامى مى‌خواهد كه در حق او دعا كنند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از خدا وسيله بطلبيد و آن مقامى است در بهشت كه جز بر يكى از بندگان خدا شايسته نيست و اميدوارم كه من همو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من چنين مقامى بطلبد، شفاعت من بر او حلال مى‌گردد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88" w:name="__RefHeading___Toc6678504_211673320"/>
      <w:bookmarkStart w:id="89" w:name="_Toc33"/>
      <w:bookmarkEnd w:id="88"/>
      <w:r>
        <w:rPr/>
        <w:t>5</w:t>
      </w:r>
      <w:r>
        <w:rPr>
          <w:rtl w:val="true"/>
        </w:rPr>
        <w:t xml:space="preserve">. </w:t>
      </w:r>
      <w:r>
        <w:rPr>
          <w:rtl w:val="true"/>
        </w:rPr>
        <w:t xml:space="preserve">توسل به دعاى پيامبر </w:t>
      </w:r>
      <w:r>
        <w:rPr>
          <w:rtl w:val="true"/>
        </w:rPr>
        <w:t>(</w:t>
      </w:r>
      <w:r>
        <w:rPr>
          <w:rtl w:val="true"/>
        </w:rPr>
        <w:t>ص</w:t>
      </w:r>
      <w:r>
        <w:rPr>
          <w:rtl w:val="true"/>
        </w:rPr>
        <w:t xml:space="preserve">) </w:t>
      </w:r>
      <w:r>
        <w:rPr>
          <w:rtl w:val="true"/>
        </w:rPr>
        <w:t>در زمان حيات‌</w:t>
      </w:r>
      <w:bookmarkEnd w:id="89"/>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و گرامى‌ترين انسانى است كه خدا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قرآنى به مقام و 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فراوانى دارند كه نقل آنها در اين مختصر نمى‌گنجد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بدانيم خدا او را مايه مصونيت</w:t>
      </w:r>
    </w:p>
    <w:p>
      <w:pPr>
        <w:pStyle w:val="BookText"/>
        <w:rPr/>
      </w:pPr>
      <w:r>
        <w:rPr>
          <w:rFonts w:ascii="Amiri" w:hAnsi="Amiri" w:eastAsia="Amiri" w:cs="Amiri"/>
          <w:color w:val="111111"/>
          <w:sz w:val="28"/>
          <w:sz w:val="28"/>
          <w:szCs w:val="28"/>
          <w:rtl w:val="true"/>
          <w:lang w:bidi="ar-SA"/>
        </w:rPr>
        <w:t>مردم از عذاب مى‌شمارد و تصريح مى‌كند كه تا او در ميان مردم است خدا آنان را با نزول عذاب مجازات نمى‌كند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ميان آنان هستى، خداوند هرگز آنان را مجازات نمى‌كند، هم چنان كه ايشان را تا زمانى كه طلب آمرزش مى‌كنند، عذاب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خدا نام او را در كنار نام خود و اطاعت او را در كنار اطاعت خويش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اين آيات وآيات ديگر، همگى از كرامت و منزلت آن حضرت حكايت مى‌كند؛ منزلتى كه براى آن نظيرى در عرصه آفرينش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مقام قدسى پيامبر در پيشگاه خدا، دعاى او رد نمى‌شود، لذا به گنهكاران دستور داده شده كه به محضر پيامبر بروند و از او درخواست كنند كه در حقّ آنان استغفار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اين، حتى خوددارى از طلب استغفار از پيامبر را نشانه نفاق مى‌داند</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0"/>
      </w:r>
      <w:bookmarkStart w:id="90" w:name="pg820_10607"/>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آنان زمانى كه بر خويش ستم كرده‌اند نزد تو بيايند و از خدا طلب مغفرت كنند و پيامبر نيز براى آنان طلب مغفرت كند، خدا را توبه پذير و رحيم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آيات استفاده مى‌شود كه امت‌هاى پيامبران پيشين نيز از آنان درخواست استغفار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فرزندان يعقوب آنگاه كه خطاى آنان آشكار گشت به پدر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مغفرت گناهان ما از خداوند طلب آمرزش كن؛ ما خطاكار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طلب مغفرت خواهم كرد، همانا او آمرزنده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اين نوع توسل، جاى هيچ بحث و گفتگو نيست و مخالفتى با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مهم است آگاهى از سبب استجابت دعاى پيامبران است و آن، منزلت و جايگاه قدسى آنهاست</w:t>
      </w:r>
      <w:r>
        <w:rPr>
          <w:rFonts w:eastAsia="IRNazanin" w:cs="IRNazanin"/>
          <w:color w:val="111111"/>
          <w:sz w:val="28"/>
          <w:szCs w:val="28"/>
          <w:rtl w:val="true"/>
          <w:lang w:bidi="fa-IR"/>
        </w:rPr>
        <w:t>.</w:t>
      </w:r>
    </w:p>
    <w:p>
      <w:pPr>
        <w:pStyle w:val="Heading4"/>
        <w:numPr>
          <w:ilvl w:val="3"/>
          <w:numId w:val="1"/>
        </w:numPr>
        <w:rPr/>
      </w:pPr>
      <w:bookmarkStart w:id="91" w:name="__RefHeading___Toc6678506_211673320"/>
      <w:bookmarkStart w:id="92" w:name="_Toc34"/>
      <w:bookmarkEnd w:id="91"/>
      <w:r>
        <w:rPr/>
        <w:t>6</w:t>
      </w:r>
      <w:r>
        <w:rPr>
          <w:rtl w:val="true"/>
        </w:rPr>
        <w:t xml:space="preserve">. </w:t>
      </w:r>
      <w:r>
        <w:rPr>
          <w:rtl w:val="true"/>
        </w:rPr>
        <w:t xml:space="preserve">توسل به دعاى پيامبر </w:t>
      </w:r>
      <w:r>
        <w:rPr>
          <w:rtl w:val="true"/>
        </w:rPr>
        <w:t>(</w:t>
      </w:r>
      <w:r>
        <w:rPr>
          <w:rtl w:val="true"/>
        </w:rPr>
        <w:t>ص</w:t>
      </w:r>
      <w:r>
        <w:rPr>
          <w:rtl w:val="true"/>
        </w:rPr>
        <w:t xml:space="preserve">) </w:t>
      </w:r>
      <w:r>
        <w:rPr>
          <w:rtl w:val="true"/>
        </w:rPr>
        <w:t>پس از رحلت‌</w:t>
      </w:r>
      <w:bookmarkEnd w:id="92"/>
    </w:p>
    <w:p>
      <w:pPr>
        <w:pStyle w:val="Heading5"/>
        <w:numPr>
          <w:ilvl w:val="4"/>
          <w:numId w:val="1"/>
        </w:numPr>
        <w:rPr/>
      </w:pPr>
      <w:bookmarkStart w:id="93" w:name="__RefHeading___Toc6678508_211673320"/>
      <w:bookmarkStart w:id="94" w:name="_Toc35"/>
      <w:bookmarkEnd w:id="93"/>
      <w:r>
        <w:rPr>
          <w:rtl w:val="true"/>
        </w:rPr>
        <w:t>اشاره</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اصول چهارگانه، كه در سؤال مربوط به امكان ارتباط مطرح گرديد، ثابت شد كه انسان‌هاى والا در جهان برزخ، حى و زنده هستند، و ارتباط ما با آنان برقرار است، در اين صورت درخواست دعا از آنان در هر دو حالت؛ حيات دنيوى و برزخى، كاملًا منطقى خواهد بود و آيه مربوط به درخواست استغفار، هر دو حالت را دربرمى‌گيرد،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هنگامى كه بر خود ستم كرده‌اند به نزد تو بيايند، و خود از خدا آمرزش بخواهند و پيامبر نيز براى آنان طلب آمرزش كند، خدا را توبه 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ريشه استجابت دعاى پيامبر را بايد در روح پاك و نفس كريم و قرب ايشان نسبت به خداوند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اين كرامت معنوى است كه خداوند دعاى او را مى‌پذيرد؛ زيرا دعاى برخاسته از روح پاك و قلب مملوّ از مهر الهى، بدون چون و چرا به هدف اجابت مى‌رسد و در اين مورد، فرقى بين حيات مادّى و حيات برزخى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اين كه آيه ياد شده اختصاص به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اين است كه مسلمانان جهان از عصر صحابه و تابعان تا به امروز، عملًا اين باب رحمت را باز مى‌دانند و زائران روضه مطهّر نيز اكنون پس از تقديم سلام و درود به پيشگاه ارجمند پيامبر، آيه ياد شده را تلاوت مى‌كنند و ضمن استغفار به درگاه الهى، از پيامبر مى‌خواهند كه براى آنان طلب آمرزش كند و هر فردى در هر زمانى كه به حرم آن حضرت مشرف شود، زائران را در اين حالت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نمونه‌هايى از گفتار بزرگان اهل سنّت، درباره اين آيه و درخواست دعا و توسّل به آن حضرت، پس از رحلت ايشان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الدين نووى كه از محدثان برجسته اهل سنت و شارح صحيح مسلم است،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رو به رسول خدا كند و درباره خويش به او متوسل شود و به وسيله او به سوى خدا شفاعت جويد و از</w:t>
      </w:r>
    </w:p>
    <w:p>
      <w:pPr>
        <w:pStyle w:val="BookText"/>
        <w:rPr/>
      </w:pPr>
      <w:r>
        <w:rPr>
          <w:rFonts w:ascii="IRNazanin" w:hAnsi="IRNazanin" w:eastAsia="IRNazanin"/>
          <w:color w:val="111111"/>
          <w:sz w:val="28"/>
          <w:sz w:val="28"/>
          <w:szCs w:val="28"/>
          <w:rtl w:val="true"/>
          <w:lang w:bidi="fa-IR"/>
        </w:rPr>
        <w:t>زيباترين چيزها همان است كه ماوردى، قاضى ابوالطيب و ديگر اساتيد ما از عتبى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مردى از بيابان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جئتك مستغفراً من ذنبى مستشفعاً بِكَ إلى ربّى</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آنان بر خويش ستم كنند و نزد تو بيايند و از خدا طلب آمرزش كنند و رسول خدا نيز براى آنان درخواست مغفرت كند، خدا را توبه پذير و مهربان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اكنون به نزد تو آمدم، از گناهم استغفار مى‌كنم و تو را شفيع به نزد پروردگارم قرار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حنبلى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زيارت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طرح اين مطلب كه زيارت آن حضرت مستحب 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من سلام كند، من پاسخ سلام او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عرب ياد شده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نقل مى‌كند و هدف وى از نقل اين داستان آن است كه زيارت آن حضرت، به اين شيوه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فضيلت زيارت مدينه، چگونگى زيارت آن حضرت را به تفصيل آورده و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پايان رساندن درودها، رو به قبر پيامبر ايستاده، خدا را</w:t>
      </w:r>
      <w:bookmarkStart w:id="95" w:name="pg820_10610"/>
    </w:p>
    <w:p>
      <w:pPr>
        <w:pStyle w:val="BookText"/>
        <w:rPr/>
      </w:pPr>
      <w:bookmarkEnd w:id="95"/>
      <w:r>
        <w:rPr>
          <w:rFonts w:ascii="IRNazanin" w:hAnsi="IRNazanin" w:eastAsia="IRNazanin"/>
          <w:color w:val="111111"/>
          <w:sz w:val="28"/>
          <w:sz w:val="28"/>
          <w:szCs w:val="28"/>
          <w:rtl w:val="true"/>
          <w:lang w:bidi="fa-IR"/>
        </w:rPr>
        <w:t>حمد و ثنا بگويد و درود فراوانى به پيامبر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كند وبگويد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سَمِعْنا قولك وأطَعْنا أمْرَك وقَصَدْنا نبيّك، متشفعين به إليك فى ذنوبنا، وما أثقل ظهورنا من أوزارنا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سخن تو را شنيديم و امر تو را اطاعت كرديم و نزد پيامبر تو آمديم، در حالى كه او را شفيع خود نزد تو براى آمرزش گناهانمان قرار داده‌ايم و پشت ما از بار گناهان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عالمان بزرگ اهل سنت كه شيوه زيارت آن حضرت را به نحو ياد شده مورد تأكيد قرار مى‌دهند، گروهى ديگر نيز در اين مورد، با آنان همصدا مى‌باشند كه براى رعايت اختصار، از نقل آنها خوددارى شد</w:t>
      </w:r>
      <w:r>
        <w:rPr>
          <w:rFonts w:eastAsia="IRNazanin" w:cs="IRNazanin"/>
          <w:color w:val="111111"/>
          <w:sz w:val="28"/>
          <w:szCs w:val="28"/>
          <w:rtl w:val="true"/>
          <w:lang w:bidi="fa-IR"/>
        </w:rPr>
        <w:t>.</w:t>
      </w:r>
    </w:p>
    <w:p>
      <w:pPr>
        <w:pStyle w:val="Heading5"/>
        <w:numPr>
          <w:ilvl w:val="4"/>
          <w:numId w:val="1"/>
        </w:numPr>
        <w:rPr/>
      </w:pPr>
      <w:bookmarkStart w:id="96" w:name="__RefHeading___Toc6678510_211673320"/>
      <w:bookmarkStart w:id="97" w:name="_Toc36"/>
      <w:bookmarkEnd w:id="96"/>
      <w:r>
        <w:rPr>
          <w:rtl w:val="true"/>
        </w:rPr>
        <w:t>پرسش‌هايى درباره توسّل‌</w:t>
      </w:r>
      <w:bookmarkEnd w:id="97"/>
    </w:p>
    <w:p>
      <w:pPr>
        <w:pStyle w:val="Heading6"/>
        <w:numPr>
          <w:ilvl w:val="5"/>
          <w:numId w:val="1"/>
        </w:numPr>
        <w:rPr/>
      </w:pPr>
      <w:bookmarkStart w:id="98" w:name="__RefHeading___Toc6678512_211673320"/>
      <w:bookmarkStart w:id="99" w:name="_Toc37"/>
      <w:bookmarkEnd w:id="98"/>
      <w:r>
        <w:rPr/>
        <w:t>1</w:t>
      </w:r>
      <w:r>
        <w:rPr>
          <w:rtl w:val="true"/>
        </w:rPr>
        <w:t xml:space="preserve">. </w:t>
      </w:r>
      <w:r>
        <w:rPr>
          <w:rtl w:val="true"/>
        </w:rPr>
        <w:t>آيا درخواست دعا از ميّت، پرستش او نيست؟</w:t>
      </w:r>
      <w:bookmarkEnd w:id="99"/>
    </w:p>
    <w:p>
      <w:pPr>
        <w:pStyle w:val="BookText"/>
        <w:rPr/>
      </w:pPr>
      <w:r>
        <w:rPr>
          <w:rFonts w:ascii="IRNazanin" w:hAnsi="IRNazanin" w:eastAsia="IRNazanin"/>
          <w:color w:val="111111"/>
          <w:sz w:val="28"/>
          <w:sz w:val="28"/>
          <w:szCs w:val="28"/>
          <w:rtl w:val="true"/>
          <w:lang w:bidi="fa-IR"/>
        </w:rPr>
        <w:t>پرسش‌هايى درباره توسّل</w:t>
      </w:r>
    </w:p>
    <w:p>
      <w:pPr>
        <w:pStyle w:val="BookText"/>
        <w:rPr/>
      </w:pPr>
      <w:r>
        <w:rPr>
          <w:rFonts w:ascii="IRNazanin" w:hAnsi="IRNazanin" w:eastAsia="IRNazanin"/>
          <w:color w:val="111111"/>
          <w:sz w:val="28"/>
          <w:sz w:val="28"/>
          <w:szCs w:val="28"/>
          <w:rtl w:val="true"/>
          <w:lang w:bidi="fa-IR"/>
        </w:rPr>
        <w:t xml:space="preserve">در ميان اعمالى كه مسلمانان در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نقاط ديگر انجام مى‌دهند، توسل بيش از همه مورد انتقاد وهابيان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مورد اعتراض‌هايى دارند كه در اين بخش به تحليل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درخواست دعا از ميّت، پرستش او نيست؟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اين عقيده‌اند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از انسان زنده كه قادر بر انجام خواسته اوست، جايز است و پرستش نيست، ولى درخواست دعا و يا هر عمل ديگر از فرد درگذشته كه قادر بر انجام آن نيست، نوعى پرستش ميّت به شمار مى‌رود و طبعاً انجام دهنده آن در شمار مشركان قرار مى‌گيرد</w:t>
      </w:r>
      <w:r>
        <w:rPr>
          <w:rFonts w:eastAsia="IRNazanin" w:cs="IRNazanin"/>
          <w:color w:val="111111"/>
          <w:sz w:val="28"/>
          <w:szCs w:val="28"/>
          <w:rtl w:val="true"/>
          <w:lang w:bidi="fa-IR"/>
        </w:rPr>
        <w:t>.</w:t>
      </w:r>
      <w:bookmarkStart w:id="100" w:name="pg820_10611"/>
    </w:p>
    <w:p>
      <w:pPr>
        <w:pStyle w:val="BookText"/>
        <w:rPr/>
      </w:pPr>
      <w:bookmarkEnd w:id="10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هيچگاه حيات و موت و يا زنده و مرده بودن درخواست شونده، ملاك عبادت و پرستش و شرك و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درخواست دعا از فرد زنده عين توحيد باشد، ولى درخواست همان دعا از فرد درگذشته عين شرك به شمار رود، در حالى كه ماهيت عمل يكى است، جز اين كه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در قيد حيات است، و در ديگرى رخت از جهان بربسته است و هرگز هيچ موحّدى، حيات و موت را ميزان توحيد و شرك معرفى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حيات و موت مى‌تواند در مفيد بودن و نبودن اين درخواست مؤثر باشد، امّا در توحيد و شرك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كسانى كه درخواست دعا از ميت را شرك مى‌دانند، اين است كه مرگ انبيا و اوليا را پايان زندگانى آنان مى‌دانند و براى آنان، حيات برزخى قائل نيستند، در حالى كه در سؤال نخست اين فصل به روشنى ثابت شد كه شهيدان، انبيا، اوليا و حتّى مجرمان، پس از مرگ در حال حيات‌اند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دعوت و درخواست هنگامى رنگ شرك به خود مى‌گيرد كه‌انسان درباره درخواست‌شونده، نوعى‌الوهيت و خداوندگارى و تفويض امور به وى قائل شود، در چنين حالتى است كه درخواست از آن فرد؛ زنده باشد يا مرده، پرستش وى به شمار مى‌رود، ولى درخواست دعا از يك شخص، با اين عقيده كه او يك انسان وارسته است و خدا پذيراى دعا و درخواست اوست، ارتباطى به شرك ندارد و تمام مسلمانان جهان،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وصف مى‌ستايند</w:t>
      </w:r>
      <w:r>
        <w:rPr>
          <w:rFonts w:eastAsia="IRNazanin" w:cs="IRNazanin"/>
          <w:color w:val="111111"/>
          <w:sz w:val="28"/>
          <w:szCs w:val="28"/>
          <w:rtl w:val="true"/>
          <w:lang w:bidi="fa-IR"/>
        </w:rPr>
        <w:t>.</w:t>
      </w:r>
    </w:p>
    <w:p>
      <w:pPr>
        <w:pStyle w:val="Heading6"/>
        <w:numPr>
          <w:ilvl w:val="5"/>
          <w:numId w:val="1"/>
        </w:numPr>
        <w:rPr/>
      </w:pPr>
      <w:bookmarkStart w:id="101" w:name="__RefHeading___Toc6678514_211673320"/>
      <w:bookmarkStart w:id="102" w:name="_Toc38"/>
      <w:bookmarkEnd w:id="101"/>
      <w:r>
        <w:rPr/>
        <w:t>2</w:t>
      </w:r>
      <w:r>
        <w:rPr>
          <w:rtl w:val="true"/>
        </w:rPr>
        <w:t xml:space="preserve">. </w:t>
      </w:r>
      <w:r>
        <w:rPr>
          <w:rtl w:val="true"/>
        </w:rPr>
        <w:t>آيا درخواست دعا از ميت بى‌فايده نيست؟</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معتقدند كسى كه از دنيا رفته و قادر به اجابت درخواست متوسل نيست، هر نوع توسل و درخواست دعا از او عمل لغو</w:t>
      </w:r>
      <w:bookmarkStart w:id="103" w:name="pg820_10612"/>
    </w:p>
    <w:p>
      <w:pPr>
        <w:pStyle w:val="BookText"/>
        <w:rPr/>
      </w:pPr>
      <w:bookmarkEnd w:id="103"/>
      <w:r>
        <w:rPr>
          <w:rFonts w:ascii="Amiri" w:hAnsi="Amiri" w:eastAsia="Amiri" w:cs="Amiri"/>
          <w:color w:val="111111"/>
          <w:sz w:val="28"/>
          <w:sz w:val="28"/>
          <w:szCs w:val="28"/>
          <w:rtl w:val="true"/>
          <w:lang w:bidi="ar-SA"/>
        </w:rPr>
        <w:t>و بيهوده‌اى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سؤال يك نوع جهان بينى مادّى است كه مرگ اوليا را پايان زندگى دانسته و براى آنان حيات و زندگى برزخى قائل نيست، ولى با توجه به اصولى كه در گذشته يادآور شديم، ثابت شد كه آنان از حيات بالايى برخوردارند، سخن ما را مى‌شنوند و ارتباط ما با آنان قطع نشده است، بنابراين درخواست دعا امرى عقلايى بوده و لغو و بيهوده نيست، امّا اين كه آنان به درخواست ما پاسخ مثبت مى‌گويند يا نه، به وجود وضعيت درخواست‌كننده وموضوع درخواست بستگى دارد</w:t>
      </w:r>
      <w:r>
        <w:rPr>
          <w:rFonts w:eastAsia="IRNazanin" w:cs="IRNazanin"/>
          <w:color w:val="111111"/>
          <w:sz w:val="28"/>
          <w:szCs w:val="28"/>
          <w:rtl w:val="true"/>
          <w:lang w:bidi="fa-IR"/>
        </w:rPr>
        <w:t>.</w:t>
      </w:r>
    </w:p>
    <w:p>
      <w:pPr>
        <w:pStyle w:val="Heading6"/>
        <w:numPr>
          <w:ilvl w:val="5"/>
          <w:numId w:val="1"/>
        </w:numPr>
        <w:rPr/>
      </w:pPr>
      <w:bookmarkStart w:id="104" w:name="__RefHeading___Toc6678516_211673320"/>
      <w:bookmarkStart w:id="105" w:name="_Toc39"/>
      <w:bookmarkEnd w:id="104"/>
      <w:r>
        <w:rPr/>
        <w:t>3</w:t>
      </w:r>
      <w:r>
        <w:rPr>
          <w:rtl w:val="true"/>
        </w:rPr>
        <w:t xml:space="preserve">. </w:t>
      </w:r>
      <w:r>
        <w:rPr>
          <w:rtl w:val="true"/>
        </w:rPr>
        <w:t>آيا ميان ما و كسانى كه از دنيا رفته‌اند، مانعى وجود دارد؟</w:t>
      </w:r>
      <w:bookmarkEnd w:id="105"/>
    </w:p>
    <w:p>
      <w:pPr>
        <w:pStyle w:val="BookText"/>
        <w:rPr/>
      </w:pPr>
      <w:r>
        <w:rPr>
          <w:rFonts w:ascii="IRNazanin" w:hAnsi="IRNazanin" w:eastAsia="IRNazanin"/>
          <w:color w:val="111111"/>
          <w:sz w:val="28"/>
          <w:sz w:val="28"/>
          <w:szCs w:val="28"/>
          <w:rtl w:val="true"/>
          <w:lang w:bidi="fa-IR"/>
        </w:rPr>
        <w:t>عده‌اى بر اين باورند كه ميان ما و افرادى كه از جهان رخت بربسته‌اند، حائلى وجود دارد كه مانع از ارتباط ما با آنان مى‌شود، به گواه اين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روى آنان، تا روز قيامت مانعى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لغت عرب به معنى حائل و مانع است، ولى اين مانع مربوط به بازگشت مجدد رفتگان، به حيات دنيوى است، نه مانع از ارتباط با آنان، شاهد اين مطلب ما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إِنّها كَلمَةٌ هُوَ قائِلُها</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مرگ يكى از ايشان فرا 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دنيا بازگردان، باشد كه من در آنچه كه وانهاده‌ام، كار نيكى</w:t>
      </w:r>
    </w:p>
    <w:p>
      <w:pPr>
        <w:pStyle w:val="BookText"/>
        <w:rPr/>
      </w:pP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اين سخنى است كه او گوينده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گنهكار، خواهان بازگشت به اين دنياست، قرآن در رد درخواست او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روى آنان حائل و مانعى وجود دارد كه از بازگشت به اين دنيا و تحقق آرزوى آنان جلوگيرى مى‌كند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حائل، مانع از بازگشت به دنيا است، نه مانع از آگاهى و ارتباط ميان زندگان و رفتگان</w:t>
      </w:r>
      <w:r>
        <w:rPr>
          <w:rFonts w:eastAsia="IRNazanin" w:cs="IRNazanin"/>
          <w:color w:val="111111"/>
          <w:sz w:val="28"/>
          <w:szCs w:val="28"/>
          <w:rtl w:val="true"/>
          <w:lang w:bidi="fa-IR"/>
        </w:rPr>
        <w:t>.</w:t>
      </w:r>
      <w:bookmarkStart w:id="106" w:name="pg820_10614"/>
    </w:p>
    <w:p>
      <w:pPr>
        <w:pStyle w:val="Heading3"/>
        <w:numPr>
          <w:ilvl w:val="2"/>
          <w:numId w:val="1"/>
        </w:numPr>
        <w:rPr/>
      </w:pPr>
      <w:bookmarkStart w:id="107" w:name="__RefHeading___Toc6678518_211673320"/>
      <w:bookmarkStart w:id="108" w:name="_Toc40"/>
      <w:bookmarkEnd w:id="106"/>
      <w:bookmarkEnd w:id="107"/>
      <w:r>
        <w:rPr/>
        <w:t>3</w:t>
      </w:r>
      <w:r>
        <w:rPr>
          <w:rtl w:val="true"/>
        </w:rPr>
        <w:t xml:space="preserve">- </w:t>
      </w:r>
      <w:r>
        <w:rPr>
          <w:rtl w:val="true"/>
        </w:rPr>
        <w:t>درخواست شفاعت از اولياى الهى‌</w:t>
      </w:r>
      <w:bookmarkEnd w:id="108"/>
    </w:p>
    <w:p>
      <w:pPr>
        <w:pStyle w:val="Heading4"/>
        <w:numPr>
          <w:ilvl w:val="3"/>
          <w:numId w:val="1"/>
        </w:numPr>
        <w:rPr/>
      </w:pPr>
      <w:bookmarkStart w:id="109" w:name="__RefHeading___Toc6678520_211673320"/>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شفاعت از اوليا مايه شرك نيست و نوعى پرستش آنان به شمار نمى‌رود؟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اولياى الهى در روز رستاخيز، از اصولى است كه كسى در آن شك و ترديد ندارد و همه فرق اسلامى به شفاعت پيامبران و به ويژه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اختلافى كه پس از ظهور ابن تيميه در قرن هشتم و محمد بن عبدالوهاب در نيمه‌هاى قرن دوازدهم پيش آمد، اين بود كه آيا مى‌توان در اين جهان نيز از شفيعان واقعى كه شفيع بودن آنها از نظر كتاب و سنت قطعى است، درخواست شفاعت كرد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محبوب درگاه خدا در روز رستاخيز درباره من شفاعت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همه عالمان دين، بر صحت درخواست شفاعت از صاحبان آن، اتفاق نظر دارند، جز دو فرد ياد شده و پيروان آن دو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نمى‌توان از صاحبان شفاعت در اين جهان درخواست شفاعت نمود،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شفيع من قرار 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مسأله را بر كتاب خدا و سنت پيامبر عرضه مى‌كنيم تا پرده از چهره حقيقت برداشته شود</w:t>
      </w:r>
      <w:r>
        <w:rPr>
          <w:rFonts w:eastAsia="IRNazanin" w:cs="IRNazanin"/>
          <w:color w:val="111111"/>
          <w:sz w:val="28"/>
          <w:szCs w:val="28"/>
          <w:rtl w:val="true"/>
          <w:lang w:bidi="fa-IR"/>
        </w:rPr>
        <w:t>.</w:t>
      </w:r>
      <w:bookmarkStart w:id="111" w:name="pg820_10615"/>
    </w:p>
    <w:p>
      <w:pPr>
        <w:pStyle w:val="Heading4"/>
        <w:numPr>
          <w:ilvl w:val="3"/>
          <w:numId w:val="1"/>
        </w:numPr>
        <w:rPr/>
      </w:pPr>
      <w:bookmarkStart w:id="112" w:name="__RefHeading___Toc6678522_211673320"/>
      <w:bookmarkStart w:id="113" w:name="_Toc42"/>
      <w:bookmarkEnd w:id="111"/>
      <w:bookmarkEnd w:id="112"/>
      <w:r>
        <w:rPr>
          <w:rtl w:val="true"/>
        </w:rPr>
        <w:t>حقيقت درخواست شفاعت چيست؟</w:t>
      </w:r>
      <w:bookmarkEnd w:id="113"/>
    </w:p>
    <w:p>
      <w:pPr>
        <w:pStyle w:val="Heading5"/>
        <w:numPr>
          <w:ilvl w:val="4"/>
          <w:numId w:val="1"/>
        </w:numPr>
        <w:rPr/>
      </w:pPr>
      <w:bookmarkStart w:id="114" w:name="__RefHeading___Toc6678524_211673320"/>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شفاعت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شافعان راستين در روز جزا، جز طلب مغفرت از خدا درباره گنهكاران امت چيز ديگرى نيست، در اين صورت، طلب شفاعت، در واقع طلب دعا از آنان خواهد بود و دعاى آنان، در سايه قرب و مقامى كه نزد خدا دارند، به هدف اجابت مى‌رسد و طبعاً گنهكار مشمول مغفرت خدا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درخواست دعا از برادر مؤمن و فراتر از آن، از نبى گرامى كوچك‌ترين اشكالى ندارد، اگر ما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عنداللّه، اشفع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در پيشگاه خدا جاه و مقامى دارى، در نزد خدا درباره ما شفاعت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خدا گناه ما را ببخشد يا حاجت ما را برآورده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شفاعت، در كتاب‌هاى حديثى و تفسيرى به معنى درخواست دعا وارد شده است؛ مثلًا بخارى، محدث معروف اهل سنت در صحيح خود، بابى را با اين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در هنگام قحطى از پيشواى خود بخواهند كه براى آنان از خدا باران بطلبد، نبايد درخواست آنان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نبايد درباره درخواست شفاعت كه حقيقت آن درخواست دعاست، شك و ترديد كرد؛ زيرا درخواست دعا از مؤمن از امور پسنديده است، چه رسد به انبيا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برخى از ياران پيامبر از خود آن حضرت در زمان حيات و يا پس از درگذشت ايشان، درخواست شفاعت مى‌كردند، اكنون نمونه‌هايى را يادآور مى‌شويم</w:t>
      </w:r>
      <w:r>
        <w:rPr>
          <w:rFonts w:eastAsia="IRNazanin" w:cs="IRNazanin"/>
          <w:color w:val="111111"/>
          <w:sz w:val="28"/>
          <w:szCs w:val="28"/>
          <w:rtl w:val="true"/>
          <w:lang w:bidi="fa-IR"/>
        </w:rPr>
        <w:t>:</w:t>
      </w:r>
    </w:p>
    <w:p>
      <w:pPr>
        <w:pStyle w:val="Heading5"/>
        <w:numPr>
          <w:ilvl w:val="4"/>
          <w:numId w:val="1"/>
        </w:numPr>
        <w:rPr/>
      </w:pPr>
      <w:bookmarkStart w:id="116" w:name="__RefHeading___Toc6678526_211673320"/>
      <w:bookmarkStart w:id="117" w:name="_Toc44"/>
      <w:bookmarkEnd w:id="116"/>
      <w:r>
        <w:rPr/>
        <w:t>1</w:t>
      </w:r>
      <w:r>
        <w:rPr>
          <w:rtl w:val="true"/>
        </w:rPr>
        <w:t xml:space="preserve">. </w:t>
      </w:r>
      <w:r>
        <w:rPr>
          <w:rtl w:val="true"/>
        </w:rPr>
        <w:t>حديث انس بن مالك‌</w:t>
      </w:r>
      <w:bookmarkEnd w:id="11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يكى از نويسندگان سنن چهارگانه، از انس بن مالك چنين نقل مى‌كند</w:t>
      </w:r>
      <w:r>
        <w:rPr>
          <w:rFonts w:eastAsia="IRNazanin" w:cs="IRNazanin"/>
          <w:color w:val="111111"/>
          <w:sz w:val="28"/>
          <w:szCs w:val="28"/>
          <w:rtl w:val="true"/>
          <w:lang w:bidi="fa-IR"/>
        </w:rPr>
        <w:t>:</w:t>
      </w:r>
      <w:bookmarkStart w:id="118" w:name="pg820_10616"/>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درخواست كردم كه در روز قيامت درباره من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كجا جستجو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صراط</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انس با الهام از فطرت خود كه درخواست شفاعت جز درخواست دعا چيز ديگرى نيست،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مى‌كند، وپيامبر نيز به‌او قول مساعد مى‌دهد و هرگز تصور نمى‌كند كه درخواست شفاعت، نوعى شرك است، و نيز او را از اين درخواست باز نمى‌دارد</w:t>
      </w:r>
      <w:r>
        <w:rPr>
          <w:rFonts w:eastAsia="IRNazanin" w:cs="IRNazanin"/>
          <w:color w:val="111111"/>
          <w:sz w:val="28"/>
          <w:szCs w:val="28"/>
          <w:rtl w:val="true"/>
          <w:lang w:bidi="fa-IR"/>
        </w:rPr>
        <w:t>.</w:t>
      </w:r>
    </w:p>
    <w:p>
      <w:pPr>
        <w:pStyle w:val="Heading5"/>
        <w:numPr>
          <w:ilvl w:val="4"/>
          <w:numId w:val="1"/>
        </w:numPr>
        <w:rPr/>
      </w:pPr>
      <w:bookmarkStart w:id="119" w:name="__RefHeading___Toc6678528_211673320"/>
      <w:bookmarkStart w:id="120" w:name="_Toc45"/>
      <w:bookmarkEnd w:id="119"/>
      <w:r>
        <w:rPr/>
        <w:t>2</w:t>
      </w:r>
      <w:r>
        <w:rPr>
          <w:rtl w:val="true"/>
        </w:rPr>
        <w:t xml:space="preserve">. </w:t>
      </w:r>
      <w:r>
        <w:rPr>
          <w:rtl w:val="true"/>
        </w:rPr>
        <w:t>حديث سواد بن قارب‌</w:t>
      </w:r>
      <w:bookmarkEnd w:id="120"/>
    </w:p>
    <w:p>
      <w:pPr>
        <w:pStyle w:val="BookText"/>
        <w:rPr/>
      </w:pPr>
      <w:r>
        <w:rPr>
          <w:rFonts w:ascii="IRNazanin" w:hAnsi="IRNazanin" w:eastAsia="IRNazanin"/>
          <w:color w:val="111111"/>
          <w:sz w:val="28"/>
          <w:sz w:val="28"/>
          <w:szCs w:val="28"/>
          <w:rtl w:val="true"/>
          <w:lang w:bidi="fa-IR"/>
        </w:rPr>
        <w:t>سواد بن قارب از ياران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سروده و از او درخواست شفاعت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 لى شَفيعاً يومَ لا ذُو شفاعة بمُغن فَتيلًا عن سوادِ بن قارب </w:t>
      </w:r>
      <w:r>
        <w:rPr>
          <w:rStyle w:val="FootnoteAnchor"/>
          <w:rtl w:val="true"/>
        </w:rPr>
        <w:footnoteReference w:id="59"/>
      </w:r>
      <w:r>
        <w:rPr>
          <w:rFonts w:ascii="IRNazanin" w:hAnsi="IRNazanin" w:eastAsia="IRNazanin"/>
          <w:color w:val="111111"/>
          <w:sz w:val="28"/>
          <w:sz w:val="28"/>
          <w:szCs w:val="28"/>
          <w:rtl w:val="true"/>
          <w:lang w:bidi="fa-IR"/>
        </w:rPr>
        <w:t>اى پيامبر گرامى، در روز قيامت شفيع من باش؛ روزى كه شفاعت ديگران به حال سواد بن قارب به مقدار رشته وسط هسته خرما، سودى نمى‌بخشد</w:t>
      </w:r>
      <w:r>
        <w:rPr>
          <w:rFonts w:eastAsia="IRNazanin" w:cs="IRNazanin"/>
          <w:color w:val="111111"/>
          <w:sz w:val="28"/>
          <w:szCs w:val="28"/>
          <w:rtl w:val="true"/>
          <w:lang w:bidi="fa-IR"/>
        </w:rPr>
        <w:t>.</w:t>
      </w:r>
    </w:p>
    <w:p>
      <w:pPr>
        <w:pStyle w:val="Heading5"/>
        <w:numPr>
          <w:ilvl w:val="4"/>
          <w:numId w:val="1"/>
        </w:numPr>
        <w:rPr/>
      </w:pPr>
      <w:bookmarkStart w:id="121" w:name="__RefHeading___Toc6678530_211673320"/>
      <w:bookmarkStart w:id="122" w:name="_Toc46"/>
      <w:bookmarkEnd w:id="121"/>
      <w:r>
        <w:rPr/>
        <w:t>3</w:t>
      </w:r>
      <w:r>
        <w:rPr>
          <w:rtl w:val="true"/>
        </w:rPr>
        <w:t xml:space="preserve">. </w:t>
      </w:r>
      <w:r>
        <w:rPr>
          <w:rtl w:val="true"/>
        </w:rPr>
        <w:t>حديث ابوبكر</w:t>
      </w:r>
      <w:bookmarkEnd w:id="12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بدن مبارك او را با پارچه‌اى پوشانيده، منتظر بودند كه مسلمانان در كنار مسجد گرد آيند تا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وتغسيل و نماز و تدفين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وقتى ابوبكر وارد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پارچه را از چهره پيامبر برگرفت، خود را روى پيكرش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بوسيد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w:t>
      </w:r>
      <w:bookmarkStart w:id="123" w:name="pg820_10617"/>
    </w:p>
    <w:p>
      <w:pPr>
        <w:pStyle w:val="BookText"/>
        <w:rPr/>
      </w:pPr>
      <w:bookmarkEnd w:id="123"/>
      <w:r>
        <w:rPr>
          <w:rFonts w:ascii="IRNazanin" w:hAnsi="IRNazanin" w:eastAsia="IRNazanin"/>
          <w:color w:val="111111"/>
          <w:sz w:val="28"/>
          <w:sz w:val="28"/>
          <w:szCs w:val="28"/>
          <w:rtl w:val="true"/>
          <w:lang w:bidi="fa-IR"/>
        </w:rPr>
        <w:t>زندگى و پس از مرگ پاك و پاكيزه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اى محمد نزد خدايت ياد كن و ما را به خاطر داشته باش</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اذكرنا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درخواست شفاعت چيزى نيست</w:t>
      </w:r>
      <w:r>
        <w:rPr>
          <w:rFonts w:eastAsia="IRNazanin" w:cs="IRNazanin"/>
          <w:color w:val="111111"/>
          <w:sz w:val="28"/>
          <w:szCs w:val="28"/>
          <w:rtl w:val="true"/>
          <w:lang w:bidi="fa-IR"/>
        </w:rPr>
        <w:t>.</w:t>
      </w:r>
    </w:p>
    <w:p>
      <w:pPr>
        <w:pStyle w:val="Heading5"/>
        <w:numPr>
          <w:ilvl w:val="4"/>
          <w:numId w:val="1"/>
        </w:numPr>
        <w:rPr/>
      </w:pPr>
      <w:bookmarkStart w:id="124" w:name="__RefHeading___Toc6678532_211673320"/>
      <w:bookmarkStart w:id="125" w:name="_Toc47"/>
      <w:bookmarkEnd w:id="124"/>
      <w:r>
        <w:rPr/>
        <w:t>4</w:t>
      </w:r>
      <w:r>
        <w:rPr>
          <w:rtl w:val="true"/>
        </w:rPr>
        <w:t xml:space="preserve">. </w:t>
      </w:r>
      <w:r>
        <w:rPr>
          <w:rtl w:val="true"/>
        </w:rPr>
        <w:t xml:space="preserve">حديث على </w:t>
      </w:r>
      <w:r>
        <w:rPr>
          <w:rtl w:val="true"/>
        </w:rPr>
        <w:t>(</w:t>
      </w:r>
      <w:r>
        <w:rPr>
          <w:rtl w:val="true"/>
        </w:rPr>
        <w:t>ع</w:t>
      </w:r>
      <w:r>
        <w:rPr>
          <w:rtl w:val="true"/>
        </w:rPr>
        <w:t>)</w:t>
      </w:r>
      <w:bookmarkEnd w:id="125"/>
    </w:p>
    <w:p>
      <w:pPr>
        <w:pStyle w:val="BookText"/>
        <w:rPr/>
      </w:pPr>
      <w:r>
        <w:rPr>
          <w:rFonts w:ascii="IRNazanin" w:hAnsi="IRNazanin" w:eastAsia="IRNazanin"/>
          <w:color w:val="111111"/>
          <w:sz w:val="28"/>
          <w:sz w:val="28"/>
          <w:szCs w:val="28"/>
          <w:rtl w:val="true"/>
          <w:lang w:bidi="fa-IR"/>
        </w:rPr>
        <w:t xml:space="preserve">محدثان نقل مى‌كنند آنگاه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تغسيل پيامبر گشت، به هنگام غسل دادن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خدايت ياد كن و ما را به خاطر داشته باش</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26" w:name="__RefHeading___Toc6678534_211673320"/>
      <w:bookmarkStart w:id="127" w:name="_Toc48"/>
      <w:bookmarkEnd w:id="126"/>
      <w:r>
        <w:rPr/>
        <w:t>5</w:t>
      </w:r>
      <w:r>
        <w:rPr>
          <w:rtl w:val="true"/>
        </w:rPr>
        <w:t xml:space="preserve">. </w:t>
      </w:r>
      <w:r>
        <w:rPr>
          <w:rtl w:val="true"/>
        </w:rPr>
        <w:t>حديث نوجوان‌</w:t>
      </w:r>
      <w:bookmarkEnd w:id="127"/>
    </w:p>
    <w:p>
      <w:pPr>
        <w:pStyle w:val="BookText"/>
        <w:rPr/>
      </w:pPr>
      <w:r>
        <w:rPr>
          <w:rFonts w:ascii="IRNazanin" w:hAnsi="IRNazanin" w:eastAsia="IRNazanin"/>
          <w:color w:val="111111"/>
          <w:sz w:val="28"/>
          <w:sz w:val="28"/>
          <w:szCs w:val="28"/>
          <w:rtl w:val="true"/>
          <w:lang w:bidi="fa-IR"/>
        </w:rPr>
        <w:t>مصعب بن اسلمى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نوجوانى از خاندان ما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چيزى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Amiri" w:hAnsi="Amiri" w:eastAsia="Amiri" w:cs="Amiri"/>
          <w:color w:val="111111"/>
          <w:sz w:val="28"/>
          <w:sz w:val="28"/>
          <w:szCs w:val="28"/>
          <w:rtl w:val="true"/>
          <w:lang w:bidi="ar-SA"/>
        </w:rPr>
        <w:t>نوجوان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تو مى‌خواهم مرا از كسانى قرار دهى كه در روز قيامت درباره آنان شفاعت 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اين كار راهنمايى كرده است؟</w:t>
      </w:r>
    </w:p>
    <w:p>
      <w:pPr>
        <w:pStyle w:val="BookText"/>
        <w:rPr/>
      </w:pP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اين فكر افتادم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قيامت در حق تو شفاعت مى‌كنم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نمونه‌هاى اين نوع قضايا فراوان است كه نقل بيشترين آنها موجب اطاله سخن مى‌گردد</w:t>
      </w:r>
      <w:r>
        <w:rPr>
          <w:rFonts w:eastAsia="IRNazanin" w:cs="IRNazanin"/>
          <w:color w:val="111111"/>
          <w:sz w:val="28"/>
          <w:szCs w:val="28"/>
          <w:rtl w:val="true"/>
          <w:lang w:bidi="fa-IR"/>
        </w:rPr>
        <w:t>.</w:t>
      </w:r>
      <w:bookmarkStart w:id="128" w:name="pg820_10618"/>
    </w:p>
    <w:p>
      <w:pPr>
        <w:pStyle w:val="Heading3"/>
        <w:numPr>
          <w:ilvl w:val="2"/>
          <w:numId w:val="1"/>
        </w:numPr>
        <w:rPr/>
      </w:pPr>
      <w:bookmarkStart w:id="129" w:name="__RefHeading___Toc6678536_211673320"/>
      <w:bookmarkStart w:id="130" w:name="_Toc49"/>
      <w:bookmarkEnd w:id="128"/>
      <w:bookmarkEnd w:id="129"/>
      <w:r>
        <w:rPr/>
        <w:t>4</w:t>
      </w:r>
      <w:r>
        <w:rPr>
          <w:rtl w:val="true"/>
        </w:rPr>
        <w:t xml:space="preserve">- </w:t>
      </w:r>
      <w:r>
        <w:rPr>
          <w:rtl w:val="true"/>
        </w:rPr>
        <w:t>آيا سوگند دادن خدا به مقام اوليا شرك نيست؟</w:t>
      </w:r>
      <w:bookmarkEnd w:id="1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مقام توسل، مقامات انبيا و اوليا را در نظر گرفته و خدا را به شايستگى‌هاى آنان، سوگند مى‌دهند؛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مرا شفا بده، در صورتى كه هيچ كس بر گردن خدا حق ندارد، تا خدا را به حق آنان سوگند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 در اين تعبيرها، همان منزلت و مقام والايى است كه آنها نزد خدا دارند، و اگر هم اين منزلت، حق شمرده شود، حقى است كه خدا به آنان داده است و اين مطلب، عين توحيد است؛ زيرا خدا در برخى از موارد، بنده خود را ذى‌حق و خود را بدهكار معرفى مى‌كند، مثلًا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كردن افراد مؤمن حقى است 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نبوى وارد شده است كه فرمود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خداست به كسى كه به خاطر حفظ عفت، ازدواج كرده، كمك كند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مراجعه به آيات و روايات روشن مى‌كند كه اين نوع حقوق بندگان بر خدا، امرى رايج در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مى‌گويند كسى بر خدا حقى ندارد، اين است كه هيچ كس بالذات بر خدا حقى ندارد، ولى اين مانع از آن نيست كه خدا از روى تفضل و بزرگوارى، افرادى را ذى حق معرفى كند و حتى از آنان وام بخواهد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به خدا وام نيكو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آموزش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نابينا در بخش توسل خوانديم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أسألك وأتوجّه إليك بنبيّك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بنبيّك متعلق به دو فعل پيشين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جمله اين است كه خدايا من از تو به خاطر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درخواست مى‌كنم و به سوى تو روى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فاطمه بنت اسد در حقّ او چنين دعا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را ببخش و جايگاه او را گسترده و فراخ گردان، به حق پيامبرت و پيامبرانى كه پيش از من بودند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در صحيفه سجاديه و دعاهايى كه از ائمه اهل بيت به ما رسيده است، اين نوع سوگند دادن به فراوانى از آنان نقل شده است، علاقه‌مندان مى‌توانند به آنها مراجعه فرمايند</w:t>
      </w:r>
      <w:r>
        <w:rPr>
          <w:rFonts w:eastAsia="IRNazanin" w:cs="IRNazanin"/>
          <w:color w:val="111111"/>
          <w:sz w:val="28"/>
          <w:szCs w:val="28"/>
          <w:rtl w:val="true"/>
          <w:lang w:bidi="fa-IR"/>
        </w:rPr>
        <w:t>.</w:t>
      </w:r>
      <w:bookmarkStart w:id="131" w:name="pg820_10620"/>
    </w:p>
    <w:p>
      <w:pPr>
        <w:pStyle w:val="Heading3"/>
        <w:numPr>
          <w:ilvl w:val="2"/>
          <w:numId w:val="1"/>
        </w:numPr>
        <w:rPr/>
      </w:pPr>
      <w:bookmarkStart w:id="132" w:name="__RefHeading___Toc6678538_211673320"/>
      <w:bookmarkStart w:id="133" w:name="_Toc50"/>
      <w:bookmarkEnd w:id="131"/>
      <w:bookmarkEnd w:id="132"/>
      <w:r>
        <w:rPr/>
        <w:t>5</w:t>
      </w:r>
      <w:r>
        <w:rPr>
          <w:rtl w:val="true"/>
        </w:rPr>
        <w:t xml:space="preserve">- </w:t>
      </w:r>
      <w:r>
        <w:rPr>
          <w:rtl w:val="true"/>
        </w:rPr>
        <w:t>نذر براى غير خدا</w:t>
      </w:r>
      <w:bookmarkEnd w:id="1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بلكه گروهى از مسلمانان، براى اولياى الهى نذر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گوسفند نذر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نذر براى غير خدا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براى غير خدا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كردن براى بندگان خدا به نيّت تقرّب و جلب رضايت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خشنودى و يا خرسندى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چنين رفتارى، نوعى شرك و به منزله بت پرستى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عملى خداپسندانه به خاطر تقرب به خدا و جلب رضايت او و هديه ثواب آن به يكى از اولياى الهى تا از اين رهگذر خشنودى خدا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نذر كردن با چنين قصد و نيت پاك، كارى پسنديده و درخور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سؤال مى‌شود، و احياناً افراد را به اشتباه مى‌اندازد، تشابه و يكسان بودن دو تعبير در مقام نذر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عبادى است، بايد براى تقرب به خدا صورت 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براى كسب رضا و تقرب به خدا تعهد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من برآورده شد، اين گوسفند را براى پيامبر ذبح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صيغه صحيح نذر اين است كه گفته شد، ولى غالباً مردم به خاطر ناآگاهى، يا خلاصه گويى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للنبىّ، يا نذرتُ هذا للنبىّ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مورد سؤال اين است كه چگونه براى پيامبر نذر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للنبى، در حالى كه نذر بايد براى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سؤال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تقرب است چنان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 للّه مَثْنى وَفُرادى</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نفر دو نفر يا به تنهايى براى خدا قيام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برخى آيات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براى تهى‌دستان و مستمندان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روشن مى‌شود عمل موحدان با عمل مشركان، تفاوت جوهرى دارد؛ آنان قربانى‌هاى خود را به نام بت‌ها و براى تقرب به آنان ذبح مى‌كردند و قرآن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ذُبِحَ عَلَى النُّصُبِ ذلِكَ فِسْقٌ</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براى بت‌ها ذبح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خروج از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موحدان براى خدا نذر مى‌كنند و نام او را به زبان مى‌آورند، اما ثواب كار نيك خود را به اوليا هديه مى‌كنند و از اين طريق به درگاه الهى تقرب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مادرم از دنيا رفته است و مى‌دانم اگر او زنده بود، صدقه مى‌داد، اگر از طرف او صدقه بدهم او سودى مى‌برد؟</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صدقه‌ها سود بيشترى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سؤال كننده چاهى كند و پس از آماده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كندن اين چاه براى مادر سعد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است نه لام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روح نذر اين است كه براى تقرّب به درگاه الهى متعهد شدم حيوانى را ذبح كنم و ثواب آن را به پيامبر اهدا كنم تا از اين طريق، به درگاه خداوندى تقرب بجويم شايد خدا بيمارم را شفا دهد</w:t>
      </w:r>
      <w:r>
        <w:rPr>
          <w:rFonts w:eastAsia="IRNazanin" w:cs="IRNazanin"/>
          <w:color w:val="111111"/>
          <w:sz w:val="28"/>
          <w:szCs w:val="28"/>
          <w:rtl w:val="true"/>
          <w:lang w:bidi="fa-IR"/>
        </w:rPr>
        <w:t>.</w:t>
      </w:r>
      <w:bookmarkStart w:id="134" w:name="pg820_10623"/>
    </w:p>
    <w:p>
      <w:pPr>
        <w:pStyle w:val="Heading3"/>
        <w:numPr>
          <w:ilvl w:val="2"/>
          <w:numId w:val="1"/>
        </w:numPr>
        <w:rPr/>
      </w:pPr>
      <w:bookmarkStart w:id="135" w:name="__RefHeading___Toc6678540_211673320"/>
      <w:bookmarkStart w:id="136" w:name="_Toc51"/>
      <w:bookmarkEnd w:id="134"/>
      <w:bookmarkEnd w:id="135"/>
      <w:r>
        <w:rPr/>
        <w:t>6</w:t>
      </w:r>
      <w:r>
        <w:rPr>
          <w:rtl w:val="true"/>
        </w:rPr>
        <w:t xml:space="preserve">- </w:t>
      </w:r>
      <w:r>
        <w:rPr>
          <w:rtl w:val="true"/>
        </w:rPr>
        <w:t>بزرگداشت مواليد و وفيات اولياى خدا</w:t>
      </w:r>
      <w:bookmarkEnd w:id="136"/>
    </w:p>
    <w:p>
      <w:pPr>
        <w:pStyle w:val="Heading4"/>
        <w:numPr>
          <w:ilvl w:val="3"/>
          <w:numId w:val="1"/>
        </w:numPr>
        <w:rPr/>
      </w:pPr>
      <w:bookmarkStart w:id="137" w:name="__RefHeading___Toc6678542_211673320"/>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اولياى الهى در سالروز تولد و درگذشت آنها، امر نوظهورى است كه در عصر صحابه نبوده و بعدها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چگونه ما آن را انجام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مى‌دهد كه از زمان‌هاى دور، مسلمانان جهان، روز ولادت پيامبر گرامى را در هر سال جشن مى‌گرفتند و خطيبان به ذكر مدايح آن حضرت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اين نوع جشن‌ها دقيقاً روشن نيست ولى صدها سال است كه اين‌گونه جشن‌ها در بلاد اسلامى رواج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معروف به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مشهور قرن نهم، درباره جشن‌هايى كه در ماه ولادت پيامبر انجام مى‌گيرد، چنين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پيوسته در ماه ميلاد پيامبر 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پخش انواع صدقات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شادمانى كرده و نيكى‌ها را دو چندان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قرائت اشعارى در تهنيت ولادت آن حضرت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آن حضرت در هر سال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كسانى باد كه شب‌هاى ماه، ميلاد او را عيد</w:t>
      </w:r>
      <w:bookmarkStart w:id="139" w:name="pg820_10624"/>
    </w:p>
    <w:p>
      <w:pPr>
        <w:pStyle w:val="BookText"/>
        <w:rPr/>
      </w:pPr>
      <w:bookmarkEnd w:id="139"/>
      <w:r>
        <w:rPr>
          <w:rFonts w:ascii="IRNazanin" w:hAnsi="IRNazanin" w:eastAsia="IRNazanin"/>
          <w:color w:val="111111"/>
          <w:sz w:val="28"/>
          <w:sz w:val="28"/>
          <w:szCs w:val="28"/>
          <w:rtl w:val="true"/>
          <w:lang w:bidi="fa-IR"/>
        </w:rPr>
        <w:t>گرفته و دردى بر دردهاى كسى كه در قلب او مرض هست، مى‌افزايند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حسين بن محمد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دياربكرى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قضات مكه به شمار مى‌رفت، 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پيوسته ماه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صدقه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سرور و شادمانى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نيكى به فقيران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مولوديه مى‌پردازند و كرامات آن حضرت در هر زمانى نمايان مى‌گردد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اين دو نصّ تاريخى كه مربوط به قرن دهم است، نشان مى‌دهد كه بزرگداشت روز ولادت اولياى الهى در تاريخ اسلام، ريشه ديرينه داشته و علما و دانشمندان مسلمان بر اين عمل صحه مى‌نهاده‌اند و اين عمل مفهومى جز اظهار مودت به ساحت پيامبر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دليل شرعى اين بزرگداشت را متذكر مى‌شويم</w:t>
      </w:r>
      <w:r>
        <w:rPr>
          <w:rFonts w:eastAsia="IRNazanin" w:cs="IRNazanin"/>
          <w:color w:val="111111"/>
          <w:sz w:val="28"/>
          <w:szCs w:val="28"/>
          <w:rtl w:val="true"/>
          <w:lang w:bidi="fa-IR"/>
        </w:rPr>
        <w:t>:</w:t>
      </w:r>
    </w:p>
    <w:p>
      <w:pPr>
        <w:pStyle w:val="Heading4"/>
        <w:numPr>
          <w:ilvl w:val="3"/>
          <w:numId w:val="1"/>
        </w:numPr>
        <w:rPr/>
      </w:pPr>
      <w:bookmarkStart w:id="140" w:name="__RefHeading___Toc6678544_211673320"/>
      <w:bookmarkStart w:id="141" w:name="_Toc53"/>
      <w:bookmarkEnd w:id="140"/>
      <w:r>
        <w:rPr>
          <w:rtl w:val="true"/>
        </w:rPr>
        <w:t xml:space="preserve">مهر ورزى و تكريم به پيامبر </w:t>
      </w:r>
      <w:r>
        <w:rPr>
          <w:rtl w:val="true"/>
        </w:rPr>
        <w:t>(</w:t>
      </w:r>
      <w:r>
        <w:rPr>
          <w:rtl w:val="true"/>
        </w:rPr>
        <w:t>ص</w:t>
      </w:r>
      <w:r>
        <w:rPr>
          <w:rtl w:val="true"/>
        </w:rPr>
        <w:t xml:space="preserve">) </w:t>
      </w:r>
      <w:r>
        <w:rPr>
          <w:rtl w:val="true"/>
        </w:rPr>
        <w:t>يكى از اصول اسلام است‌</w:t>
      </w:r>
      <w:bookmarkEnd w:id="141"/>
    </w:p>
    <w:p>
      <w:pPr>
        <w:pStyle w:val="BookText"/>
        <w:rPr/>
      </w:pPr>
      <w:r>
        <w:rPr>
          <w:rFonts w:ascii="IRNazanin" w:hAnsi="IRNazanin" w:eastAsia="IRNazanin"/>
          <w:color w:val="111111"/>
          <w:sz w:val="28"/>
          <w:sz w:val="28"/>
          <w:szCs w:val="28"/>
          <w:rtl w:val="true"/>
          <w:lang w:bidi="fa-IR"/>
        </w:rPr>
        <w:t xml:space="preserve">مودّت و مهر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قرآنى است و هيچ فردى نمى‌تواند آن را انكار كند و بزرگداشت ميلاد او تجسّم بخشيدن به اين اصل است و ما در اين مورد به ذكر دو آيه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فِى‌سَبيلِهِ فَتَرَبَصُّوا حَتّى يَأْتِى اللّهُ بِأَمْرِهِ وَاللّهُ لا يَهْدِى</w:t>
      </w:r>
    </w:p>
    <w:p>
      <w:pPr>
        <w:pStyle w:val="BookText"/>
        <w:rPr/>
      </w:pPr>
      <w:r>
        <w:rPr>
          <w:rFonts w:ascii="Amiri" w:hAnsi="Amiri" w:eastAsia="Amiri" w:cs="Amiri"/>
          <w:color w:val="111111"/>
          <w:sz w:val="28"/>
          <w:sz w:val="28"/>
          <w:szCs w:val="28"/>
          <w:rtl w:val="true"/>
          <w:lang w:bidi="ar-SA"/>
        </w:rPr>
        <w:t>الْقَومَ‌الْفاسِقين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پسران و برادران و زنان و خاندان شما و اموالى كه گردآورده‌ايد و تجارتى كه از كسادى آن بيمناكيد و سراهايى كه مى‌پسنديد نزد شما از خدا و پيامبرش و جهاد در راه وى دوست داشتنى‌تر است، پس منتظر باشيد كه خدا خواسته خود را محقق مى‌سازد و خدا فاسقان را راهنمايى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روشنى بيان مى‌كند كه دوستى پيامبر در كنار دوستى خدا از واجبات الهى است، هر چند اين دوستى مقدمه‌اى است براى عمل به شريعت و احكام او، ولى در عين حال، عمل به شريعت از گذرگاه مهر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ديگر مؤمنان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وَعَزَّروهُ ونَصَرُوهُ واتَّبَعُوا النُّورَ الّذى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به تكريم او پرداخته و او را يارى مى‌رسانند و از نورى كه همراه وى فرود آمده پيروى مى‌كنند،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مسلمانان، چهار دستور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ايمان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تكريم و تعظيم او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سختى‌ها او را يارى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الّذى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قرآنى كه با او فرستاده شده،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آيه كه مهر پيامبر و تكريم او را از فرائض مى‌داند، اكنون سؤال مى‌شود، آيا گردهمايى مسلمانان در روز تولد پيامبر تحقق بخشيدن به اين دو آيه هست يا خير؟ به طور مسلم،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فردى كه از اين مجالس ديدن كند، آن را نوعى اظهار مهر و مودّت و تكريم و تعزيز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مسلمانان ريشه قرآنى و اصل آسمانى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طبعاً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آن كار نوظهورى است كه در قرآن و سنت براى آن اصل و اساسى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مى‌شود كه 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آوازه كرديم،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نامت را بلندآوازه نساختيم؟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حاكى است كه ترفيع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بلندآوازه كردن او، يكى از نعمت‌هاى الهى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ترفيع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نكوداشت ميلاد او است و شادمانى به دور از هر نوع لهو و گناه در روز ولادت، همگى نوعى ترفيع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آوازه كردن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نزول مائده سماوى را براى يارانش عيد معرفى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خوانى براى ما فرود آر تا عيدى براى اول</w:t>
      </w:r>
    </w:p>
    <w:p>
      <w:pPr>
        <w:pStyle w:val="BookText"/>
        <w:rPr/>
      </w:pPr>
      <w:r>
        <w:rPr>
          <w:rFonts w:ascii="IRNazanin" w:hAnsi="IRNazanin" w:eastAsia="IRNazanin"/>
          <w:color w:val="111111"/>
          <w:sz w:val="28"/>
          <w:sz w:val="28"/>
          <w:szCs w:val="28"/>
          <w:rtl w:val="true"/>
          <w:lang w:bidi="fa-IR"/>
        </w:rPr>
        <w:t>و آخر ما و نشانه‌اى از جانب تو باشد و به ما روزى ده كه تو بهترين روزى دهندگانى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اگر روز نزول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نعمتى محدود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جشن گرفتن آن روز در تمام سال‌ها را دارد، چرا و چگونه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 مبعث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نعمت بزرگ و جاويدان الهى براى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چنين جشن و سرورى را نداشته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هرگاه مسلمانان در هر روز و شبى و هر ماه و سالى مجلسى تشكيل دهند و در آن، فضائل و مناقب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شوند و آياتى كه در حق او وارد شده تلاوت كنند و اشعارى را در مدح او بسرايند، در حقيقت فرمان خدا را در زمينه مهرورزى و تكريم و ترفيع وى به اجرا درآورده‌اند و علّت اين كه تنها روز ولادت را براى اين كار اختصاص مى‌دهند، اين است كه وجود او و تولّد او نعمت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در اين روز به آن كار مى‌پردازند، بدون اين كه جشن در خصوص آن روز را به شرع مقدس نسبت بدهند، بلكه انتخاب آن روز نوعى گزينش است و ارتباطى به شرع ندارد</w:t>
      </w:r>
      <w:r>
        <w:rPr>
          <w:rFonts w:eastAsia="IRNazanin" w:cs="IRNazanin"/>
          <w:color w:val="111111"/>
          <w:sz w:val="28"/>
          <w:szCs w:val="28"/>
          <w:rtl w:val="true"/>
          <w:lang w:bidi="fa-IR"/>
        </w:rPr>
        <w:t>.</w:t>
      </w:r>
      <w:bookmarkStart w:id="142" w:name="pg820_10628"/>
    </w:p>
    <w:p>
      <w:pPr>
        <w:pStyle w:val="Heading3"/>
        <w:numPr>
          <w:ilvl w:val="2"/>
          <w:numId w:val="1"/>
        </w:numPr>
        <w:rPr/>
      </w:pPr>
      <w:bookmarkStart w:id="143" w:name="__RefHeading___Toc6678546_211673320"/>
      <w:bookmarkStart w:id="144" w:name="_Toc54"/>
      <w:bookmarkEnd w:id="142"/>
      <w:bookmarkEnd w:id="143"/>
      <w:r>
        <w:rPr/>
        <w:t>7</w:t>
      </w:r>
      <w:r>
        <w:rPr>
          <w:rtl w:val="true"/>
        </w:rPr>
        <w:t xml:space="preserve">- </w:t>
      </w:r>
      <w:r>
        <w:rPr>
          <w:rtl w:val="true"/>
        </w:rPr>
        <w:t>زيارت قبور پاكان‌</w:t>
      </w:r>
      <w:bookmarkEnd w:id="144"/>
    </w:p>
    <w:p>
      <w:pPr>
        <w:pStyle w:val="Heading4"/>
        <w:numPr>
          <w:ilvl w:val="3"/>
          <w:numId w:val="1"/>
        </w:numPr>
        <w:rPr/>
      </w:pPr>
      <w:bookmarkStart w:id="145" w:name="__RefHeading___Toc6678548_211673320"/>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قبور پاكان مستحب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پاكان، بلكه زيارت وادى خاموشان در هر شهر و روستا، آثار سازنده‌اى دارد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ديدار از اين وادى، كه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زوال قدرت‌ها و مكنت‌هاى مادّى است، آثار سازنده و حيات‌بخش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هوشمند، با مشاهده اين وضع رقت بار، ناپايدارى جهان را از نزديك لمس كرده و در مقام چاره‌جويى برمى‌آيد و با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هدفدارى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گرداب غفلت و خودخواهى بيرون مى‌كشد و به انديشه تحصيل سعادت اخروى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تربيتى انگشت نهاده،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زيارت قبور برويد كه مايه ياد سراى آخرت است</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و در ديگر سخن خود مى‌فرمايد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زيارت قبور برويد زيرا در آن براى شما درس عبرت 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آنچه گفته شد درباره زيارت قبور افراد عادى است، ولى بالاتر از آن، زيارت تربت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تربت مجاهدانى كه با خون</w:t>
      </w:r>
    </w:p>
    <w:p>
      <w:pPr>
        <w:pStyle w:val="BookText"/>
        <w:rPr/>
      </w:pPr>
      <w:r>
        <w:rPr>
          <w:rFonts w:ascii="IRNazanin" w:hAnsi="IRNazanin" w:eastAsia="IRNazanin"/>
          <w:color w:val="111111"/>
          <w:sz w:val="28"/>
          <w:sz w:val="28"/>
          <w:szCs w:val="28"/>
          <w:rtl w:val="true"/>
          <w:lang w:bidi="fa-IR"/>
        </w:rPr>
        <w:t>خويش از شرف و عزّت ملّتى دفاع كرده و در راه پاسدارى از آرمان‌هاى بزرگ انسانى و الهى جان باخته‌اند، مفهومى فراتر از زيارت قبور عادى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 تربت شهيدان راه حق، علاوه بر آثار سازنده روحى و تربيتى، نوعى پيمان بستن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زائر، با اين حضور اعلام مى‌دارد كه به راه شهيدان وفادار است و آرمان مقدس و ارزشمندشان را پاس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بيشتر مطلب، به يك مثال زنده توجه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 خانه خدا پيش 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استلام مى‌كند و با گذاردن دست بر آن، با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مى‌كند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باشد و در نشر آن سعى و تلاش نمايد، ولى چون دست زائر به قهرمان توحيد نمى‌رسد، به اثر بازمانده از او، دست نهاده و مراسم بيعت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وارد شده است كه زائر خانه خدا به هنگام استلام حجر چنين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كه بر ذمه‌ام بود ادا كردم و بيعت خود را تجديد نمودم تا به اداى آن گواهى دهى</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زيارت قبور شهيدان سرزمين بدر و احد و كربلا و ديگر عزيزان خفته به خون، نيز ترسيم‌گر اين حقيقت است و زائران اين مَشاهد با حضور در برابر ضريح و قبر آنان و فرستادن درود بر روان پاكشان، تعهد مى‌كنند كه تداوم بخش راه ايشان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 زيارت قبر شهيد نوعى تكريم واحترام به اوست و از آنجا كه شهيد، كشته آرمان‌ها و ايده‌هاى خويش است، هر كس نيز به</w:t>
      </w:r>
      <w:bookmarkStart w:id="147" w:name="pg820_10630"/>
    </w:p>
    <w:p>
      <w:pPr>
        <w:pStyle w:val="BookText"/>
        <w:rPr/>
      </w:pPr>
      <w:bookmarkEnd w:id="147"/>
      <w:r>
        <w:rPr>
          <w:rFonts w:ascii="IRNazanin" w:hAnsi="IRNazanin" w:eastAsia="IRNazanin"/>
          <w:color w:val="111111"/>
          <w:sz w:val="28"/>
          <w:sz w:val="28"/>
          <w:szCs w:val="28"/>
          <w:rtl w:val="true"/>
          <w:lang w:bidi="fa-IR"/>
        </w:rPr>
        <w:t>شهيد احترام گذارد در حقيقت آرمان او را مقدس شمرده و خود را پيرو راه و مرام وى دانسته است</w:t>
      </w:r>
      <w:r>
        <w:rPr>
          <w:rFonts w:eastAsia="IRNazanin" w:cs="IRNazanin"/>
          <w:color w:val="111111"/>
          <w:sz w:val="28"/>
          <w:szCs w:val="28"/>
          <w:rtl w:val="true"/>
          <w:lang w:bidi="fa-IR"/>
        </w:rPr>
        <w:t>.</w:t>
      </w:r>
    </w:p>
    <w:p>
      <w:pPr>
        <w:pStyle w:val="Heading4"/>
        <w:numPr>
          <w:ilvl w:val="3"/>
          <w:numId w:val="1"/>
        </w:numPr>
        <w:rPr/>
      </w:pPr>
      <w:bookmarkStart w:id="148" w:name="__RefHeading___Toc6678550_211673320"/>
      <w:bookmarkStart w:id="149" w:name="_Toc56"/>
      <w:bookmarkEnd w:id="148"/>
      <w:r>
        <w:rPr>
          <w:rtl w:val="true"/>
        </w:rPr>
        <w:t xml:space="preserve">حضور در حرم پيامبر </w:t>
      </w:r>
      <w:r>
        <w:rPr>
          <w:rtl w:val="true"/>
        </w:rPr>
        <w:t>(</w:t>
      </w:r>
      <w:r>
        <w:rPr>
          <w:rtl w:val="true"/>
        </w:rPr>
        <w:t>ص</w:t>
      </w:r>
      <w:r>
        <w:rPr>
          <w:rtl w:val="true"/>
        </w:rPr>
        <w:t>)</w:t>
      </w:r>
      <w:bookmarkEnd w:id="149"/>
    </w:p>
    <w:p>
      <w:pPr>
        <w:pStyle w:val="BookText"/>
        <w:rPr/>
      </w:pPr>
      <w:r>
        <w:rPr>
          <w:rFonts w:ascii="IRNazanin" w:hAnsi="IRNazanin" w:eastAsia="IRNazanin"/>
          <w:color w:val="111111"/>
          <w:sz w:val="28"/>
          <w:sz w:val="28"/>
          <w:szCs w:val="28"/>
          <w:rtl w:val="true"/>
          <w:lang w:bidi="fa-IR"/>
        </w:rPr>
        <w:t xml:space="preserve">حضور در حرم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جانشينان پاك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علاوه بر تقدير و سپاس از فداكارى‌ها و جانفشانى‌هاى آنان در هدايت خلق، حكم نوعى بيعت با ايشان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سخنان خود درباره زيارت بارگاه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امامى عهد و ميثاقى بر ذمه دوستان و شيعيان خويش دارد و زيارت قبور امامان، بخشى از عمل به اين تعهّد است</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در واقع، شخص زائر هنگام زيارت قبر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پيمان مى‌بندد كه در زندگى، جز راه و رسم آنان، روشى را تعقيب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چنين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خدا، اگر مهاجر و انصار در حُدَيبيه با تو بيعت كردند كه از حريم رسالت دفاع كنند </w:t>
      </w:r>
      <w:r>
        <w:rPr>
          <w:rStyle w:val="FootnoteAnchor"/>
          <w:rtl w:val="true"/>
        </w:rPr>
        <w:footnoteReference w:id="81"/>
      </w:r>
      <w:r>
        <w:rPr>
          <w:rFonts w:ascii="IRNazanin" w:hAnsi="IRNazanin" w:eastAsia="IRNazanin"/>
          <w:color w:val="111111"/>
          <w:sz w:val="28"/>
          <w:sz w:val="28"/>
          <w:szCs w:val="28"/>
          <w:rtl w:val="true"/>
          <w:lang w:bidi="fa-IR"/>
        </w:rPr>
        <w:t xml:space="preserve">و اگر زنان با ايمان مكه با تو بيعت كردند كه از شرك و گناه بپرهيزند </w:t>
      </w:r>
      <w:r>
        <w:rPr>
          <w:rStyle w:val="FootnoteAnchor"/>
          <w:rtl w:val="true"/>
        </w:rPr>
        <w:footnoteReference w:id="82"/>
      </w:r>
      <w:r>
        <w:rPr>
          <w:rFonts w:ascii="IRNazanin" w:hAnsi="IRNazanin" w:eastAsia="IRNazanin"/>
          <w:color w:val="111111"/>
          <w:sz w:val="28"/>
          <w:sz w:val="28"/>
          <w:szCs w:val="28"/>
          <w:rtl w:val="true"/>
          <w:lang w:bidi="fa-IR"/>
        </w:rPr>
        <w:t xml:space="preserve">و اگر مؤمنان گنهكار دستور يافته‌اند كه به حضور تو رسيده و از تو درخواست كنند كه در حقّ آنان طلب آمرزش كنى، </w:t>
      </w:r>
      <w:r>
        <w:rPr>
          <w:rStyle w:val="FootnoteAnchor"/>
          <w:rtl w:val="true"/>
        </w:rPr>
        <w:footnoteReference w:id="83"/>
      </w:r>
      <w:r>
        <w:rPr>
          <w:rFonts w:ascii="IRNazanin" w:hAnsi="IRNazanin" w:eastAsia="IRNazanin"/>
          <w:color w:val="111111"/>
          <w:sz w:val="28"/>
          <w:sz w:val="28"/>
          <w:szCs w:val="28"/>
          <w:rtl w:val="true"/>
          <w:lang w:bidi="fa-IR"/>
        </w:rPr>
        <w:t>من نيز اى رسول گرامى، و اى شفيع امت، با حضور در حرمت واستلامِ تربتت، با تو بيعت مى‌كنم كه پاسدار آرمان‌هايت باشم و از شرك و ديگر گناهان دورى جويم و در ازاى اين عمل، از تو مى‌خواهم</w:t>
      </w:r>
    </w:p>
    <w:p>
      <w:pPr>
        <w:pStyle w:val="BookText"/>
        <w:rPr/>
      </w:pPr>
      <w:r>
        <w:rPr>
          <w:rFonts w:ascii="IRNazanin" w:hAnsi="IRNazanin" w:eastAsia="IRNazanin"/>
          <w:color w:val="111111"/>
          <w:sz w:val="28"/>
          <w:sz w:val="28"/>
          <w:szCs w:val="28"/>
          <w:rtl w:val="true"/>
          <w:lang w:bidi="fa-IR"/>
        </w:rPr>
        <w:t>كه برايم از درگاه الهى طلب آمرزش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استحباب زيارت قبور در تمام مذاهب فقهى، امرى مستحب است، ديگر به نقل روايات آن نمى‌پردازيم حتّى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قصد بقيع مى‌كرد و هرگاه وارد اين سرزمين مى‌شد، آنان را چنين خطاب مى‌نمود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اى ساكنان خانه افراد با ايمان، خداوند آنچه را به شما وعده داده فردا به شما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ميان مرگ و رستاخيز به سر مى‌بريد و ما نيز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 xml:space="preserve">!». </w:t>
      </w:r>
      <w:r>
        <w:rPr>
          <w:rStyle w:val="FootnoteAnchor"/>
          <w:rtl w:val="true"/>
        </w:rPr>
        <w:footnoteReference w:id="84"/>
      </w:r>
      <w:bookmarkStart w:id="150" w:name="pg820_10632"/>
    </w:p>
    <w:p>
      <w:pPr>
        <w:pStyle w:val="Heading3"/>
        <w:numPr>
          <w:ilvl w:val="2"/>
          <w:numId w:val="1"/>
        </w:numPr>
        <w:rPr/>
      </w:pPr>
      <w:bookmarkStart w:id="151" w:name="__RefHeading___Toc6678552_211673320"/>
      <w:bookmarkStart w:id="152" w:name="_Toc57"/>
      <w:bookmarkEnd w:id="150"/>
      <w:bookmarkEnd w:id="151"/>
      <w:r>
        <w:rPr/>
        <w:t>8</w:t>
      </w:r>
      <w:r>
        <w:rPr>
          <w:rtl w:val="true"/>
        </w:rPr>
        <w:t xml:space="preserve">- </w:t>
      </w:r>
      <w:r>
        <w:rPr>
          <w:rtl w:val="true"/>
        </w:rPr>
        <w:t>زنان و زيارت قبور و پاسخ به دو پرسش‌</w:t>
      </w:r>
      <w:bookmarkEnd w:id="152"/>
    </w:p>
    <w:p>
      <w:pPr>
        <w:pStyle w:val="Heading4"/>
        <w:numPr>
          <w:ilvl w:val="3"/>
          <w:numId w:val="1"/>
        </w:numPr>
        <w:rPr/>
      </w:pPr>
      <w:bookmarkStart w:id="153" w:name="__RefHeading___Toc6678554_211673320"/>
      <w:bookmarkStart w:id="154" w:name="_Toc58"/>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زيارت قبور براى زنان، ممنوع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در زيارت قبور عزيزان خود و يا اولياى الهى، حكمى يكسان دارند؛ زيرا احكام اسلام درباره زن ومرد يكى است، مگر آنجا كه دليلى بر اختصاص باشد و در مورد زيارت زنان نه تنها دليلى بر اختصاص نيست، بلكه دليل بر يكسان بودن هر دو جنس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خود به جامعه اسلامى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زيارت قبور بشتابيد، زيرا مايه ياد آخرت است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 در حديث ديگر مى‌فرمايد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زيارت قبور برويد؛ زيرا در اين عمل براى شما درس عبرت است</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درست است كه اين خطاب، به گواهى مذكر بودن صيغه، خطاب متوجه مردان است ولى همان‌طور كه همگى مى‌دانند كليه خطاب‌هاى قرآن و حديث كه به ظاهر متوجه طبقه مرد است، زنان را نيز شامل مى‌شود، مگر اينكه دليل بر عدم اشتراك باشد و لذا آياتى كه مردم را به نماز و زكات دعوت مى‌كند، هر چند كه خطاب به مردان است، ولى</w:t>
      </w:r>
    </w:p>
    <w:p>
      <w:pPr>
        <w:pStyle w:val="BookText"/>
        <w:rPr/>
      </w:pPr>
      <w:r>
        <w:rPr>
          <w:rFonts w:ascii="IRNazanin" w:hAnsi="IRNazanin" w:eastAsia="IRNazanin"/>
          <w:color w:val="111111"/>
          <w:sz w:val="28"/>
          <w:sz w:val="28"/>
          <w:szCs w:val="28"/>
          <w:rtl w:val="true"/>
          <w:lang w:bidi="fa-IR"/>
        </w:rPr>
        <w:t>زنان را نيز شامل مى‌شود،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وَماتُقَدِّمُوا لأَنْفُسِكُمْ مِنْ خَيْر تَجِدُوهُ عِنْدَاللّه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بپا داريد، زكات بدهيد، آنچه كه قبلًا به عنوان خير براى خويش مى‌خواستيد، نزد خدا آن را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آن آيات از نظر قواعد عربى متوجه مردان است ولى نتيجه حكم از آنِ هر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هر دو حديث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متوجه مردان است ولى نتيجه آن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حديث، روايات ديگرى بر جايز بودن زيارت براى زنان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نقل اين روايات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صحيح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مى‌دهد به زيارت اهل بقيع بشتابيد و در حق آنان طلب آمرزش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رختخواب خود برخاست و به سوى بقيع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نيز به تعقيب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اهل بقيع را زيارت كنم؟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درود بر اهالى اين سرزمين؛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گذشتگان و آيندگان را رحمت كند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محور استدلال، آموزش كيفيت زيارت بر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قبور براى زنان حرام بود، چگونه پيامبر چگونگى زيارت را بر همسر خود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آنگاه كه عايشه اين سرگذشت را براى زنان ديگر نقل مى‌كند، تلقى همگان اين است كه زيارت بقيع بر همه آنان جايز است و همسر او و ديگر زنان مؤمن در برابر حكم الهى يكسان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به زيارت قبر عموى خود در احد مى‌رفت و در كنار قبر او دو ركعت نماز مى‌گزارد و گريه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اين حديث همگى ثقه و عادل‌اند و از اين نظر با راويان صحيح بخارى و مسلم فرقى ندارند</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عبداللّه بن ابى مليكه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عبدالرحمان فرزند ابوبكر در نقطه‌اى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جنازه او را به مكه حمل كرده و در آنجا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كه خواهر او، عايشه، به مكه آمد به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 شعر، كه حاكى از شدت تأثر او بود، بر سر مزار برادر خواند</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در كنار قبرى ديد كه گريه مى‌كند،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 باش و در فراق عزيزان صبر كن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بخارى دنباله حديث را نقل نكرده، ولى ابوداود در سنن خود حديث را اينگونه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پيامبر را نشناخت و به او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مصيبت من چه 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زنى كه در كنار او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را شناختى؟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براى جبران كار خود، به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 مرا ببخش، شما را نشناختم</w:t>
      </w:r>
      <w:r>
        <w:rPr>
          <w:rFonts w:eastAsia="IRNazanin" w:cs="IRNazanin"/>
          <w:color w:val="111111"/>
          <w:sz w:val="28"/>
          <w:szCs w:val="28"/>
          <w:rtl w:val="true"/>
          <w:lang w:bidi="fa-IR"/>
        </w:rPr>
        <w:t>.</w:t>
      </w:r>
      <w:bookmarkStart w:id="155" w:name="pg820_10635"/>
    </w:p>
    <w:p>
      <w:pPr>
        <w:pStyle w:val="BookText"/>
        <w:rPr/>
      </w:pPr>
      <w:bookmarkEnd w:id="155"/>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در مصيبت، شايسته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اگر زيارت قبر عزيزان حرام بود پيامبر به جاى دستور صبر، آشكارا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حرام است در حالى كه دستور به صبر در مصيبت داد، نه دورى از قبر</w:t>
      </w:r>
      <w:r>
        <w:rPr>
          <w:rFonts w:eastAsia="IRNazanin" w:cs="IRNazanin"/>
          <w:color w:val="111111"/>
          <w:sz w:val="28"/>
          <w:szCs w:val="28"/>
          <w:rtl w:val="true"/>
          <w:lang w:bidi="fa-IR"/>
        </w:rPr>
        <w:t>.</w:t>
      </w:r>
    </w:p>
    <w:p>
      <w:pPr>
        <w:pStyle w:val="Heading4"/>
        <w:numPr>
          <w:ilvl w:val="3"/>
          <w:numId w:val="1"/>
        </w:numPr>
        <w:rPr/>
      </w:pPr>
      <w:bookmarkStart w:id="156" w:name="__RefHeading___Toc6678556_211673320"/>
      <w:bookmarkStart w:id="157" w:name="_Toc59"/>
      <w:bookmarkEnd w:id="156"/>
      <w:r>
        <w:rPr>
          <w:rtl w:val="true"/>
        </w:rPr>
        <w:t>پاسخ به دو پرسش‌</w:t>
      </w:r>
      <w:bookmarkEnd w:id="157"/>
    </w:p>
    <w:p>
      <w:pPr>
        <w:pStyle w:val="BookText"/>
        <w:rPr/>
      </w:pPr>
      <w:r>
        <w:rPr>
          <w:rFonts w:ascii="IRNazanin" w:hAnsi="IRNazanin" w:eastAsia="IRNazanin"/>
          <w:color w:val="111111"/>
          <w:sz w:val="28"/>
          <w:sz w:val="28"/>
          <w:szCs w:val="28"/>
          <w:rtl w:val="true"/>
          <w:lang w:bidi="fa-IR"/>
        </w:rPr>
        <w:t>گروهى زيارت را بر زنان تحريم كرده و به دو حديث ياد شده در زير استدلال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زنان زائر قبور را از رحمتش دور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8" w:name="__RefHeading___Toc6678558_211673320"/>
      <w:bookmarkStart w:id="159" w:name="_Toc60"/>
      <w:bookmarkEnd w:id="158"/>
      <w:r>
        <w:rPr>
          <w:rtl w:val="true"/>
        </w:rPr>
        <w:t>پاسخ‌</w:t>
      </w:r>
      <w:bookmarkEnd w:id="159"/>
    </w:p>
    <w:p>
      <w:pPr>
        <w:pStyle w:val="BookText"/>
        <w:rPr/>
      </w:pPr>
      <w:r>
        <w:rPr>
          <w:rFonts w:ascii="IRNazanin" w:hAnsi="IRNazanin" w:eastAsia="IRNazanin"/>
          <w:color w:val="111111"/>
          <w:sz w:val="28"/>
          <w:sz w:val="28"/>
          <w:szCs w:val="28"/>
          <w:rtl w:val="true"/>
          <w:lang w:bidi="fa-IR"/>
        </w:rPr>
        <w:t>اين حديث فاقد شرط لازم بر استدلال است؛ زيرا به دلايل پيشين بايد آن را منسوخ دانست واتفاقاً برخى از محدثان از اهل سنت آن را منسوخ دانسته‌اند؛ مثلًا ترمذى ناقل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مربوط به دوران پيش از تجويز زيارت قبور است و وقتى پيامبر زيارت قبور را بر همگان تجويز كرد، زن و مرد در برابر آن يكسان گشته‌اند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مربوط به زنانى است كه بيشتر وقت خود را در قبرستان‌ها گذرانده و از اين طريق حقوق شوهر خود را پايمال مى‌سازند؛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و همه ما مى‌دانيم كه اين واژه صيغه مبالغه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60" w:name="pg820_10636"/>
    </w:p>
    <w:p>
      <w:pPr>
        <w:pStyle w:val="BookText"/>
        <w:rPr/>
      </w:pPr>
      <w:bookmarkEnd w:id="160"/>
      <w:r>
        <w:rPr>
          <w:rFonts w:ascii="IRNazanin" w:hAnsi="IRNazanin" w:eastAsia="IRNazanin"/>
          <w:color w:val="111111"/>
          <w:sz w:val="28"/>
          <w:sz w:val="28"/>
          <w:szCs w:val="28"/>
          <w:rtl w:val="true"/>
          <w:lang w:bidi="fa-IR"/>
        </w:rPr>
        <w:t>بيرون آمد و زنانى را در حال نشسته مشاهده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نشسته‌ايد؟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جنازه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خواهيد داد؟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خواهيد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وارد قبر خواهيد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از گناه‌كارانيد، نه دارندگان پاداش</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61" w:name="__RefHeading___Toc6678560_211673320"/>
      <w:bookmarkStart w:id="162" w:name="_Toc61"/>
      <w:bookmarkEnd w:id="161"/>
      <w:r>
        <w:rPr>
          <w:rtl w:val="true"/>
        </w:rPr>
        <w:t>پاسخ‌</w:t>
      </w:r>
      <w:bookmarkEnd w:id="162"/>
    </w:p>
    <w:p>
      <w:pPr>
        <w:pStyle w:val="BookText"/>
        <w:rPr/>
      </w:pPr>
      <w:r>
        <w:rPr>
          <w:rFonts w:ascii="Amiri" w:hAnsi="Amiri" w:eastAsia="Amiri" w:cs="Amiri"/>
          <w:color w:val="111111"/>
          <w:sz w:val="28"/>
          <w:sz w:val="28"/>
          <w:szCs w:val="28"/>
          <w:rtl w:val="true"/>
          <w:lang w:bidi="ar-SA"/>
        </w:rPr>
        <w:t xml:space="preserve">اين حديث از نظر سند و دلالت قابل استدلال نيست؛ زيرا در سند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كه از نظر راوى شناسان، مجهول، كذاب، متروك و خطاكار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حديثى كه راوى آن تا اين حدّ ضعيف باشد، مى‌توان به آن استدلال نمود؟</w:t>
      </w:r>
    </w:p>
    <w:p>
      <w:pPr>
        <w:pStyle w:val="BookText"/>
        <w:rPr/>
      </w:pPr>
      <w:r>
        <w:rPr>
          <w:rFonts w:ascii="IRNazanin" w:hAnsi="IRNazanin" w:eastAsia="IRNazanin"/>
          <w:color w:val="111111"/>
          <w:sz w:val="28"/>
          <w:sz w:val="28"/>
          <w:szCs w:val="28"/>
          <w:rtl w:val="true"/>
          <w:lang w:bidi="fa-IR"/>
        </w:rPr>
        <w:t>همچنين 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به زيارت قبور ندارد؛ زيرا نكوهش پيامبر متوجه زنانى بود كه براى انجام فريضه يا مستحبى به قبرستان نمى‌آمدند واين ارتباطى به زيارت قبور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تذكر آن ضرورى مى‌نمايد آن است كه اسلام دين فطرت و دين سهل و سمح است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اسلام آيين استوارى است و با آن به رفق و مدارا وارد شويد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مادر مؤمنى كه فرزند رشيد خود را از دست داده و جسد او را زير خروارها خاك دفن كرده‌اند و قلب او سوزان است، تنها چيزى كه مى‌تواند او را تسلى دهد زيارت قبر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بازداشتن مادر از چنين عمل عقلايى كه در همه جهان رواج دارد، مايه فشار روحى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شريعت اسلام از چنين عملى نهى كند، آنگاه دين را سهل و آسان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زيارت قبور جنبه عبرت آموزى و يادآورى آخرت دارد و با قرائت قرآن و فاتحه بر عزيزان همراه است، چگونه مى‌توان زنان را از اين فيض محروم كرد؟</w:t>
      </w:r>
    </w:p>
    <w:p>
      <w:pPr>
        <w:pStyle w:val="BookText"/>
        <w:rPr/>
      </w:pPr>
      <w:r>
        <w:rPr>
          <w:rFonts w:ascii="IRNazanin" w:hAnsi="IRNazanin" w:eastAsia="IRNazanin"/>
          <w:color w:val="111111"/>
          <w:sz w:val="28"/>
          <w:sz w:val="28"/>
          <w:szCs w:val="28"/>
          <w:rtl w:val="true"/>
          <w:lang w:bidi="fa-IR"/>
        </w:rPr>
        <w:t>و به ديگر سخن، فلسفه زيارت قبور، كه يادآورى آخرت و مايه عبرت است، قابل تخصيص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زيارت قبور بايد از هر نوع گناه و خلاف پيراسته باشد و اگر به فرض، نهى هم در كار بوده، شايد براى اين بوده كه در آن زمان، زنان اين شرايط را رعايت نمى‌كردند</w:t>
      </w:r>
      <w:r>
        <w:rPr>
          <w:rFonts w:eastAsia="IRNazanin" w:cs="IRNazanin"/>
          <w:color w:val="111111"/>
          <w:sz w:val="28"/>
          <w:szCs w:val="28"/>
          <w:rtl w:val="true"/>
          <w:lang w:bidi="fa-IR"/>
        </w:rPr>
        <w:t>.</w:t>
      </w:r>
      <w:bookmarkStart w:id="163" w:name="pg820_10638"/>
    </w:p>
    <w:p>
      <w:pPr>
        <w:pStyle w:val="Heading3"/>
        <w:numPr>
          <w:ilvl w:val="2"/>
          <w:numId w:val="1"/>
        </w:numPr>
        <w:rPr/>
      </w:pPr>
      <w:bookmarkStart w:id="164" w:name="__RefHeading___Toc6678562_211673320"/>
      <w:bookmarkStart w:id="165" w:name="_Toc62"/>
      <w:bookmarkEnd w:id="163"/>
      <w:bookmarkEnd w:id="164"/>
      <w:r>
        <w:rPr/>
        <w:t>9</w:t>
      </w:r>
      <w:r>
        <w:rPr>
          <w:rtl w:val="true"/>
        </w:rPr>
        <w:t xml:space="preserve">- </w:t>
      </w:r>
      <w:r>
        <w:rPr>
          <w:rtl w:val="true"/>
        </w:rPr>
        <w:t>ساخت بنا بر روى قبور</w:t>
      </w:r>
      <w:bookmarkEnd w:id="165"/>
    </w:p>
    <w:p>
      <w:pPr>
        <w:pStyle w:val="Heading4"/>
        <w:numPr>
          <w:ilvl w:val="3"/>
          <w:numId w:val="1"/>
        </w:numPr>
        <w:rPr/>
      </w:pPr>
      <w:bookmarkStart w:id="166" w:name="__RefHeading___Toc6678564_211673320"/>
      <w:bookmarkStart w:id="167" w:name="_Toc63"/>
      <w:bookmarkEnd w:id="166"/>
      <w:r>
        <w:rPr/>
        <w:t>1</w:t>
      </w:r>
      <w:r>
        <w:rPr>
          <w:rtl w:val="true"/>
        </w:rPr>
        <w:t xml:space="preserve">. </w:t>
      </w:r>
      <w:r>
        <w:rPr>
          <w:rtl w:val="true"/>
        </w:rPr>
        <w:t>سيره سلف صالح در حفظ قبور پيامبران‌</w:t>
      </w:r>
      <w:bookmarkEnd w:id="16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بنا بر روى قبور</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بنا، بر روى قبور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بنا بر قبور پاكان را از راه‌هاى گوناگون مى‌توان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مواردى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سلف صالح در حفظ قبور پيامبران</w:t>
      </w:r>
    </w:p>
    <w:p>
      <w:pPr>
        <w:pStyle w:val="BookText"/>
        <w:rPr/>
      </w:pPr>
      <w:r>
        <w:rPr>
          <w:rFonts w:ascii="IRNazanin" w:hAnsi="IRNazanin" w:eastAsia="IRNazanin"/>
          <w:color w:val="111111"/>
          <w:sz w:val="28"/>
          <w:sz w:val="28"/>
          <w:szCs w:val="28"/>
          <w:rtl w:val="true"/>
          <w:lang w:bidi="fa-IR"/>
        </w:rPr>
        <w:t>تاريخ گواهى مى‌دهد كه ساخت و حفظ بنا بر روى قبور اوليا و انبيا سنت ديرينه انسانى بوده و قبل از طلوع ستاره اسلام، قبور انبياى بنى‌اسرائيل و غيره، همگى داراى بنا بوده است و روزى كه مسلمانان اين مناطق را در فلسطين و اردن و شام فتح كردند، در حفظ و صيانت آنها كوشيدند و تا به امروز به همان حالت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نه تنها خدشه‌اى بر اين بناها وارد نكردند، بلكه در تعمير و نوسازى آنها و گماردن افرادى براى خدمت و حفاظت، اهتمام ورزيدند</w:t>
      </w:r>
      <w:r>
        <w:rPr>
          <w:rFonts w:eastAsia="IRNazanin" w:cs="IRNazanin"/>
          <w:color w:val="111111"/>
          <w:sz w:val="28"/>
          <w:szCs w:val="28"/>
          <w:rtl w:val="true"/>
          <w:lang w:bidi="fa-IR"/>
        </w:rPr>
        <w:t>.</w:t>
      </w:r>
    </w:p>
    <w:p>
      <w:pPr>
        <w:pStyle w:val="Heading4"/>
        <w:numPr>
          <w:ilvl w:val="3"/>
          <w:numId w:val="1"/>
        </w:numPr>
        <w:rPr/>
      </w:pPr>
      <w:bookmarkStart w:id="168" w:name="__RefHeading___Toc6678566_211673320"/>
      <w:bookmarkStart w:id="169" w:name="_Toc64"/>
      <w:bookmarkEnd w:id="168"/>
      <w:r>
        <w:rPr/>
        <w:t>2</w:t>
      </w:r>
      <w:r>
        <w:rPr>
          <w:rtl w:val="true"/>
        </w:rPr>
        <w:t xml:space="preserve">. </w:t>
      </w:r>
      <w:r>
        <w:rPr>
          <w:rtl w:val="true"/>
        </w:rPr>
        <w:t>حفظ آثار، حفظ اصالت‌ها است‌</w:t>
      </w:r>
      <w:bookmarkEnd w:id="1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حفظ آثار، به خصوص آثار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مدفن وى و قبر همسران و فرزندان و صحابه و ياران او و خانه‌هايى كه در آنجا زندگى كرده و مساجدى كه در آنها نماز گزارده، فايده عظيمى است كه طى مقدمه‌اى به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پس از گذشت بيست قرن از ميلاد مسيح، وجود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مريم و كتاب او انجيل و ياران و حواريون او، در غرب به صورت افسانه تاريخى درآمده است كه گروهى از شرق شناسان در وجود چنين مرد آسمانى، به نام مسيح كه مادرش مريم و كتاب او انجيل است، تشكيك كرده و آن را افسانه‌اى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معشوق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تلقى مى‌كنند كه زاييده پندارها و انديشه‌هاست، چرا؟ به خاطر اين كه يك اثر واقعى ملموس از مسيح در دست نيست؛ مثلًا به طور مشخص، نقطه‌اى كه او در آن متولد گرديد و خانه‌اى كه زندگى كرد و جايى كه در آن به عقيده نصارى به خاك سپرده شد، معلوم و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او نيز دستخوش تحريف گرديده و اين اناجيل چهارگانه، كه در آخر هر كدام جريان قتل و دفن عيسى آمده است، به طور مسلم مربوط به او نيست و بى‌ترديد پس از وى تدوين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بسيارى از محققان آن‌ها را از آثار ادبى قرن دوم ميلادى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تمام خصوصيات مربوط به او محفوظ مى‌ماند، به روشنى بر اصالت او گواهى مى‌داد و براى اين خيالبافان و شكاكان، جاى تشكيك باقى نمى‌گذارد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مسلمانان آشكارا خطاب به مردم جهان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سال قبل در سرزمين حجاز مردى براى رهبرى جامعه بشرى برانگيخته شد و در اين راه موفقيت بزرگى به دست آورد؛ و تمام خصوصيات زندگى او محفوظ است، بى آن كه كوچك‌ترين ابهامى در زندگى آن بزرگ‌مرد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خانه‌اى كه او در آن متولد شده مشخص است و اين كوه حرا است كه وحى در آنجا بر او نازل مى‌گرديد و اين مسجد او است كه در آن نماز مى‌گزارد و اين خانه‌اى است كه در آنجا به خاك سپرده شد و اينها خانه‌هاى فرزندان و همسران و بستگان او است و اين قبور فرزندان و اوصيا و خلفا</w:t>
      </w:r>
      <w:bookmarkStart w:id="170" w:name="pg820_10640"/>
    </w:p>
    <w:p>
      <w:pPr>
        <w:pStyle w:val="BookText"/>
        <w:rPr/>
      </w:pPr>
      <w:bookmarkEnd w:id="170"/>
      <w:r>
        <w:rPr>
          <w:rFonts w:ascii="IRNazanin" w:hAnsi="IRNazanin" w:eastAsia="IRNazanin"/>
          <w:color w:val="111111"/>
          <w:sz w:val="28"/>
          <w:sz w:val="28"/>
          <w:szCs w:val="28"/>
          <w:rtl w:val="true"/>
          <w:lang w:bidi="fa-IR"/>
        </w:rPr>
        <w:t xml:space="preserve">و همسران او مى‌باشد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همه اين آثار را از ميان ببريم، طبعاً علايم وجود و نشانه‌هاى اصالت او را از بين برده‌ايم و زمينه را براى دشمنان اسلام آماده ساخته‌ايم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ويران كردن آثار رسالت و خاندان عصمت، علاوه بر اين كه نوعى هتك و بى‌احترامى است، مبارزه با مظاهر اصالت اسلام و اصالت رسالت پيامبر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اسلام، آيين ابدى و جاودانى است و تا روز قيامت آيين هدايت براى انسان‌ها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نسل‌هايى كه پس از هزاران سال مى‌آيند، بايد به اصالت آن، اذعان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تأمين اين هدف، بايد پيوسته تمام آثار و نشانه‌هاى صاحب رسالت را حفظ كنيم و از اين طريق گامى در راه بقاى دين در اعصار آينده برداريم و كارى نكنيم كه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سرنوشت آيين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گردد</w:t>
      </w:r>
      <w:r>
        <w:rPr>
          <w:rFonts w:eastAsia="IRNazanin" w:cs="IRNazanin"/>
          <w:color w:val="111111"/>
          <w:sz w:val="28"/>
          <w:szCs w:val="28"/>
          <w:rtl w:val="true"/>
          <w:lang w:bidi="fa-IR"/>
        </w:rPr>
        <w:t>.</w:t>
      </w:r>
    </w:p>
    <w:p>
      <w:pPr>
        <w:pStyle w:val="Heading4"/>
        <w:numPr>
          <w:ilvl w:val="3"/>
          <w:numId w:val="1"/>
        </w:numPr>
        <w:rPr/>
      </w:pPr>
      <w:bookmarkStart w:id="171" w:name="__RefHeading___Toc6678568_211673320"/>
      <w:bookmarkStart w:id="172" w:name="_Toc65"/>
      <w:bookmarkEnd w:id="171"/>
      <w:r>
        <w:rPr/>
        <w:t>3</w:t>
      </w:r>
      <w:r>
        <w:rPr>
          <w:rtl w:val="true"/>
        </w:rPr>
        <w:t xml:space="preserve">. </w:t>
      </w:r>
      <w:r>
        <w:rPr>
          <w:rtl w:val="true"/>
        </w:rPr>
        <w:t>ترفيع خانه‌هاى پيامبران‌</w:t>
      </w:r>
      <w:bookmarkEnd w:id="172"/>
    </w:p>
    <w:p>
      <w:pPr>
        <w:pStyle w:val="BookText"/>
        <w:rPr/>
      </w:pPr>
      <w:r>
        <w:rPr>
          <w:rFonts w:ascii="IRNazanin" w:hAnsi="IRNazanin" w:eastAsia="IRNazanin"/>
          <w:color w:val="111111"/>
          <w:sz w:val="28"/>
          <w:sz w:val="28"/>
          <w:szCs w:val="28"/>
          <w:rtl w:val="true"/>
          <w:lang w:bidi="fa-IR"/>
        </w:rPr>
        <w:t xml:space="preserve">قرآن مجيد، در آيه معروف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خدا را به چراغى پرفروع تشبيه مى‌كند كه به‌سان ستاره فروزان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آيه بعدى جايگاه اين مشعل فروزان را بيوتى مى‌داند كه در آنها مردانى وارسته، صبح و شام خدا را تسبيح مى‌گويند،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روشن است كه خدا رخصت</w:t>
      </w:r>
    </w:p>
    <w:p>
      <w:pPr>
        <w:pStyle w:val="BookText"/>
        <w:rPr/>
      </w:pPr>
      <w:r>
        <w:rPr>
          <w:rFonts w:ascii="IRNazanin" w:hAnsi="IRNazanin" w:eastAsia="IRNazanin"/>
          <w:color w:val="111111"/>
          <w:sz w:val="28"/>
          <w:sz w:val="28"/>
          <w:szCs w:val="28"/>
          <w:rtl w:val="true"/>
          <w:lang w:bidi="fa-IR"/>
        </w:rPr>
        <w:t>داده كه قدر و منزلت آنها والا گردد و نام او در آنها ياد شود، در آن خانه‌ها بامدادان و شامگاهان تسبيح خدا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مقصود از آن بيوت چيست؟ مسلّماً بيت غير از مسجد است؛ زيرا بيت از بيتوته، به معنى شب را به پايان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مسكن انسان بيت مى‌گويند، از آن روست كه انسان در آنجا شب را به صبح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هر جا كه درباره معبد و پرستشگاهِ جمعى مسلمانان سخن مى‌گويد،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مى‌برد و لذا اين واژه 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جمع و مفرد به كار رفته است، در حالى كه هرگاه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آورد،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يا مفرد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واژه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در همين مورد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كه در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مصداقاً يكى نبوده، و يكى شمردن آن دو، مدعايى بى دليل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مقصود از اين بيوت، بيوت انبيا و اوليا و انسان‌هاى وارسته است كه در آنها، صبح و شام، خدا را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سيوطى، از انس بن مالك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تلاوت كرد، فردى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خانه‌ها 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خانه‌هاست كه خدا رخصت بر رفعت و بالا بردن منزلت آنها داده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برترين آنهاست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تا اين جا روشن شد كه مقصود از بيوت خانه‌هاى پيامبران است</w:t>
      </w:r>
    </w:p>
    <w:p>
      <w:pPr>
        <w:pStyle w:val="BookText"/>
        <w:rPr/>
      </w:pPr>
      <w:r>
        <w:rPr>
          <w:rFonts w:ascii="IRNazanin" w:hAnsi="IRNazanin" w:eastAsia="IRNazanin"/>
          <w:color w:val="111111"/>
          <w:sz w:val="28"/>
          <w:sz w:val="28"/>
          <w:szCs w:val="28"/>
          <w:rtl w:val="true"/>
          <w:lang w:bidi="fa-IR"/>
        </w:rPr>
        <w:t>نه‌مساجد، اكنون بايد ديد مقصود از رفع چيست؟ در اينجا دو احتمال‌است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رفع، رفع حسى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رفع، رفع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اوّل، مقصود، بالا بردن ديوارها و زدن سقف است، چنان كه در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سَمْكَها فَسوّاها</w:t>
      </w:r>
      <w:r>
        <w:rPr>
          <w:rFonts w:eastAsia="IRNazanin" w:cs="IRNazanin"/>
          <w:color w:val="111111"/>
          <w:sz w:val="28"/>
          <w:szCs w:val="28"/>
          <w:rtl w:val="true"/>
          <w:lang w:bidi="fa-IR"/>
        </w:rPr>
        <w:t xml:space="preserve">». </w:t>
      </w:r>
      <w:r>
        <w:rPr>
          <w:rStyle w:val="FootnoteAnchor"/>
          <w:rtl w:val="true"/>
        </w:rPr>
        <w:footnoteReference w:id="98"/>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ولى چون قرآن درباره بيوتى سخن مى‌گويند كه ديوار و سقف دارند 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معنوى است؛ يعنى رفعت و منزلت و بزرگداشت آنها و يكى از مظاهر ترفيع اين بيوت آن است كه از هر نوع آلودگى حفظ و به هنگام فرسودگى تعمير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ويژگى‌ها به پاس حضور مردان بزرگى است كه در آن خانه‌ها به راز و نياز پرداخته و خدا را ياد مى‌كنند و داد و ستد، آنان را از برپاداشتن نماز و پرداخت زكات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وجود اين شخصيت‌ها، خدا اذن داده است كه به اين آثار، از ديده تعظيم و تكريم نگريسته شود و از ويرانى و آلودگى صيانت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مى‌دانيم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به خاك سپرده شد؛ يعنى در آن نقطه‌اى كه خدا را ياد مى‌كرد و ستايش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وى، به حكم اين آيه، داراى ارج و احترام بوده و هر نوع ايجاد ويرانى و تخريب و ايجاد آلودگى در آن، دور از شأن آن و بر خلاف دستور قرآن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بخشى از بيوت مدينه مدفن و آرامگاه شخصيت‌هاى بزرگى است</w:t>
      </w:r>
      <w:r>
        <w:rPr>
          <w:rFonts w:eastAsia="IRNazanin" w:cs="IRNazanin"/>
          <w:color w:val="111111"/>
          <w:sz w:val="28"/>
          <w:szCs w:val="28"/>
          <w:rtl w:val="true"/>
          <w:lang w:bidi="fa-IR"/>
        </w:rPr>
        <w:t>:</w:t>
      </w:r>
      <w:bookmarkStart w:id="173" w:name="pg820_10643"/>
    </w:p>
    <w:p>
      <w:pPr>
        <w:pStyle w:val="BookText"/>
        <w:rPr/>
      </w:pPr>
      <w:bookmarkEnd w:id="173"/>
      <w:r>
        <w:rPr>
          <w:rFonts w:ascii="Amiri" w:hAnsi="Amiri" w:eastAsia="Amiri" w:cs="Amiri"/>
          <w:color w:val="111111"/>
          <w:sz w:val="28"/>
          <w:sz w:val="28"/>
          <w:szCs w:val="28"/>
          <w:rtl w:val="true"/>
          <w:lang w:bidi="ar-SA"/>
        </w:rPr>
        <w:t xml:space="preserve">وبنابر روايت صحيح </w:t>
      </w:r>
      <w:r>
        <w:rPr>
          <w:rStyle w:val="FootnoteAnchor"/>
          <w:rtl w:val="true"/>
        </w:rPr>
        <w:footnoteReference w:id="100"/>
      </w:r>
      <w:r>
        <w:rPr>
          <w:rFonts w:ascii="IRNazanin" w:hAnsi="IRNazanin" w:eastAsia="IRNazanin"/>
          <w:color w:val="111111"/>
          <w:sz w:val="28"/>
          <w:sz w:val="28"/>
          <w:szCs w:val="28"/>
          <w:rtl w:val="true"/>
          <w:lang w:bidi="fa-IR"/>
        </w:rPr>
        <w:t>، حضرت زهرا در خانه خود كه تاكنون نيز موجود است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هادى و حضرت عسكرى نيز در خانه‌هايى كه خدا را پرستش مى‌كردند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خانه‌ها به تصريح آيه، داراى منزلت و رفعت هستند و تخريب آنها با مفاد اين آيه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بنى‌هاشم مدينه، تا چندى قبل خانه‌هاى حسنين و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بود و نگارنده خود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زيارت اين بيوت تشرف يافتم، ولى متأسفانه به عنوان توسعه مسجد نبوى همه اين آثار نابود گرديد، در حالى كه توسعه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اين آثار منافاتى نداشت</w:t>
      </w:r>
      <w:r>
        <w:rPr>
          <w:rFonts w:eastAsia="IRNazanin" w:cs="IRNazanin"/>
          <w:color w:val="111111"/>
          <w:sz w:val="28"/>
          <w:szCs w:val="28"/>
          <w:rtl w:val="true"/>
          <w:lang w:bidi="fa-IR"/>
        </w:rPr>
        <w:t>.</w:t>
      </w:r>
    </w:p>
    <w:p>
      <w:pPr>
        <w:pStyle w:val="Heading4"/>
        <w:numPr>
          <w:ilvl w:val="3"/>
          <w:numId w:val="1"/>
        </w:numPr>
        <w:rPr/>
      </w:pPr>
      <w:bookmarkStart w:id="174" w:name="__RefHeading___Toc6678570_211673320"/>
      <w:bookmarkStart w:id="175" w:name="_Toc66"/>
      <w:bookmarkEnd w:id="174"/>
      <w:r>
        <w:rPr/>
        <w:t>4</w:t>
      </w:r>
      <w:r>
        <w:rPr>
          <w:rtl w:val="true"/>
        </w:rPr>
        <w:t xml:space="preserve">. </w:t>
      </w:r>
      <w:r>
        <w:rPr>
          <w:rtl w:val="true"/>
        </w:rPr>
        <w:t>صيانت قبور، نشانه مهر و محبت است‌</w:t>
      </w:r>
      <w:bookmarkEnd w:id="175"/>
    </w:p>
    <w:p>
      <w:pPr>
        <w:pStyle w:val="Heading5"/>
        <w:numPr>
          <w:ilvl w:val="4"/>
          <w:numId w:val="1"/>
        </w:numPr>
        <w:rPr/>
      </w:pPr>
      <w:bookmarkStart w:id="176" w:name="__RefHeading___Toc6678572_211673320"/>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دوستى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از اصول مؤكد اسلام است و آيات و رواياتى بر اين مورد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هر كس آن را دارا باشد، مزه شيرين ايمان را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اين است كه خدا و پيامبر او، نزد انسان از همه چيز محبوب‌تر باشند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مهر ورزيدن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گوناگونى دارد كه به برخى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سخنان و برنامه‌هاى آنها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صيانت آثار و يادگارهاى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يادبود بر قبور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اين امور، نوعى مهرورزى به آنان شمرده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ترمذى در سنن خود 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حسين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و اين دو كودك و پدر و مادر آنها را دوست بدارد، روز رستاخيز با من هم رتبه خواهد بود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همگى مى‌دانيم سبط 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بقيع و سبط اصغر وى در كربلا به خاك سپرده شده‌اند و مرقدشان پيوسته زيارتگاه مسلمانان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هر نوع سايبان براى حفاظت از تربت پاك آنان نوعى ابراز محبت به دو سبط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عمل همان پاداش را خواهد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فوق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ملل زنده جهان سعى مى‌كنند كه ياد شخصيت‌هاى ملى و مذهبى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نظامى، سياسى و اصلاح‌گران عرصه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اشكال گوناگون زنده نگه دارند و بدين خاطر پيكر آنان را با عظمت تشييع مى‌كنند و در محلى با صفا تحت بناى مجلّلى به خاك مى‌سپارند تا آيندگان نيز همچون نسل حاضر، شخصيت‌هاى مزبور را همواره مدنظر داشته و گرامى بدارند، ما مسلمانان نيز بايستى با شيوه‌هاى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آرامگاه، بناى يادبود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برتر و بى‌نظير خويش را پاس بداريم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سلف صالح در حفظ قبور انبياى پيشين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صيانت آثار، حفظ اصالت‌ها است</w:t>
      </w:r>
      <w:r>
        <w:rPr>
          <w:rFonts w:eastAsia="Amiri" w:cs="Amiri" w:ascii="Amiri" w:hAnsi="Amiri"/>
          <w:color w:val="111111"/>
          <w:sz w:val="28"/>
          <w:szCs w:val="28"/>
          <w:rtl w:val="true"/>
          <w:lang w:bidi="ar-SA"/>
        </w:rPr>
        <w:t>.</w:t>
      </w:r>
      <w:bookmarkStart w:id="178" w:name="pg820_10645"/>
    </w:p>
    <w:p>
      <w:pPr>
        <w:pStyle w:val="BookText"/>
        <w:rPr/>
      </w:pPr>
      <w:bookmarkEnd w:id="17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ابنيه مربوط به اوليا نوعى ترفيع بيوت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آثار اوليا مظهر مهر و مودّت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احدى جاى شك و ترديد باقى نمى‌ماند كه بناى بر قبور، نه تنها مشكل شرعى ندارد، بلكه امرى مطلوب و مرغوب است</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678574_211673320"/>
      <w:bookmarkStart w:id="180" w:name="_Toc68"/>
      <w:bookmarkEnd w:id="179"/>
      <w:r>
        <w:rPr>
          <w:rtl w:val="true"/>
        </w:rPr>
        <w:t xml:space="preserve">حديثى از امام صادق </w:t>
      </w:r>
      <w:r>
        <w:rPr>
          <w:rtl w:val="true"/>
        </w:rPr>
        <w:t>(</w:t>
      </w:r>
      <w:r>
        <w:rPr>
          <w:rtl w:val="true"/>
        </w:rPr>
        <w:t>ع</w:t>
      </w:r>
      <w:r>
        <w:rPr>
          <w:rtl w:val="true"/>
        </w:rPr>
        <w:t xml:space="preserve">) </w:t>
      </w:r>
      <w:r>
        <w:rPr>
          <w:rtl w:val="true"/>
        </w:rPr>
        <w:t>در تعمير قبور اوليا</w:t>
      </w:r>
      <w:bookmarkEnd w:id="18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و او از حسين بن على و او از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سرزمين عراق مى‌كشند و در آنجا به خاك سپرده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قبرهاى ما را زيارت كنند و در آبادى آن بكوشند و پيوسته به آنجا رفت و آمد نمايند، چه پاداشى دارند؟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مرقد تو و مرقد فرزندان تو را بخشى از سرزمين بهشت و قسمتى از خاك آن قرار داده است و خدا دل‌هاى انسان‌هاى بزرگوار و برگزيده از بندگان خود را به شما علاقه‌مند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اذيت و آزار را در راه شما پذيرا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شما را آباد مى‌كنند و آن هم براى تقرب به خدا و اظهار دوستى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03"/>
      </w:r>
      <w:bookmarkStart w:id="181" w:name="pg820_10646"/>
    </w:p>
    <w:p>
      <w:pPr>
        <w:pStyle w:val="Heading3"/>
        <w:numPr>
          <w:ilvl w:val="2"/>
          <w:numId w:val="1"/>
        </w:numPr>
        <w:rPr/>
      </w:pPr>
      <w:bookmarkStart w:id="182" w:name="__RefHeading___Toc6678576_211673320"/>
      <w:bookmarkStart w:id="183" w:name="_Toc69"/>
      <w:bookmarkEnd w:id="181"/>
      <w:bookmarkEnd w:id="182"/>
      <w:r>
        <w:rPr/>
        <w:t>10</w:t>
      </w:r>
      <w:r>
        <w:rPr>
          <w:rtl w:val="true"/>
        </w:rPr>
        <w:t xml:space="preserve">- </w:t>
      </w:r>
      <w:r>
        <w:rPr>
          <w:rtl w:val="true"/>
        </w:rPr>
        <w:t>نماز گزاردن نزد قبور اوليا</w:t>
      </w:r>
      <w:bookmarkEnd w:id="183"/>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و دعا در كنار قبر انبيا و اوليا مشروع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مسائلى كه وهابيان به آن حساسيت خاصى دارند، دعا نزد قبور اوليا و نماز خواندن در آن مكان‌ها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 مسأله به عنوان عمل مكروه در ميان آنان تلقى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به مرور زمان از مرحله مكروه به مرحله ممنوع سپس به مرحله شرك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مسأله را بر قرآن وسيره مسلمين عرضه مى‌كنيم تا حكم آن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زائران خانه خدا دستور مى‌دهد كه در مقام ابراهيم نمازبگزارند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كعبه را زيارتگاه مردم و جايگاهى امن قرار داديم، واز مقام ابراهيم، نمازگاهى براى خود برگزينيد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سئوال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فرمان مى‌دهد كه از مقام ابراهيم نمازگاهى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جز اين است كه مى‌خواهد</w:t>
      </w:r>
    </w:p>
    <w:p>
      <w:pPr>
        <w:pStyle w:val="BookText"/>
        <w:rPr/>
      </w:pPr>
      <w:r>
        <w:rPr>
          <w:rFonts w:ascii="Amiri" w:hAnsi="Amiri" w:eastAsia="Amiri" w:cs="Amiri"/>
          <w:color w:val="111111"/>
          <w:sz w:val="28"/>
          <w:sz w:val="28"/>
          <w:szCs w:val="28"/>
          <w:rtl w:val="true"/>
          <w:lang w:bidi="ar-SA"/>
        </w:rPr>
        <w:t>از جاى آن معلّم توحيد، تبرك جوييم؟</w:t>
      </w:r>
    </w:p>
    <w:p>
      <w:pPr>
        <w:pStyle w:val="BookText"/>
        <w:rPr/>
      </w:pPr>
      <w:r>
        <w:rPr>
          <w:rFonts w:ascii="IRNazanin" w:hAnsi="IRNazanin" w:eastAsia="IRNazanin"/>
          <w:color w:val="111111"/>
          <w:sz w:val="28"/>
          <w:sz w:val="28"/>
          <w:szCs w:val="28"/>
          <w:rtl w:val="true"/>
          <w:lang w:bidi="fa-IR"/>
        </w:rPr>
        <w:t>در اين صورت آيا ميان مقام ابراهيم و مقام پيامبر اسلام، تفاوتى هست؟ ويا ميان مقام پيامبران و آرامگاه آنان كه اجساد آنان را در برگرفته، فرقى هست؟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احاديث، پيامبر گرامى در شب معراج، در مدينه و طور سينا و بيت لحم فرود آمد و در آنجا نماز خواند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مى‌دانى كجا نماز خواندى؟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خواندى كه به آنجا هجرت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طور سينا نماز گزاردى كه خدا در آنجا با موسى سخن گفته است؛ و در بيت لحم نماز گزاردى كه عيسى در آنجا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با توجه به اين حديث مى‌توان بين زادگاه و آرامگاه تفاوتى قائل شد؟ يا اين كه آن آيه و اين روايت همگى به يك ضابطه كلى اشاره مى‌كنند و آن اين كه زمينى كه با بدن رجال توحيد و مردان خدا در تماس بوده و هست؛ جاى مباركى است و چه بهتر كه انسان در آن نقطه خدا را عبادت كند و همه مى‌دانيم، پرستش در اين جايگاه‌ها، عبادت انسان‌ها نيست، بلكه پرستش خدا در اماكن متبرك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تلاش‌هاى يك انسان صبور و يك زن باايمان، سبب مى‌شود كه جاى پاى او، عبادتگاه شود و انسان‌ها در آن نقطه خدا را پرستش كنند، مانند هاجر مادر اسماعيل كه چون در راه خدا صبر كرد و رنج‌ها را تحمل نمود، خدا جاى پاى او را محل عبادت قرار داد و فرمان داد كه زائران خانه خدا، بين صفا و مروه سعى كنند، همچنان‌كه هاجر سعى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وبردبارى اين بانوى بزرگ سبب شده است كه جايگاه قدم‌هاى او متبرك و محل عبادت زائران خدا گردد، چرا</w:t>
      </w:r>
    </w:p>
    <w:p>
      <w:pPr>
        <w:pStyle w:val="BookText"/>
        <w:rPr/>
      </w:pPr>
      <w:r>
        <w:rPr>
          <w:rFonts w:ascii="IRNazanin" w:hAnsi="IRNazanin" w:eastAsia="IRNazanin"/>
          <w:color w:val="111111"/>
          <w:sz w:val="28"/>
          <w:sz w:val="28"/>
          <w:szCs w:val="28"/>
          <w:rtl w:val="true"/>
          <w:lang w:bidi="fa-IR"/>
        </w:rPr>
        <w:t xml:space="preserve">جايگاهى كه پيكر مطهر نبى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برگرفته، مبارك و مقدس نباشد، در حالى كه او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متحمّل مصائب و مشكلات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ابن قيم، شاگرد ابن تيميه، ناخود آگاه به اين حقيقت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بردبارى هاجر و فرزند او بر دورى و تنهايى و آمادگى مادر براى ذبح فرزند، به اينجا منتهى شد كه اثر پاى مادر و فرزند، مركز عبادت مردان و زنان مؤمن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خداست كه به هركس از مخلوقات كه بخواهد رفعت مى‌بخشد</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چهارده قرن است كه در كنار قبر پيامبر به پرستش خدا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در كنار قبور پيامبران، مكروه و يا حرام و باطل است، پس چرا احدى از صحابه و تابعان و علما بر اين مطلب اعتراض نكرده‌اند؟ و اگر كسى در مسجد پيامبر در قسمت صفه نماز بگزارد،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باطل و يا مكروه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همگى با مقام والاى دخت پيامبر گرامى آشنا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بانوى بزرگى است كه پيامبر در حق او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پس كسى كه او را خشمگين كند مرا خشمگين كرده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همين دخت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جمعه به زيارت قبر عموى خود حمزه مى‌رفت، نماز مى‌گزارد و در كنار قبر او اشك مى‌ريخت</w:t>
      </w:r>
      <w:r>
        <w:rPr>
          <w:rFonts w:eastAsia="IRNazanin" w:cs="IRNazanin"/>
          <w:color w:val="111111"/>
          <w:sz w:val="28"/>
          <w:szCs w:val="28"/>
          <w:rtl w:val="true"/>
          <w:lang w:bidi="fa-IR"/>
        </w:rPr>
        <w:t xml:space="preserve">. </w:t>
      </w:r>
      <w:r>
        <w:rPr>
          <w:rStyle w:val="FootnoteAnchor"/>
        </w:rPr>
        <w:footnoteReference w:id="10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ساليانى دراز پس از آن حضرت</w:t>
      </w:r>
    </w:p>
    <w:p>
      <w:pPr>
        <w:pStyle w:val="BookText"/>
        <w:rPr/>
      </w:pPr>
      <w:r>
        <w:rPr>
          <w:rFonts w:ascii="IRNazanin" w:hAnsi="IRNazanin" w:eastAsia="IRNazanin"/>
          <w:color w:val="111111"/>
          <w:sz w:val="28"/>
          <w:sz w:val="28"/>
          <w:szCs w:val="28"/>
          <w:rtl w:val="true"/>
          <w:lang w:bidi="fa-IR"/>
        </w:rPr>
        <w:t>زندگى كرد و در حجره اى كه بدن پيامبر را در آن به خاك سپرده بودند، نماز مى‌گزارد وخدا را عبادت مى‌كرد واحدى به او چنين اعتراضى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وفاء الوفا ياد آور مى‌شود كه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عمر را در حجره من به خاك سپردند، فاصله‌اى ميان من و قبور سه گانه نبود، ولى از آن به بعد، ديوارى ميان من و قبور ساخته 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اين مسأله نشان مى‌دهد كه همسر پيامبر قريب پانزده سال در كنار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و هرگز در هيچ تاريخى ذكر نشده كه وى براى اقامه نماز از حجره خارج مى‌شده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همگى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هاجر و فرزند او، اسماعيل است و هيچ‌يك از فقها فتوا نداده است كه نماز در حجر اسماعيل مكروه ويا باطل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گروه، نه تنها نماز در كنار قبور شهدا را تحريم مى‌كنند، بلكه معتقدند به هنگام دعا نبايد به حجره پيامبر نگريست، بلكه بايد رو به قبله ايستاد و دعا كرد، درحالى كه ابو جعفر منصور در حرم پيامبر از فقيه مدينه، مالك بن انس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روبه قبله بايستم و دعا كنم، يا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كنم و خدا را بخوانم؟ مالك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مى‌گردانى، در حالى كه او وسيله نجات تو وپدرت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پيامبر رو كن و از او شفاعت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شفيع تو قرار مى‌دهد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با توجه به اين دلايل ششگانه، ديگر دليلى ندارد كه مشاهد انبيا و اوليا را حتى از زمين‌هاى موات هم بى‌ارزش‌تر بدانيم، در حالى كه نماز در آن اماكن صحيح ومقبول است</w:t>
      </w:r>
      <w:r>
        <w:rPr>
          <w:rFonts w:eastAsia="IRNazanin" w:cs="IRNazanin"/>
          <w:color w:val="111111"/>
          <w:sz w:val="28"/>
          <w:szCs w:val="28"/>
          <w:rtl w:val="true"/>
          <w:lang w:bidi="fa-IR"/>
        </w:rPr>
        <w:t>.</w:t>
      </w:r>
      <w:bookmarkStart w:id="184" w:name="pg820_10650"/>
    </w:p>
    <w:p>
      <w:pPr>
        <w:pStyle w:val="Heading3"/>
        <w:numPr>
          <w:ilvl w:val="2"/>
          <w:numId w:val="1"/>
        </w:numPr>
        <w:rPr/>
      </w:pPr>
      <w:bookmarkStart w:id="185" w:name="__RefHeading___Toc6678578_211673320"/>
      <w:bookmarkStart w:id="186" w:name="_Toc70"/>
      <w:bookmarkEnd w:id="184"/>
      <w:bookmarkEnd w:id="185"/>
      <w:r>
        <w:rPr/>
        <w:t>11</w:t>
      </w:r>
      <w:r>
        <w:rPr>
          <w:rtl w:val="true"/>
        </w:rPr>
        <w:t xml:space="preserve">- </w:t>
      </w:r>
      <w:r>
        <w:rPr>
          <w:rtl w:val="true"/>
        </w:rPr>
        <w:t>سوگوارى براى شهيدان‌</w:t>
      </w:r>
      <w:bookmarkEnd w:id="1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براى شهيدان راه حق چه فلسفه‌اى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عزادارى براى شهيدان راه حق، همان بزرگداشت ياد آنان و حفظ مكتب آنها است؛ مكتبى كه اساس آن را فداكارى در راه دين و تن ندادن به ذلّت و خوارى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آنان چنين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زندگى ننگين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سربلندى دين خدا و عزّت مؤمنان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گرامى‌داشت آنان سبب مى‌شود كه منطق آنها پا برجا بماند و ملت‌ها از آنها درس آموخته و راه آنها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به‌سان شمعى است كه مى‌سوزد و پيرامون خود را روشن مى‌سازد؛ زيرا با ريختن خون و پايان بخشيدن به حيات مادّى، جامعه را از بند بندگى و حكومت ستمگران آزاد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بزرگداشت چنين افرادى از نظر منطق و عقل، كارى نكو و پسنديده نيست؟ جايى كه پيامبر براى از دست رفتگان عادى مى‌گريد و ديگران نيز ناله سر مى‌دهند، آيا جا ندارد كه براى احياى مكتب شهادت و تكريم از شهيدان، به مناسبت‌هاى گوناگون، بزرگداشتى انجام گيرد و مجالس تشكيل شود؟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شهداى راه حق بيشترين مجالس به نام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ابوالشهدا، رهبر آزادگان، منعقد مى‌گردد؛ زيرا او بيش از ديگر شهيدان راه حق، راه و رسم آزاد زيستن و زير بار ظلم و ستم نرفتن را به جهانيان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مرگ شرافتمندانه و جان سپردن زير ضربات شمشير دشمن را بر زندگى ذلّت بار برگزيد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 اللّه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دلباخته ايثار و فداكارى در راه اعلاى كلمه حق بود، از اين جهت با چهره باز و لبى خندان به استقبال شهادت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مرد مؤمن با تو گويم اگر مرگش رسد خندان بميرد</w:t>
      </w:r>
    </w:p>
    <w:p>
      <w:pPr>
        <w:pStyle w:val="BookText"/>
        <w:rPr/>
      </w:pPr>
      <w:r>
        <w:rPr>
          <w:rFonts w:ascii="IRNazanin" w:hAnsi="IRNazanin" w:eastAsia="IRNazanin"/>
          <w:color w:val="111111"/>
          <w:sz w:val="28"/>
          <w:sz w:val="28"/>
          <w:szCs w:val="28"/>
          <w:rtl w:val="true"/>
          <w:lang w:bidi="fa-IR"/>
        </w:rPr>
        <w:t>دشمن دست خود را براى امان دادن به سوى او دراز كرد، ولى او دست رد بر سينه نامحرم زد و امان دشمن را نپذيرفت؛ زيرا مى‌دانست كه در پذيرش امان، ذلت و خوارى و مرگ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نگارش يافت، ترجمه مطلبى است كه محقق تاريخ ابن ابى‌الحديد درباره سرور آزادگان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با تعبير او آشنا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أهل الإباء، الذى علّم الناس الحميّة والموت تحت ظلال السيوف اختياراً له على الدنيّة، أبو عبد اللّه الحسين ابن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عليه الأمان فأنف من الذل، وخاف من ابن زياد أن يناله بنوع من الهوان، إن لم يقتله فاختار الموت على ذلك</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اين بيان پاسخ دو پرسش ديگر روشن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مذهب شيعه، مذهب اندوه و گريه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مى‌كنيد، با اين كه او در</w:t>
      </w:r>
    </w:p>
    <w:p>
      <w:pPr>
        <w:pStyle w:val="BookText"/>
        <w:rPr/>
      </w:pPr>
      <w:r>
        <w:rPr>
          <w:rFonts w:ascii="IRNazanin" w:hAnsi="IRNazanin" w:eastAsia="IRNazanin"/>
          <w:color w:val="111111"/>
          <w:sz w:val="28"/>
          <w:sz w:val="28"/>
          <w:szCs w:val="28"/>
          <w:rtl w:val="true"/>
          <w:lang w:bidi="fa-IR"/>
        </w:rPr>
        <w:t>بهشت است؟ گريه براى اهل بهشت چه ثمرى دارد؟</w:t>
      </w:r>
    </w:p>
    <w:p>
      <w:pPr>
        <w:pStyle w:val="BookText"/>
        <w:rPr/>
      </w:pPr>
      <w:r>
        <w:rPr>
          <w:rFonts w:ascii="IRNazanin" w:hAnsi="IRNazanin" w:eastAsia="IRNazanin"/>
          <w:color w:val="111111"/>
          <w:sz w:val="28"/>
          <w:sz w:val="28"/>
          <w:szCs w:val="28"/>
          <w:rtl w:val="true"/>
          <w:lang w:bidi="fa-IR"/>
        </w:rPr>
        <w:t>در پاسخ سؤال نخست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شيعه مذهب حق طلبى و عدالت جويى و جهاد و مبارزه در اين راه است و هرگز مذهب گريه و ناله نيست، ولى در عين حال به‌سان پيامبر گرامى و يارانش براى عزيزان از دست رفته متأثر مى‌شوند و قلوب آنان از عاطفه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مى‌زند و آثار خود را در زندگى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تعبيرى ديگر، سرودن اشعار مذهبى همراه با اظهار عواطف و تأثر، نوعى همدردى و همراهى با شهيدان راه حق است و از اين طريق، خواهان حفظ مكتب آنهاست؛ مكتبى كه اساس آن را فداكارى در راه دين و تن ندادن به ذلت و خوارى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مجالس تعطيل شود و ياد شهدا در هر سال تجديد نگردد، مكتب ايثار و شهادت به فراموشى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با برپا كردن مجالس سوگوارى در ماه‌هاى محرم و صفر، منطق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منطق همه شهداست، احيا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پرسش دوم خاطر نشان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اين است كه اكنون در بهشت به سر مى‌برد، مسلّماً از اين جهت بايد خوشحال و شادمان باشيم، گريه ما به خاطر آن ظلم‌ها و ستم‌هايى است كه بر وى روا داشته شد و دردانه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 تشنه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و خاندانش در كنار نهر آب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پيامبر بر عموى خويش حمزه، نه به خاطر اين بود كه او با فرشتگان همنشين است، بلكه به خاطر ستم ددمنشانه‌اى است كه بر او روا داشته بودند و هند جگرخوار، همسر ابوسفيان دستور داده بود شكم او را پاره كنند و جگرش را بيرون آورند تا به دندان خويش آن را بسايد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دامن سخن را كوتاه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فلسفه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اسلام را نجات داد، مجال ديگرى مى‌طلبد</w:t>
      </w:r>
      <w:r>
        <w:rPr>
          <w:rFonts w:eastAsia="IRNazanin" w:cs="IRNazanin"/>
          <w:color w:val="111111"/>
          <w:sz w:val="28"/>
          <w:szCs w:val="28"/>
          <w:rtl w:val="true"/>
          <w:lang w:bidi="fa-IR"/>
        </w:rPr>
        <w:t>.</w:t>
      </w:r>
      <w:bookmarkStart w:id="187" w:name="pg820_10655"/>
    </w:p>
    <w:p>
      <w:pPr>
        <w:pStyle w:val="Heading2"/>
        <w:numPr>
          <w:ilvl w:val="1"/>
          <w:numId w:val="1"/>
        </w:numPr>
        <w:rPr/>
      </w:pPr>
      <w:bookmarkStart w:id="188" w:name="__RefHeading___Toc6678580_211673320"/>
      <w:bookmarkStart w:id="189" w:name="_Toc71"/>
      <w:bookmarkEnd w:id="187"/>
      <w:bookmarkEnd w:id="188"/>
      <w:r>
        <w:rPr>
          <w:rtl w:val="true"/>
        </w:rPr>
        <w:t>فصل سوم</w:t>
      </w:r>
      <w:r>
        <w:rPr>
          <w:rtl w:val="true"/>
        </w:rPr>
        <w:t xml:space="preserve">: </w:t>
      </w:r>
      <w:r>
        <w:rPr>
          <w:rtl w:val="true"/>
        </w:rPr>
        <w:t>منزلت قرآن نزد شيعه‌</w:t>
      </w:r>
      <w:bookmarkEnd w:id="1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6678582_211673320"/>
      <w:bookmarkStart w:id="191" w:name="_Toc72"/>
      <w:bookmarkEnd w:id="190"/>
      <w:r>
        <w:rPr/>
        <w:t>1</w:t>
      </w:r>
      <w:r>
        <w:rPr>
          <w:rtl w:val="true"/>
        </w:rPr>
        <w:t xml:space="preserve">- </w:t>
      </w:r>
      <w:r>
        <w:rPr>
          <w:rtl w:val="true"/>
        </w:rPr>
        <w:t>منزلت و جايگاه قرآن در نزد شيعه‌</w:t>
      </w:r>
      <w:bookmarkEnd w:id="19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شيعه معتقد است كه قرآن تحريف شده، آيا اين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قرآن يگانه كتاب آسمانى تحريف نشده است كه هم اكنون به همان صورت اوليه در اختيار همه مسلمانان جهان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تنها كتابى است كه سراسر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كتاب صحيحى جز قرآن در اختيار مسلمانان نيست و غير از آن، همه كتاب‌ها، بدون استثنا، قابل نقد و بررسى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سند عقيده و شريعت است كه بايد مسلمانان هر دو را از آن كتاب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اختلافى در مسأله‌اى رخ داد، حَكَم و داور در مورد آن مسأله،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تاريخ، در ميان شيعيان، غير از قرآن كنونى و موجود در تمام اعصار، قرآن ديگرى نبوده است و هم اكنون صدها هزار قرآن مخطوط و مطبوع در كتابخانه‌هاى عمومى و خصوصى و خانه‌هاى شيعيان موجود است و جز همين قرآنِ موجود در نزد همه مسلمانان، قرآنى حتى با اندكى اختلاف در ميان آنان وجود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تحريف به شيعه، افترايى ناجوانمردانه است كه از ناآگاهى يا دشمنى با شيعه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چند روايت در كتب</w:t>
      </w:r>
    </w:p>
    <w:p>
      <w:pPr>
        <w:pStyle w:val="BookText"/>
        <w:rPr/>
      </w:pPr>
      <w:r>
        <w:rPr>
          <w:rFonts w:ascii="IRNazanin" w:hAnsi="IRNazanin" w:eastAsia="IRNazanin"/>
          <w:color w:val="111111"/>
          <w:sz w:val="28"/>
          <w:sz w:val="28"/>
          <w:szCs w:val="28"/>
          <w:rtl w:val="true"/>
          <w:lang w:bidi="fa-IR"/>
        </w:rPr>
        <w:t>حديث كه به ظاهر حاكى از تحريف است، دستاويز مخالفان قرار گرفته و شيعه را متّهم كرده‌اند كه اعتقاد به تحريف دارد، در حالى كه اين روايات به خاطر تضاد با قرآن، فاقد ارزش است و اگر بنا باشد وجود روايات تحريف در كتب حديثى، دليل بر چنين عقيده‌اى باشد، مذاهب ديگر را نيز بايد به تحريف متهم كرد؛ زيرا در كتاب‌هاى حديثى آنان روايات تحريف فراوان است و چنان كه بارها گفته‌ايم، كتاب‌هاى حديثى، كتاب‌هاى اعتقادى نيستند و اصول عقيدتى را بايد از منابع قطعى مانند قرآن مجيد، عقل روشن و قاطع و روايات متواتر و متضافر اخذ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كلمات برخى از بزرگان شيعه را درباره عدم تحريف نقل مى‌كنيم، امّا پيش از آن، به اثبات اصل عدم تحريف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تحريف قرآن مجيد بيشتر از طرف مسيحى‌ها و يهودى‌ها ساز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شهادت مسلّم تاريخ، كتب آسمانى اين دو قوم با گذشت زمان، دستخوش تحريف و تغيير گشته و اعتبار و ارزش اصلى خود را از دست داده است، آنان كوشش مى‌كنند كه قرآن كريم را نيز به شائبه تحريف آلوده سازند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با قاطعيت گواهى مى‌دهد كه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جريان حوادث مختلف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حمله بخت نصر به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رفته و عدّه‌اى از رجال مذهبىِ يهود، آن را بعداً به رشته تحرير درآورده‌اند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به گواهى تاريخ، انجيل‌هاى چهارگانه نيز سالها پس از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عدّه‌اى به رشته تحرير درآمده و بدين ترتيب از انجيلى كه به صورت يك كتاب آسمانى بر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p>
    <w:p>
      <w:pPr>
        <w:pStyle w:val="BookText"/>
        <w:rPr/>
      </w:pPr>
      <w:r>
        <w:rPr>
          <w:rFonts w:ascii="Amiri" w:hAnsi="Amiri" w:eastAsia="Amiri" w:cs="Amiri"/>
          <w:color w:val="111111"/>
          <w:sz w:val="28"/>
          <w:sz w:val="28"/>
          <w:szCs w:val="28"/>
          <w:rtl w:val="true"/>
          <w:lang w:bidi="ar-SA"/>
        </w:rPr>
        <w:t>شده، نشانى در دست نيست</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كسانى كه تمام معارف و اصول مذهبى خود را بر اساس چنين كتاب‌هايى بنيان گذاشته‌اند؛ مايلند قرآن را نيز به همان سرنوشت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مدعى شده‌اند كه قرآن هم با گذشت زمان دستخوش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نحوه جمع‌آورى و نگهدارى قرآن كريم در تمام ادوار تاريخ اسلامى، اساساً با تاريخ تورات و انجيل در ادوار يهوديّت و مسيحيّت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مى‌دهد كه وضع قرآن كريم در هيچ كدام از ادوار اسلامى دچار ابهام و پيچيدگى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بايد به دو نكته كه پاسخ بسيارى از سؤالات را در خود نهفته دارد، توجّه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كتابى بود كه در همه شؤون زندگى اجتماعى مسلمانان، انقلابى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زندگى سابق آنها را درهم كوبيد و به جاى آن يك زندگى نوين، بر اساس ايمان و اصول انسانى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كتابى بود كه با شؤون اصلى زندگى مسلمانان ارتباط داشت و آنها سياست، اقتصاد، قوانين اخلاقى و حتّى آداب و رسوم معاشرت خانوادگى خود را از اين كتاب آسمانى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پنج بار در نمازها با آن سر و كار داشتند و بالاخره در همه حوادث روزمرّه، اوّل به قرآن و سپس به سنّت و روش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كتابى كه تا اين اندازه با زندگى مردم آميخته و تا اين حد مورد مراجعه و استفاده آنها بوده، چگونه ممكن است مورد تحريف واقع شود و افكار عوام يا خواص متوجّه آن نگردد؟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اين، كه در قرآن تحريف واقع شده و كسى متوجّه آن</w:t>
      </w:r>
    </w:p>
    <w:p>
      <w:pPr>
        <w:pStyle w:val="BookText"/>
        <w:rPr/>
      </w:pPr>
      <w:r>
        <w:rPr>
          <w:rFonts w:ascii="IRNazanin" w:hAnsi="IRNazanin" w:eastAsia="IRNazanin"/>
          <w:color w:val="111111"/>
          <w:sz w:val="28"/>
          <w:sz w:val="28"/>
          <w:szCs w:val="28"/>
          <w:rtl w:val="true"/>
          <w:lang w:bidi="fa-IR"/>
        </w:rPr>
        <w:t>نگرديده، به مانند اين است كه احتمال دهيم در قانون اساسى ملّت بزرگى، تغييرى ايجاد شود، ولى كسى متوجّه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موادّ قانون اساسى يك ملّت دستخوش تحريف شود، ولى مردم نفهمند و سر و صداى آن بلند نشود؟ نقش قرآن در زندگى اجتماعى مسلمانان، به مراتب بيش از نقش يك قانون اساسى در زندگى ملّت‌هاى امروز بوده، و بدين ترتيب آن چنان افكار متوجّه آن بود كه اگر كمترين تحريف در آن رخ مى‌داد، با عكس العمل شديدى مواجه مى‌گرديد و اعتراض‌ها از هر ناحيه شروع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مربوط به جمع‌آورى قرآن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فوق العاده وويژه‌اى كه آن حضرت و مسلمانان به حفظ و كتابت قرآن نشان مى‌دادند، ثابت مى‌كند كه حتّى كم شدن كلمه‌اى از قرآن كريم به هيچ‌وجه امكان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تاريخ، 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از مسلمانان دانشمند كه تعداد آنان را تا چهل و سه نفر نوشته‌اند </w:t>
      </w:r>
      <w:r>
        <w:rPr>
          <w:rStyle w:val="FootnoteAnchor"/>
          <w:rtl w:val="true"/>
        </w:rPr>
        <w:footnoteReference w:id="113"/>
      </w:r>
      <w:r>
        <w:rPr>
          <w:rFonts w:ascii="IRNazanin" w:hAnsi="IRNazanin" w:eastAsia="IRNazanin"/>
          <w:color w:val="111111"/>
          <w:sz w:val="28"/>
          <w:sz w:val="28"/>
          <w:szCs w:val="28"/>
          <w:rtl w:val="true"/>
          <w:lang w:bidi="fa-IR"/>
        </w:rPr>
        <w:t>به دستور آن حضرت هر آيه و يا سوره‌اى را به محض نزول، مى‌نوشتند و اين نوشته‌ها با اهتمام و كوشش هرچه تمام‌تر در ميان مسلمانان 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آنها كه اهتمامشان به نوشتن قرآن به مراتب بيش از ديگران بود،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بن ثابت بودند و بدين ترتيب از قرآن‌هايى كه به وسيله اين افراد نوشته مى‌شد، نسخه‌هاى متعدّدى در ميان مسلمانان وجود داشت كه در قرائت و استفاده از قرآن، مرجع شبانه‌روزى همه مسلمانان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عدّه زيادى از مسلمانان، آيات و سوره‌هاى قرآن را از بر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در كار حفظ قرآن بسيار دقيق بودند و سعى</w:t>
      </w:r>
    </w:p>
    <w:p>
      <w:pPr>
        <w:pStyle w:val="BookText"/>
        <w:rPr/>
      </w:pPr>
      <w:r>
        <w:rPr>
          <w:rFonts w:ascii="IRNazanin" w:hAnsi="IRNazanin" w:eastAsia="IRNazanin"/>
          <w:color w:val="111111"/>
          <w:sz w:val="28"/>
          <w:sz w:val="28"/>
          <w:szCs w:val="28"/>
          <w:rtl w:val="true"/>
          <w:lang w:bidi="fa-IR"/>
        </w:rPr>
        <w:t>داشتند حتّى كلمه‌اى از اين كتاب آسمانى را فروگذار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پيوسته مورد مراجعه و استفاده مردم در قرائت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مسلمانان و قاريان به حفظ و نگهدارى قرآن به حدّى بود كه روزى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وقت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يَكْنِزُونَ الذَّهَبَ وَالْفِضَّةَ وَلَا يُنْفِقُونَها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رخ داد، عثمان مدّعى بود كه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نسخه‌هاى قرآن حذف گردد،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ما از رسول خدا اين آيه را همان طور كه در قرآن‌ها موجود است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ميان دو نفر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هر چه تمام‌تر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اين حرف را از قرآن بردارد، شمشير بر مى‌گيرم و خون او را مى‌ريزم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خليفه حرف خود را پس بگيرد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وقتى بحث بر سر تغيير يك حرف از قرآن به چنين ماجرايى منجر شود، آيا مى‌توان گفت كه قرآن دستخوش تحريف شده و آياتى از آن حذف گرديده است؟</w:t>
      </w:r>
    </w:p>
    <w:p>
      <w:pPr>
        <w:pStyle w:val="BookText"/>
        <w:rPr/>
      </w:pPr>
      <w:r>
        <w:rPr>
          <w:rFonts w:ascii="Amiri" w:hAnsi="Amiri" w:eastAsia="Amiri" w:cs="Amiri"/>
          <w:color w:val="111111"/>
          <w:sz w:val="28"/>
          <w:sz w:val="28"/>
          <w:szCs w:val="28"/>
          <w:rtl w:val="true"/>
          <w:lang w:bidi="ar-SA"/>
        </w:rPr>
        <w:t>علاوه بر دو مطلب اساسى فوق، بايد توجّه داشت كه در آيات متعدّدى از قرآن كريم، به مسأله عدم تحريف قرآن و اين كه اين كتاب آسمانى از تغيير و تبديل مصون خواهد بود، تصريح شده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به طور قطع نگهدار آنيم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دانشمندان اسلامى نيز در كتاب‌هاى تفسير و كلام تصريح كرده‌اند كه دانشمندان مسلمان اجماع دارند كه در قرآن تحريفى رخ نداده و اگر احياناً در ميان دانشمندان كسى پيدا شده كه معتقد به موضوع تحريف بوده، بر اثر پاره‌اى از اخبار مجعول است كه بعضى از مغرضين در كتب احاديث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گونه اخبار از درجه اعتبار ساقط است و يا اخبارى بوده كه معنى و مفهوم واقعى آن را كشف نكرده‌اند</w:t>
      </w:r>
      <w:r>
        <w:rPr>
          <w:rFonts w:eastAsia="IRNazanin" w:cs="IRNazanin"/>
          <w:color w:val="111111"/>
          <w:sz w:val="28"/>
          <w:szCs w:val="28"/>
          <w:rtl w:val="true"/>
          <w:lang w:bidi="fa-IR"/>
        </w:rPr>
        <w:t>.</w:t>
      </w:r>
      <w:bookmarkStart w:id="192" w:name="pg820_10662"/>
    </w:p>
    <w:p>
      <w:pPr>
        <w:pStyle w:val="Heading3"/>
        <w:numPr>
          <w:ilvl w:val="2"/>
          <w:numId w:val="1"/>
        </w:numPr>
        <w:rPr/>
      </w:pPr>
      <w:bookmarkStart w:id="193" w:name="__RefHeading___Toc6678584_211673320"/>
      <w:bookmarkStart w:id="194" w:name="_Toc73"/>
      <w:bookmarkEnd w:id="192"/>
      <w:bookmarkEnd w:id="193"/>
      <w:r>
        <w:rPr/>
        <w:t>2</w:t>
      </w:r>
      <w:r>
        <w:rPr>
          <w:rtl w:val="true"/>
        </w:rPr>
        <w:t xml:space="preserve">- </w:t>
      </w:r>
      <w:r>
        <w:rPr>
          <w:rtl w:val="true"/>
        </w:rPr>
        <w:t>مصحف فاطمه‌</w:t>
      </w:r>
      <w:bookmarkEnd w:id="194"/>
    </w:p>
    <w:p>
      <w:pPr>
        <w:pStyle w:val="Heading4"/>
        <w:numPr>
          <w:ilvl w:val="3"/>
          <w:numId w:val="1"/>
        </w:numPr>
        <w:rPr/>
      </w:pPr>
      <w:bookmarkStart w:id="195" w:name="__RefHeading___Toc6678586_211673320"/>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شيعيان قرآنى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اين مطلب تاچه اندازه صحت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معناى مطلق كتاب آمده است، چنان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نامه‌هاى اعمال منتشر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لَفِى الصُّحُفِ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صحيفه‌هاى نخستين، در كتاب ابراهيم و موسى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ماده اخذ شده و به معناى دفتر يا كتاب جلد شده به كار مى‌رفت و در صدر اسلام حتى پس از درگذشت پيامبر،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قرآن نبود بلكه هر كتاب مجلّدى را مصحف مى‌ناميدند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داوود سجستانى در باب گردآورى قرآن، در مصحفى از</w:t>
      </w:r>
    </w:p>
    <w:p>
      <w:pPr>
        <w:pStyle w:val="BookText"/>
        <w:rPr/>
      </w:pPr>
      <w:r>
        <w:rPr>
          <w:rFonts w:ascii="IRNazanin" w:hAnsi="IRNazanin" w:eastAsia="IRNazanin"/>
          <w:color w:val="111111"/>
          <w:sz w:val="28"/>
          <w:sz w:val="28"/>
          <w:szCs w:val="28"/>
          <w:rtl w:val="true"/>
          <w:lang w:bidi="fa-IR"/>
        </w:rPr>
        <w:t>محمد بن سيرين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 على كه ردا بر دوش نيندازد مگر براى نماز جمعه، تا اين كه قرآن را در مجلدى جمع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ابوالعاليه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قرآن را در خلافت ابوبكر در مصحفى جمع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فرمان به گردآورى قرآن داد و او اول كسى است كه قرآن را در مصحف جمع كرد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اين جمله‌ها حاكى است كه در آن روزگار، مصحف به معناى دفتر بزرگ و يا كتابى مجلد بوده كه اوراق را از پراكنده شدن حفظ مى‌كرده، سپس به مرور زمان اختصاص به قرآن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روايات پيشوايان ما حاكى است كه حتى در زمان آنان، لفظِ مصحف به معناى كتاب و يا دفتر مكتوب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قرآن را از روى برگ‌هاى مجلد بخواند، از چشم خود بهره مى‌گيرد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نيز در حديثى ديگر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از روى برگ‌هاى مجلد، عذاب را از پدر و مادر كم مى‌كند</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مورّخان درباره ترجمه خالد بن معدان 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 دانش خود را در دفترى ضبط كرده بود كه آن دكمه‌ها و دستگيره داشت</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خالد بن معدان از تابعين بوده و هفتاد صحابى را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اثير ترجمه او را در ماده كلاعى آورده است</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پس تا اينجا روشن شد كه تا پايان قرن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كتاب مجلد و يا دفترچه جلد شده بود كه افراد دانش و آگاهى خود را در آن ضبط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بعدها قرآن را مصحف گفته‌اند، چون از ذهن‌ها بيرون آمد و بر برگ‌ها نوشته شد و به صورت مجلّد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مسأله، نبايد در شگفت باشيم كه دخت گرامى پيامبر داراى مصحفى باشد و دانش و آگاهى‌هاى خود را، كه از پدر بزرگوارش برگرفته بود، در آن بنويسد و براى فرزندان خود، به صورت بهترين ميراث، به يادگار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فرزندان فاطمه حقيقت و واقع اين مصحف را شناسانده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جز يك رشته آگاهى‌هايى كه از پدر بزرگوارش شنيده و يا از طريق ديگر به دست آورده،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روايات را مى‌آوريم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جامعه‌اى است كه در آن حلال وحرام وارد شده و مصحف فاطمه هست در حالى كه در آن كلمه‌اى از قرآن نيست بلكه املاى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همگى در اختيار ماست</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كامل يادآور مى‌شود كه در آن حلال و حرامى</w:t>
      </w:r>
      <w:bookmarkStart w:id="197" w:name="pg820_10665"/>
    </w:p>
    <w:p>
      <w:pPr>
        <w:pStyle w:val="BookText"/>
        <w:rPr/>
      </w:pPr>
      <w:bookmarkEnd w:id="197"/>
      <w:r>
        <w:rPr>
          <w:rFonts w:ascii="IRNazanin" w:hAnsi="IRNazanin" w:eastAsia="IRNazanin"/>
          <w:color w:val="111111"/>
          <w:sz w:val="28"/>
          <w:sz w:val="28"/>
          <w:szCs w:val="28"/>
          <w:rtl w:val="true"/>
          <w:lang w:bidi="fa-IR"/>
        </w:rPr>
        <w:t>نيست تا مبادا تصور شود وحى تشريعى بر دخت پيامبر نازل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در توصيف مصحف فاطمه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كلمه‌اى از قرآن شما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دانش است؟ امام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نه از دانش‌هاى معمولى</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با توجه به آنچه گفته شد، روشن مى‌گردد كه مصحف فاطمه ارتباطى به قرآن ندارد و كسانى كه آن را دستاويزى براى تحريف قرآن قرار داده‌اند، اگر مغرض نباشند، ناآگاهانه و بدون تحقيق درباره واقعيت آن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واقعيت را براى خوانندگان بيان مى‌كنيم</w:t>
      </w:r>
      <w:r>
        <w:rPr>
          <w:rFonts w:eastAsia="IRNazanin" w:cs="IRNazanin"/>
          <w:color w:val="111111"/>
          <w:sz w:val="28"/>
          <w:szCs w:val="28"/>
          <w:rtl w:val="true"/>
          <w:lang w:bidi="fa-IR"/>
        </w:rPr>
        <w:t>:</w:t>
      </w:r>
    </w:p>
    <w:p>
      <w:pPr>
        <w:pStyle w:val="Heading4"/>
        <w:numPr>
          <w:ilvl w:val="3"/>
          <w:numId w:val="1"/>
        </w:numPr>
        <w:rPr/>
      </w:pPr>
      <w:bookmarkStart w:id="198" w:name="__RefHeading___Toc6678588_211673320"/>
      <w:bookmarkStart w:id="199" w:name="_Toc75"/>
      <w:bookmarkEnd w:id="198"/>
      <w:r>
        <w:rPr>
          <w:rtl w:val="true"/>
        </w:rPr>
        <w:t>«</w:t>
      </w:r>
      <w:r>
        <w:rPr>
          <w:rtl w:val="true"/>
        </w:rPr>
        <w:t>محدّث</w:t>
      </w:r>
      <w:r>
        <w:rPr>
          <w:rtl w:val="true"/>
        </w:rPr>
        <w:t xml:space="preserve">» </w:t>
      </w:r>
      <w:r>
        <w:rPr>
          <w:rtl w:val="true"/>
        </w:rPr>
        <w:t>در اسلام‌</w:t>
      </w:r>
      <w:bookmarkEnd w:id="199"/>
    </w:p>
    <w:p>
      <w:pPr>
        <w:pStyle w:val="BookText"/>
        <w:rPr/>
      </w:pPr>
      <w:r>
        <w:rPr>
          <w:rFonts w:ascii="IRNazanin" w:hAnsi="IRNazanin" w:eastAsia="IRNazanin"/>
          <w:color w:val="111111"/>
          <w:sz w:val="28"/>
          <w:sz w:val="28"/>
          <w:szCs w:val="28"/>
          <w:rtl w:val="true"/>
          <w:lang w:bidi="fa-IR"/>
        </w:rPr>
        <w:t xml:space="preserve">يكى از معارف مسلم در ميان علماى اسلام، وجود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نيست و بر او وحى نازل نمى‌شود، ولى در عين حال، فرشتگان، با وى سخن مى‌گويند و سخن آنان را مى‌شنود، و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اسم مفعول نام گرفته است؛ زيرا كه فرشته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پيشينيان از بنى‌اسرائيل، مردانى بودند كه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مى‌شد، بدون اين كه پيامبر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امت من چنين فردى باشد، آن عمر بن خطاب است</w:t>
      </w:r>
      <w:r>
        <w:rPr>
          <w:rFonts w:eastAsia="IRNazanin" w:cs="IRNazanin"/>
          <w:color w:val="111111"/>
          <w:sz w:val="28"/>
          <w:szCs w:val="28"/>
          <w:rtl w:val="true"/>
          <w:lang w:bidi="fa-IR"/>
        </w:rPr>
        <w:t xml:space="preserve">». </w:t>
      </w:r>
      <w:r>
        <w:rPr>
          <w:rStyle w:val="FootnoteAnchor"/>
          <w:rtl w:val="true"/>
        </w:rPr>
        <w:footnoteReference w:id="123"/>
      </w:r>
      <w:bookmarkStart w:id="200" w:name="pg820_10666"/>
    </w:p>
    <w:p>
      <w:pPr>
        <w:pStyle w:val="BookText"/>
        <w:rPr/>
      </w:pPr>
      <w:bookmarkEnd w:id="200"/>
      <w:r>
        <w:rPr>
          <w:rFonts w:ascii="IRNazanin" w:hAnsi="IRNazanin" w:eastAsia="IRNazanin"/>
          <w:color w:val="111111"/>
          <w:sz w:val="28"/>
          <w:sz w:val="28"/>
          <w:szCs w:val="28"/>
          <w:rtl w:val="true"/>
          <w:lang w:bidi="fa-IR"/>
        </w:rPr>
        <w:t xml:space="preserve">روايت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اسلامى از طريق اهل سنت و سخنان آنان در تفسير اين واژه بيش از آن است كه در اين جا نقل شود، و شارحان صحيح بخارى در اين مورد، توضيحات كافى داده‌اند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كلينى در كتاب كافى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مُحَدَّثُونَ، مُفَهّمُونَ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رواياتى در اين مورد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روايات حاكى از آن است محدّث به كسى مى‌گويند كه صوت فرشته را مى‌شنود، ولى او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201" w:name="__RefHeading___Toc6678590_211673320"/>
      <w:bookmarkStart w:id="202" w:name="_Toc76"/>
      <w:bookmarkEnd w:id="201"/>
      <w:r>
        <w:rPr>
          <w:rtl w:val="true"/>
        </w:rPr>
        <w:t xml:space="preserve">فاطمه </w:t>
      </w:r>
      <w:r>
        <w:rPr>
          <w:rtl w:val="true"/>
        </w:rPr>
        <w:t>«</w:t>
      </w:r>
      <w:r>
        <w:rPr>
          <w:rtl w:val="true"/>
        </w:rPr>
        <w:t>محدَّثه</w:t>
      </w:r>
      <w:r>
        <w:rPr>
          <w:rtl w:val="true"/>
        </w:rPr>
        <w:t xml:space="preserve">» </w:t>
      </w:r>
      <w:r>
        <w:rPr>
          <w:rtl w:val="true"/>
        </w:rPr>
        <w:t>است‌</w:t>
      </w:r>
      <w:bookmarkEnd w:id="202"/>
    </w:p>
    <w:p>
      <w:pPr>
        <w:pStyle w:val="BookText"/>
        <w:rPr/>
      </w:pPr>
      <w:r>
        <w:rPr>
          <w:rFonts w:ascii="IRNazanin" w:hAnsi="IRNazanin" w:eastAsia="IRNazanin"/>
          <w:color w:val="111111"/>
          <w:sz w:val="28"/>
          <w:sz w:val="28"/>
          <w:szCs w:val="28"/>
          <w:rtl w:val="true"/>
          <w:lang w:bidi="fa-IR"/>
        </w:rPr>
        <w:t xml:space="preserve">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كمال وجودى،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 يعنى صداى فرشته را مى‌شنيد، ولى او را نمى‌ديد و اين جريان، زمانى رخ داد كه پدر والامقامش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امين به فرمان الهى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را از آينده، براى او بازگو مى‌نمود و از اين طريق، مايه تسليت و تسلّى خاطر او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ويژگى‌هاى مصحف فاطمه را از زبان فرزندان او بيان مى‌كنيم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پيامبرش را قبض روح كرد، اندوه فراوانى فاطمه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فرشته‌اى را فرستاد تا او را تسليت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امير مؤمنان را از آنچه مى‌شنيد،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صداى فرشته را شنيدى، مرا آگاه كن تا آنچه مى‌گويد،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كه از طريق فرشته به فاطمه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مى‌رسيد و او در اختيار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مى‌نهاد، در دفترى جمع شد و نام مصحف به خود گرفت، ولى در آن چيزى از حلال و حرام نيست، بلكه تنها گزارش‌هايى از آينده است</w:t>
      </w:r>
      <w:r>
        <w:rPr>
          <w:rFonts w:eastAsia="IRNazanin" w:cs="IRNazanin"/>
          <w:color w:val="111111"/>
          <w:sz w:val="28"/>
          <w:szCs w:val="28"/>
          <w:rtl w:val="true"/>
          <w:lang w:bidi="fa-IR"/>
        </w:rPr>
        <w:t xml:space="preserve">. </w:t>
      </w:r>
      <w:r>
        <w:rPr>
          <w:rStyle w:val="FootnoteAnchor"/>
          <w:rtl w:val="true"/>
        </w:rPr>
        <w:footnoteReference w:id="126"/>
      </w:r>
      <w:bookmarkStart w:id="203" w:name="pg820_10668"/>
    </w:p>
    <w:p>
      <w:pPr>
        <w:pStyle w:val="Heading3"/>
        <w:numPr>
          <w:ilvl w:val="2"/>
          <w:numId w:val="1"/>
        </w:numPr>
        <w:rPr/>
      </w:pPr>
      <w:bookmarkStart w:id="204" w:name="__RefHeading___Toc6678592_211673320"/>
      <w:bookmarkStart w:id="205" w:name="_Toc77"/>
      <w:bookmarkEnd w:id="203"/>
      <w:bookmarkEnd w:id="204"/>
      <w:r>
        <w:rPr/>
        <w:t>3</w:t>
      </w:r>
      <w:r>
        <w:rPr>
          <w:rtl w:val="true"/>
        </w:rPr>
        <w:t xml:space="preserve">- </w:t>
      </w:r>
      <w:r>
        <w:rPr>
          <w:rtl w:val="true"/>
        </w:rPr>
        <w:t xml:space="preserve">مصحف على </w:t>
      </w:r>
      <w:r>
        <w:rPr>
          <w:rtl w:val="true"/>
        </w:rPr>
        <w:t>(</w:t>
      </w:r>
      <w:r>
        <w:rPr>
          <w:rtl w:val="true"/>
        </w:rPr>
        <w:t>ع</w:t>
      </w:r>
      <w:r>
        <w:rPr>
          <w:rtl w:val="true"/>
        </w:rPr>
        <w:t>)</w:t>
      </w:r>
      <w:bookmarkEnd w:id="2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مصحفى جداگانه 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به دو شيوه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مى‌گويند مقصود از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گاهى هم گفته مى‌شود مقصود از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قرآن به ترتيب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احساس كرد كه مردم درگذشت پيامبر را به فال بد گرفته‌اند، سوگند ياد كرد كه ردا بر زمين نگذارد، مگر اين كه قرآن را گردآورى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در سه روز جمع‌آورى كرد و به مسجد آورد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 خدا، قرآن را جمع كرد و آن را بر هفت جزء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اجزاى هفتگانه و سوره‌هاى وارد در آن را يادآور مى‌شود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دقت در فهرستى كه يعقوبى از 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نشان مى‌دهد كه كوچك‌ترين اختلافى در عدد سوره‌ها با قرآن فعلى ندارد،</w:t>
      </w:r>
    </w:p>
    <w:p>
      <w:pPr>
        <w:pStyle w:val="BookText"/>
        <w:rPr/>
      </w:pPr>
      <w:r>
        <w:rPr>
          <w:rFonts w:ascii="IRNazanin" w:hAnsi="IRNazanin" w:eastAsia="IRNazanin"/>
          <w:color w:val="111111"/>
          <w:sz w:val="28"/>
          <w:sz w:val="28"/>
          <w:szCs w:val="28"/>
          <w:rtl w:val="true"/>
          <w:lang w:bidi="fa-IR"/>
        </w:rPr>
        <w:t>واگر اختلافى هست در كيفيت جمع سوره‌هاى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مصحفى داراى واقعيت باشد، كوچك‌ترين منافاتى با صيانت قرآن از تحريف ندارد، اين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قرآن را به شكلى كه مورد نظرش بود، جمع كرد، بلكه مصحف عبداللّه بن عباس نيز چنين تفاوتى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آن‌رسيده است كه به صورت دوم سؤال پاسخ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نوشته است وى آنچه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و حرام و ديگر مطالب مى‌شنيد، همه را مى‌نوشت، مجموع احادث مسموع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املاى او و نگارش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و اين كتاب دست به دست، در خاندان رسالت مى‌گشت و احياناً امام باقر و امام صادق با مراجعه به آنها احكامى را بيان مى‌كردند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دانشمند رجالى شيعه، در ترجمه محمد بن عذافر صيرفى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 بن عتيبه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حَكَم پيوسته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پاسخ مى‌داد، ولى در موردى، ميانشان اختلاف به وجود آمد،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از درون خانه كتاب بزرگى كه به صورت طومار پيچيده شده بود، 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مورد نظر خود را پيدا كرد و به حكم بن عتيبه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دوستت سلمة بن كهيل و دوست ديگرت ابوالمقدام، به هر جا رويد، دانشى استوارتر از دانش كسانى كه جبرئيل بر آنها نازل مى‌شد پيدا نمى‌كنيد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روايات ديگر چنين برمى‌آيد كه طول اين كتاب هفتاد ذراع و ضخامت آن به اندازه ران شتر و كتاب به صورت طومارى پيچيده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كتاب، كتاب ديگرى به نام صحيفه دارد كه احكام ديات در آن جمع شده است و روايات فراوانى از اين صحيفه در كتب حديثى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فرزانه، مرحوم جناب ميرزا على ميانجى، به گردآورى رواياتى كه از صحيفه در كتاب‌هاى حديثى وارد شده، همّت گمارده و همه را جمع كرده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ما نيز درباره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صحيفه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الفقه الاسلامى وادواره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سخن گفته‌ايم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پايان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و شيعيان او، از نخستين روز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كتابت حديث تحريم شد، اقدام به كتابت و يا صيانت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به ممنوعيت‌هاى سياسى، كه بعد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شكست مواجه شد، اعتنايى نكردند و اين موضوع مستقلى است كه در جاى خود بايد درباره آن گفتگو كنيم</w:t>
      </w:r>
      <w:r>
        <w:rPr>
          <w:rFonts w:eastAsia="IRNazanin" w:cs="IRNazanin"/>
          <w:color w:val="111111"/>
          <w:sz w:val="28"/>
          <w:szCs w:val="28"/>
          <w:rtl w:val="true"/>
          <w:lang w:bidi="fa-IR"/>
        </w:rPr>
        <w:t>.</w:t>
      </w:r>
      <w:bookmarkStart w:id="206" w:name="pg820_10671"/>
    </w:p>
    <w:p>
      <w:pPr>
        <w:pStyle w:val="Heading3"/>
        <w:numPr>
          <w:ilvl w:val="2"/>
          <w:numId w:val="1"/>
        </w:numPr>
        <w:rPr/>
      </w:pPr>
      <w:bookmarkStart w:id="207" w:name="__RefHeading___Toc6678594_211673320"/>
      <w:bookmarkStart w:id="208" w:name="_Toc78"/>
      <w:bookmarkEnd w:id="206"/>
      <w:bookmarkEnd w:id="207"/>
      <w:r>
        <w:rPr/>
        <w:t>4</w:t>
      </w:r>
      <w:r>
        <w:rPr>
          <w:rtl w:val="true"/>
        </w:rPr>
        <w:t xml:space="preserve">- </w:t>
      </w:r>
      <w:r>
        <w:rPr>
          <w:rtl w:val="true"/>
        </w:rPr>
        <w:t>انديشه اهتمام به دعا بيش از قرآن‌</w:t>
      </w:r>
      <w:bookmarkEnd w:id="2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به كتاب‌هاى دعا بيش از قرآن اهتمام مى‌ورزد؟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آموزه‌هاى دينى، كه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چنين مطلبى كه به دعا بيش از تلاوت قرآن بايد بها 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جاودان و آخرين حلقه از كتب آسمانى است كه پيوسته بر تارك اعصار مى‌درخشد و روايات زيادى در تأكيد بر قرائت و حفظ و تلاوت آن با صداى خوش رسيده و در اين مورد كتاب‌هاى ويژه‌اى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است در اين مورد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و مصر منتشر شده است،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اين كتاب، عظمت و اهميت اين كتاب آسمانى را نزد پيشوايان به روشنى ثابت مى‌كند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در جمهورى اسلامى ايران، اهتمام فراوانى به حفظ قرآن در ميان برادران و خواهران و حتى نونهالان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كودكانى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يا كمى بيشتر، حافظ كل قرآن شده و در مسابقات بين‌المللى برنده جوايز گشته‌اند و در داخل كشور نيز همه ساله مسابقات بين المللى برگزار مى‌شود و با دعوت از داوران بين‌المللى، برگزيدگان رشته‌هاى حفظ، ترجمه و تفسير با اعطاى جايزه</w:t>
      </w:r>
    </w:p>
    <w:p>
      <w:pPr>
        <w:pStyle w:val="BookText"/>
        <w:rPr/>
      </w:pPr>
      <w:r>
        <w:rPr>
          <w:rFonts w:ascii="Amiri" w:hAnsi="Amiri" w:eastAsia="Amiri" w:cs="Amiri"/>
          <w:color w:val="111111"/>
          <w:sz w:val="28"/>
          <w:sz w:val="28"/>
          <w:szCs w:val="28"/>
          <w:rtl w:val="true"/>
          <w:lang w:bidi="ar-SA"/>
        </w:rPr>
        <w:t>تشويق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رسانه‌اى ويژه قرآن تأسيس شده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برنامه‌هاى قرآنى اجرا و پخش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ويژه به ادعيه در ميان مردم، بيشتر در مورد دعاى كميل و ندبه است كه به صورت دسته جمعى در شب‌هاى جمعه و صبح جمعه خوانده مى‌شود و همين سبب شده است اين توهم پيش آيد كه عنايت به دعا بيش از عنايت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ميان اهل سنّت چنين ادعيه بليغ و رسا و سازنده‌اى كمتر وجود دارد، لذا عنايت آنان به دعا بسيار كم است و همين سبب شده است كه عنايت شيعه به دعا چشمگيرتر به نظر آيد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نياز با خدا، از والاترين مراتب عبادت و پرستش خدا است كه در حق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راز و نياز با خدا، مغز عبادت است</w:t>
      </w:r>
      <w:r>
        <w:rPr>
          <w:rFonts w:eastAsia="Amiri" w:cs="Amiri" w:ascii="Amiri" w:hAnsi="Amiri"/>
          <w:color w:val="111111"/>
          <w:sz w:val="28"/>
          <w:szCs w:val="28"/>
          <w:rtl w:val="true"/>
          <w:lang w:bidi="ar-SA"/>
        </w:rPr>
        <w:t>».</w:t>
      </w:r>
      <w:bookmarkStart w:id="209" w:name="pg820_10675"/>
    </w:p>
    <w:p>
      <w:pPr>
        <w:pStyle w:val="Heading2"/>
        <w:numPr>
          <w:ilvl w:val="1"/>
          <w:numId w:val="1"/>
        </w:numPr>
        <w:rPr/>
      </w:pPr>
      <w:bookmarkStart w:id="210" w:name="__RefHeading___Toc6678596_211673320"/>
      <w:bookmarkStart w:id="211" w:name="_Toc79"/>
      <w:bookmarkEnd w:id="209"/>
      <w:bookmarkEnd w:id="210"/>
      <w:r>
        <w:rPr>
          <w:rtl w:val="true"/>
        </w:rPr>
        <w:t>فصل چهارم</w:t>
      </w:r>
      <w:r>
        <w:rPr>
          <w:rtl w:val="true"/>
        </w:rPr>
        <w:t xml:space="preserve">: </w:t>
      </w:r>
      <w:r>
        <w:rPr>
          <w:rtl w:val="true"/>
        </w:rPr>
        <w:t>امامت نزد شيعه‌</w:t>
      </w:r>
      <w:bookmarkEnd w:id="211"/>
    </w:p>
    <w:p>
      <w:pPr>
        <w:pStyle w:val="Heading3"/>
        <w:numPr>
          <w:ilvl w:val="2"/>
          <w:numId w:val="1"/>
        </w:numPr>
        <w:rPr/>
      </w:pPr>
      <w:bookmarkStart w:id="212" w:name="__RefHeading___Toc6678598_211673320"/>
      <w:bookmarkStart w:id="213" w:name="_Toc80"/>
      <w:bookmarkEnd w:id="212"/>
      <w:r>
        <w:rPr/>
        <w:t>1</w:t>
      </w:r>
      <w:r>
        <w:rPr>
          <w:rtl w:val="true"/>
        </w:rPr>
        <w:t xml:space="preserve">- </w:t>
      </w:r>
      <w:r>
        <w:rPr>
          <w:rtl w:val="true"/>
        </w:rPr>
        <w:t>امامت در قرآن‌</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6678600_211673320"/>
      <w:bookmarkStart w:id="215" w:name="_Toc81"/>
      <w:bookmarkEnd w:id="214"/>
      <w:r>
        <w:rPr/>
        <w:t>1</w:t>
      </w:r>
      <w:r>
        <w:rPr>
          <w:rtl w:val="true"/>
        </w:rPr>
        <w:t xml:space="preserve">. </w:t>
      </w:r>
      <w:r>
        <w:rPr>
          <w:rtl w:val="true"/>
        </w:rPr>
        <w:t>آيه ولايت‌</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از اصول است، چرا قرآن در اين مورد سخن نگفته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مديريت جامعه پس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شخصيت والايى نيازمند است، جاى گفتگو نيست و خرد هر انسان منصفى بر اين اصل داورى مى‌كند و اتفاقاً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كلى مطرح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امامت را مطرح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ولايت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تنها خدا و پيامبر اوست و كسانى كه ايمان آورده‌اند؛ همان كسانى كه نماز برپا مى‌دارند و در حال ركوع زكات مى‌دهند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آيه را بسيارى از مفسران و اهل حديث چنين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سائلى وارد مسجد شد و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w:t>
      </w:r>
    </w:p>
    <w:p>
      <w:pPr>
        <w:pStyle w:val="BookText"/>
        <w:rPr/>
      </w:pPr>
      <w:r>
        <w:rPr>
          <w:rFonts w:ascii="IRNazanin" w:hAnsi="IRNazanin" w:eastAsia="IRNazanin"/>
          <w:color w:val="111111"/>
          <w:sz w:val="28"/>
          <w:sz w:val="28"/>
          <w:szCs w:val="28"/>
          <w:rtl w:val="true"/>
          <w:lang w:bidi="fa-IR"/>
        </w:rPr>
        <w:t xml:space="preserve">چيزى نداد،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ركوع بود، با انگشت خود كه انگشترى در آن بود به فقير اشاره كرد كه انگشترى را از دست او درآورد و رفع احتياج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جلو آمد و انگشتر را از دست امام درآورد و دنبال كار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خدا چنين درخواست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براى موسى از خاندانش وزيرى معين نمودى، براى من نيز از اهل بيتم وزيرى معين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فرشته وحى فرود آمد و آيه ياد شده را براى پيامبر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شأن نزول را علاوه بر علماى شيعه،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محدثان و متكلمان بزرگ اهل سنت با مختصر تفاوتى، در كتاب‌هاى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فرزانه علّامه امينى مصادر آن را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اكنون بايد ديد چگونه اين آيه مسأله امامت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ياد شده به معنى سرپرست و كسى است كه زمام امور را به دست گيرد، لذا پدر و حاكم را ولى مى‌خوانند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 ولىّ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ولىّ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محور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حاكم آنها خواهد بود، حتى قرائن موجود در آيه و شأن نزول آن، روشن‌ترين گواه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سرپرستى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ولايت و زعامت دينى و مقام سرپرستى باشد، مثلًا گفته شود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صورت منحصر كردن مقام به سه فرد، بى‌جهت خواهد</w:t>
      </w:r>
      <w:bookmarkStart w:id="216" w:name="pg820_10678"/>
    </w:p>
    <w:p>
      <w:pPr>
        <w:pStyle w:val="BookText"/>
        <w:rPr/>
      </w:pPr>
      <w:bookmarkEnd w:id="216"/>
      <w:r>
        <w:rPr>
          <w:rFonts w:ascii="IRNazanin" w:hAnsi="IRNazanin" w:eastAsia="IRNazanin"/>
          <w:color w:val="111111"/>
          <w:sz w:val="28"/>
          <w:sz w:val="28"/>
          <w:szCs w:val="28"/>
          <w:rtl w:val="true"/>
          <w:lang w:bidi="fa-IR"/>
        </w:rPr>
        <w:t>بود، زيرا همه افراد با ايمان، محب و دوست و ناصر و يار يكديگرند و اختصاص به اين سه نفر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آيه اين است كه تنها اين سه تن بر جامعه مسلمانان ولايت دارند، در اين صورت بايد گروهى كه ولايت دارند، غير از گروهى باشند كه تحت ولايت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را به معنى رهبر و سرپرست امور مسلمانان بگيريم، طبعاً اين دو گروه از هم جدا و متمايز مى‌شوند، امّا اگر آن را به معنى دوست و ياور بگيريم، اين دو گروه، يكى مى‌شوند؛ زيرا همه افراد، محب و دوست يكديگر و ناصر و ياور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مقصود دوستى و نصرت باشد، مى‌بايست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شود و ديگر به آوردن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ركوع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نيازى نباشد، زيرا در جامعه با ايمان، همه افراد با يكديگر دوست و ياور هستند؛ خواه در حالت ركوع زكات بدهند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مفاد آيه، همان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يكى از سخنانش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ولىّ هر فرد با ايمان هستى</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رهبرى و حكومت و سرپرستى در امور دينى و دنيوى است، نه محبت و دوستى؛ زيرا اگر دوستى بود، به زمان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نداشت</w:t>
      </w:r>
      <w:r>
        <w:rPr>
          <w:rFonts w:eastAsia="IRNazanin" w:cs="IRNazanin"/>
          <w:color w:val="111111"/>
          <w:sz w:val="28"/>
          <w:szCs w:val="28"/>
          <w:rtl w:val="true"/>
          <w:lang w:bidi="fa-IR"/>
        </w:rPr>
        <w:t>.</w:t>
      </w:r>
    </w:p>
    <w:p>
      <w:pPr>
        <w:pStyle w:val="Heading4"/>
        <w:numPr>
          <w:ilvl w:val="3"/>
          <w:numId w:val="1"/>
        </w:numPr>
        <w:rPr/>
      </w:pPr>
      <w:bookmarkStart w:id="217" w:name="__RefHeading___Toc6678602_211673320"/>
      <w:bookmarkStart w:id="218" w:name="_Toc82"/>
      <w:bookmarkEnd w:id="217"/>
      <w:r>
        <w:rPr/>
        <w:t>2</w:t>
      </w:r>
      <w:r>
        <w:rPr>
          <w:rtl w:val="true"/>
        </w:rPr>
        <w:t xml:space="preserve">. </w:t>
      </w:r>
      <w:r>
        <w:rPr>
          <w:rtl w:val="true"/>
        </w:rPr>
        <w:t xml:space="preserve">آيه </w:t>
      </w:r>
      <w:r>
        <w:rPr>
          <w:rtl w:val="true"/>
        </w:rPr>
        <w:t>«</w:t>
      </w:r>
      <w:r>
        <w:rPr>
          <w:rtl w:val="true"/>
        </w:rPr>
        <w:t>أولوا الامر</w:t>
      </w:r>
      <w:r>
        <w:rPr>
          <w:rtl w:val="true"/>
        </w:rPr>
        <w:t>»</w:t>
      </w:r>
      <w:bookmarkEnd w:id="2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پيشين تنها آيه‌اى نيست كه امامت و ولايت را به صورت يك اصل مطرح مى‌كند، بلكه آيه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نمونه‌اى ديگر</w:t>
      </w:r>
      <w:bookmarkStart w:id="219" w:name="pg820_10679"/>
    </w:p>
    <w:p>
      <w:pPr>
        <w:pStyle w:val="BookText"/>
        <w:rPr/>
      </w:pPr>
      <w:bookmarkEnd w:id="219"/>
      <w:r>
        <w:rPr>
          <w:rFonts w:ascii="IRNazanin" w:hAnsi="IRNazanin" w:eastAsia="IRNazanin"/>
          <w:color w:val="111111"/>
          <w:sz w:val="28"/>
          <w:sz w:val="28"/>
          <w:szCs w:val="28"/>
          <w:rtl w:val="true"/>
          <w:lang w:bidi="fa-IR"/>
        </w:rPr>
        <w:t>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وَأُولى الأمْرِ مِنْكُمْ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خدا را اطاعت كنيد و از پيامبر و اولياى امر خود فرمان بريد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حاكى از فرمانروايى گروهى است كه اطاعت آنان در كنار اطاعت خدا و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فخررازى در تفسير خود، بيان شيوايى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اولوالامر در كنار خدا و رسول، قرار گرفته، بايد گفت كه صاحبان اين منصب، معصوم از گناه و پيراسته از خطا بودند؛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اين كه در كنار دو فرد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و بايد با آن دو همگون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قيد و شرط لازم شمرده شده، بايد گفت اين فرمانروايان، انسان‌هاى معصومى هستند كه پيراسته از گناه و خطا مى‌باشند و اگر غير آن بود، حتماً بايد حدود اطاعت آنها محدود گردد، در حالى كه قرآن، بدون حدّ و مرز اطاعت آنها را لازم شمرده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اين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آيه‌هاى ولايت و 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امامت را به طور مستقل مطرح مى‌كند، در حالى كه برخى از آيات هر چند مسأله امامت را مطرح نمى‌كند ولى شأن نزول آن حاكى است كه در اين مورد نازل شده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w:t>
      </w:r>
    </w:p>
    <w:p>
      <w:pPr>
        <w:pStyle w:val="Heading4"/>
        <w:numPr>
          <w:ilvl w:val="3"/>
          <w:numId w:val="1"/>
        </w:numPr>
        <w:rPr/>
      </w:pPr>
      <w:bookmarkStart w:id="220" w:name="__RefHeading___Toc6678604_211673320"/>
      <w:bookmarkStart w:id="221" w:name="_Toc83"/>
      <w:bookmarkEnd w:id="220"/>
      <w:r>
        <w:rPr/>
        <w:t>3</w:t>
      </w:r>
      <w:r>
        <w:rPr>
          <w:rtl w:val="true"/>
        </w:rPr>
        <w:t xml:space="preserve">. </w:t>
      </w:r>
      <w:r>
        <w:rPr>
          <w:rtl w:val="true"/>
        </w:rPr>
        <w:t>آيه اكمال‌</w:t>
      </w:r>
      <w:bookmarkEnd w:id="2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w:t>
      </w:r>
    </w:p>
    <w:p>
      <w:pPr>
        <w:pStyle w:val="BookText"/>
        <w:rPr/>
      </w:pPr>
      <w:r>
        <w:rPr>
          <w:rFonts w:ascii="Amiri" w:hAnsi="Amiri" w:eastAsia="Amiri" w:cs="Amiri"/>
          <w:color w:val="111111"/>
          <w:sz w:val="28"/>
          <w:sz w:val="28"/>
          <w:szCs w:val="28"/>
          <w:rtl w:val="true"/>
          <w:lang w:bidi="ar-SA"/>
        </w:rPr>
        <w:t xml:space="preserve">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براى شما كامل ساختم و نعمت خويش را بر شما تمام نمودم و اسلام را به عنوان دين براى شما پسنديدم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گروهى از محدّثان، نزول اين آيه را در حجة الوداع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منصوب گشت، يادآور شده‌اند</w:t>
      </w:r>
      <w:r>
        <w:rPr>
          <w:rFonts w:eastAsia="IRNazanin" w:cs="IRNazanin"/>
          <w:color w:val="111111"/>
          <w:sz w:val="28"/>
          <w:szCs w:val="28"/>
          <w:rtl w:val="true"/>
          <w:lang w:bidi="fa-IR"/>
        </w:rPr>
        <w:t xml:space="preserve">. </w:t>
      </w:r>
      <w:r>
        <w:rPr>
          <w:rStyle w:val="FootnoteAnchor"/>
          <w:rtl w:val="true"/>
        </w:rPr>
        <w:footnoteReference w:id="139"/>
      </w:r>
      <w:r>
        <w:rPr>
          <w:rStyle w:val="FootnoteAnchor"/>
          <w:rtl w:val="true"/>
        </w:rPr>
        <w:footnoteReference w:id="140"/>
      </w:r>
      <w:r>
        <w:rPr>
          <w:rFonts w:ascii="IRNazanin" w:hAnsi="IRNazanin" w:eastAsia="IRNazanin"/>
          <w:color w:val="111111"/>
          <w:sz w:val="28"/>
          <w:sz w:val="28"/>
          <w:szCs w:val="28"/>
          <w:rtl w:val="true"/>
          <w:lang w:bidi="fa-IR"/>
        </w:rPr>
        <w:t>با توجه به اين سه آيه، پاسخ سؤال روشن مى‌شود كه مسأله امامت و ولايت در قرآن مطرح است، و هرگز قرآن آن را ناگفته نگذاشته است</w:t>
      </w:r>
      <w:r>
        <w:rPr>
          <w:rFonts w:eastAsia="IRNazanin" w:cs="IRNazanin"/>
          <w:color w:val="111111"/>
          <w:sz w:val="28"/>
          <w:szCs w:val="28"/>
          <w:rtl w:val="true"/>
          <w:lang w:bidi="fa-IR"/>
        </w:rPr>
        <w:t>.</w:t>
      </w:r>
      <w:bookmarkStart w:id="222" w:name="pg820_10681"/>
    </w:p>
    <w:p>
      <w:pPr>
        <w:pStyle w:val="Heading3"/>
        <w:numPr>
          <w:ilvl w:val="2"/>
          <w:numId w:val="1"/>
        </w:numPr>
        <w:rPr/>
      </w:pPr>
      <w:bookmarkStart w:id="223" w:name="__RefHeading___Toc6678606_211673320"/>
      <w:bookmarkStart w:id="224" w:name="_Toc84"/>
      <w:bookmarkEnd w:id="222"/>
      <w:bookmarkEnd w:id="223"/>
      <w:r>
        <w:rPr/>
        <w:t>2</w:t>
      </w:r>
      <w:r>
        <w:rPr>
          <w:rtl w:val="true"/>
        </w:rPr>
        <w:t xml:space="preserve">- </w:t>
      </w:r>
      <w:r>
        <w:rPr>
          <w:rtl w:val="true"/>
        </w:rPr>
        <w:t>نام امامان در قرآن‌</w:t>
      </w:r>
      <w:bookmarkEnd w:id="224"/>
    </w:p>
    <w:p>
      <w:pPr>
        <w:pStyle w:val="Heading4"/>
        <w:numPr>
          <w:ilvl w:val="3"/>
          <w:numId w:val="1"/>
        </w:numPr>
        <w:rPr/>
      </w:pPr>
      <w:bookmarkStart w:id="225" w:name="__RefHeading___Toc6678608_211673320"/>
      <w:bookmarkStart w:id="226" w:name="_Toc85"/>
      <w:bookmarkEnd w:id="225"/>
      <w:r>
        <w:rPr/>
        <w:t>1</w:t>
      </w:r>
      <w:r>
        <w:rPr>
          <w:rtl w:val="true"/>
        </w:rPr>
        <w:t xml:space="preserve">. </w:t>
      </w:r>
      <w:r>
        <w:rPr>
          <w:rtl w:val="true"/>
        </w:rPr>
        <w:t>معرفى به نام‌</w:t>
      </w:r>
      <w:bookmarkEnd w:id="2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امامان در قرآن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امامان دوازده‌گانه در قرآن مجيد نيامده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آموزشى قرآن بيان كليات و اصول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مصاديق و جزئيات غالباً برعهده پيامبر گرامى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مأمور به تلاوت قرآن بود، بلكه در تبيين آن نيز مأموريت داشت،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فرستاديم تا آنچه براى مردم نازل شده است، براى آنها بيان كنى و آشكارسازى، شايد آنان بينديشند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ياد شده دقت كنيد،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نشانه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تلاوت، بايد حقايق قرآنى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اين كه مصاديق و جزئيات در قرآن بيايد، همانند اين است كه انتظار داشته باشم همه جزئيات در قانون اساسى كشور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روش‌هاى قرآنى را در مقام معرفى افراد بيان مى‌كنيم</w:t>
      </w:r>
      <w:r>
        <w:rPr>
          <w:rFonts w:eastAsia="IRNazanin" w:cs="IRNazanin"/>
          <w:color w:val="111111"/>
          <w:sz w:val="28"/>
          <w:szCs w:val="28"/>
          <w:rtl w:val="true"/>
          <w:lang w:bidi="fa-IR"/>
        </w:rPr>
        <w:t>:</w:t>
      </w:r>
      <w:bookmarkStart w:id="227" w:name="pg820_10682"/>
    </w:p>
    <w:p>
      <w:pPr>
        <w:pStyle w:val="BookText"/>
        <w:rPr/>
      </w:pPr>
      <w:bookmarkEnd w:id="2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به نام</w:t>
      </w:r>
    </w:p>
    <w:p>
      <w:pPr>
        <w:pStyle w:val="BookText"/>
        <w:rPr/>
      </w:pPr>
      <w:r>
        <w:rPr>
          <w:rFonts w:ascii="IRNazanin" w:hAnsi="IRNazanin" w:eastAsia="IRNazanin"/>
          <w:color w:val="111111"/>
          <w:sz w:val="28"/>
          <w:sz w:val="28"/>
          <w:szCs w:val="28"/>
          <w:rtl w:val="true"/>
          <w:lang w:bidi="fa-IR"/>
        </w:rPr>
        <w:t>گاهى وضعيت ايجاب مى‌كند كه فردى را به نام معرفى كند،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يَأْتِى مِنْ بَعْدى اسْمُهُ أَحْمَد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مژده پيامبرى را مى‌دهم كه پس از من مى‌آيد و نامش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حضرت مسيح، پيامبر پس از خويش را به نام معرفى مى‌كند و قرآن نيز آن را از حضرتش نقل مى‌نمايد</w:t>
      </w:r>
      <w:r>
        <w:rPr>
          <w:rFonts w:eastAsia="IRNazanin" w:cs="IRNazanin"/>
          <w:color w:val="111111"/>
          <w:sz w:val="28"/>
          <w:szCs w:val="28"/>
          <w:rtl w:val="true"/>
          <w:lang w:bidi="fa-IR"/>
        </w:rPr>
        <w:t>.</w:t>
      </w:r>
    </w:p>
    <w:p>
      <w:pPr>
        <w:pStyle w:val="Heading4"/>
        <w:numPr>
          <w:ilvl w:val="3"/>
          <w:numId w:val="1"/>
        </w:numPr>
        <w:rPr/>
      </w:pPr>
      <w:bookmarkStart w:id="228" w:name="__RefHeading___Toc6678610_211673320"/>
      <w:bookmarkStart w:id="229" w:name="_Toc86"/>
      <w:bookmarkEnd w:id="228"/>
      <w:r>
        <w:rPr/>
        <w:t>2</w:t>
      </w:r>
      <w:r>
        <w:rPr>
          <w:rtl w:val="true"/>
        </w:rPr>
        <w:t xml:space="preserve">. </w:t>
      </w:r>
      <w:r>
        <w:rPr>
          <w:rtl w:val="true"/>
        </w:rPr>
        <w:t>معرفى با عدد</w:t>
      </w:r>
      <w:bookmarkEnd w:id="229"/>
    </w:p>
    <w:p>
      <w:pPr>
        <w:pStyle w:val="BookText"/>
        <w:rPr/>
      </w:pPr>
      <w:r>
        <w:rPr>
          <w:rFonts w:ascii="IRNazanin" w:hAnsi="IRNazanin" w:eastAsia="IRNazanin"/>
          <w:color w:val="111111"/>
          <w:sz w:val="28"/>
          <w:sz w:val="28"/>
          <w:szCs w:val="28"/>
          <w:rtl w:val="true"/>
          <w:lang w:bidi="fa-IR"/>
        </w:rPr>
        <w:t>و گاهى موقعيت ايجاب مى‌كند كه افرادى را با عدد معرفى كند،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 اللّه مِيثاقَ بَنى إِسرائيلَ وَبَعَثْنا مِنْهُمُ اثْنَى عَشَرَ نَقِيباً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فرزندان اسرائيل پيمان گرفت و از آنان دوازده سرگروه برانگيختيم</w:t>
      </w:r>
      <w:r>
        <w:rPr>
          <w:rFonts w:eastAsia="IRNazanin" w:cs="IRNazanin"/>
          <w:color w:val="111111"/>
          <w:sz w:val="28"/>
          <w:szCs w:val="28"/>
          <w:rtl w:val="true"/>
          <w:lang w:bidi="fa-IR"/>
        </w:rPr>
        <w:t>».</w:t>
      </w:r>
    </w:p>
    <w:p>
      <w:pPr>
        <w:pStyle w:val="Heading4"/>
        <w:numPr>
          <w:ilvl w:val="3"/>
          <w:numId w:val="1"/>
        </w:numPr>
        <w:rPr/>
      </w:pPr>
      <w:bookmarkStart w:id="230" w:name="__RefHeading___Toc6678612_211673320"/>
      <w:bookmarkStart w:id="231" w:name="_Toc87"/>
      <w:bookmarkEnd w:id="230"/>
      <w:r>
        <w:rPr/>
        <w:t>3</w:t>
      </w:r>
      <w:r>
        <w:rPr>
          <w:rtl w:val="true"/>
        </w:rPr>
        <w:t xml:space="preserve">. </w:t>
      </w:r>
      <w:r>
        <w:rPr>
          <w:rtl w:val="true"/>
        </w:rPr>
        <w:t>معرفى با صفت‌</w:t>
      </w:r>
      <w:bookmarkEnd w:id="2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وضعيت به‌گونه‌اى است كه فرد مورد نظر را با اوصاف معرفى كند؛ چنان كه پيامبر خاتم را در تورات و انجيل، با صفاتى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النّبىَّ الأُمّى الّذى يَجِدُونَهُ مَكْتُوباً عِنْدهُمْ فِى التَّوراةِ وَالإِنْجِيل يَامُرُهُمْ بِالْمَعْرُوفِ وَيَنْهاهُمْ عَنِ الْمُنْكَرِ ويُحِلُّ لَهُمُ الطَّيّبات وَيُحَرّمُ عَلَيْهِمُ الخَبائِث وَيَضَعُ عَنْهُمْ إِصْرَهُمْ وَالأَغْلالَ الّتى كانَتْ عَلَيْهِمْ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از رسول و نبى درس ناخوانده‌اى پيروى مى‌كنند كه نام و خصوصيات او را در تورات و انجيل نوشته مى‌يابند، كه آنان را به نيكى دعوت كرده و از بدى‌ها بازشان مى‌دارد، پاكى‌ها را براى آنان حلال كرده و ناپاكى‌ها را تحريم مى‌نمايد و آنان را امر به معروف و نهى از منكر مى‌كند و بارهاى گران و زنجيرهايى كه بر آنان بود، از ايشان برمى‌دارد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روش، انتظار اين كه اسامى دوازده امام با ذكر نام و اسامى پدر و مادر در قرآن بيايد، انتظارى بى جا است؛ زيرا گاهى مصلحت در معرفى به نام است و گاهى معرفى به عدد و احياناً معرفى با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اصل را بپذيريم و بگوييم خداوند بايد كليه مسائل اختلاف آفرين را در قرآن ذكر كند، تا مسلمانان دچار تفرقه نشود؛ در اين صورت بايد صدها مسأله كلامى و عقيدتى و فقهى و تشريعى در قرآن ذكر شده باشد، مسائلى كه قرن‌ها مايه جنگ و جدل و خونريزى در ميان مسلمانان شده است، ولى قرآن درباره آنها به طور صريح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ريشه‌كن كننده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خدا عين ذات اوست يا زايد بر 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صفات خبرى مانند استواى بر عرش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قديم يا حادث بودن كلام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 و اختيار</w:t>
      </w:r>
      <w:r>
        <w:rPr>
          <w:rFonts w:eastAsia="Amiri" w:cs="Amiri" w:ascii="Amiri" w:hAnsi="Amiri"/>
          <w:color w:val="111111"/>
          <w:sz w:val="28"/>
          <w:szCs w:val="28"/>
          <w:rtl w:val="true"/>
          <w:lang w:bidi="ar-SA"/>
        </w:rPr>
        <w:t>.</w:t>
      </w:r>
      <w:bookmarkStart w:id="232" w:name="pg820_10684"/>
    </w:p>
    <w:p>
      <w:pPr>
        <w:pStyle w:val="BookText"/>
        <w:rPr/>
      </w:pPr>
      <w:bookmarkEnd w:id="232"/>
      <w:r>
        <w:rPr>
          <w:rFonts w:ascii="IRNazanin" w:hAnsi="IRNazanin" w:eastAsia="IRNazanin"/>
          <w:color w:val="111111"/>
          <w:sz w:val="28"/>
          <w:sz w:val="28"/>
          <w:szCs w:val="28"/>
          <w:rtl w:val="true"/>
          <w:lang w:bidi="fa-IR"/>
        </w:rPr>
        <w:t>اين مسايل و امثال آنها هر چند از قرآن قابل استفاده است، ولى آن‌چنان شفاف و قاطع كه نزاع را يك سره از ميان بردارد، در قرآن وارد نشده است و حكمت آن در اين است كه قرآن مردم را به تفكر و دقت در مفاد آيات دعوت مى‌كند، بيان قاطع همه مسائل، به گونه‌اى كه همه مردم را راضى سازد، بر خلاف اين اصل است</w:t>
      </w:r>
      <w:r>
        <w:rPr>
          <w:rFonts w:eastAsia="IRNazanin" w:cs="IRNazanin"/>
          <w:color w:val="111111"/>
          <w:sz w:val="28"/>
          <w:szCs w:val="28"/>
          <w:rtl w:val="true"/>
          <w:lang w:bidi="fa-IR"/>
        </w:rPr>
        <w:t>.</w:t>
      </w:r>
    </w:p>
    <w:p>
      <w:pPr>
        <w:pStyle w:val="Heading4"/>
        <w:numPr>
          <w:ilvl w:val="3"/>
          <w:numId w:val="1"/>
        </w:numPr>
        <w:rPr/>
      </w:pPr>
      <w:bookmarkStart w:id="233" w:name="__RefHeading___Toc6678614_211673320"/>
      <w:bookmarkStart w:id="234" w:name="_Toc88"/>
      <w:bookmarkEnd w:id="233"/>
      <w:r>
        <w:rPr>
          <w:rtl w:val="true"/>
        </w:rPr>
        <w:t>معرفى به نام، برطرف كننده اختلاف نيست‌</w:t>
      </w:r>
      <w:bookmarkEnd w:id="234"/>
    </w:p>
    <w:p>
      <w:pPr>
        <w:pStyle w:val="BookText"/>
        <w:rPr/>
      </w:pPr>
      <w:r>
        <w:rPr>
          <w:rFonts w:ascii="IRNazanin" w:hAnsi="IRNazanin" w:eastAsia="IRNazanin"/>
          <w:color w:val="111111"/>
          <w:sz w:val="28"/>
          <w:sz w:val="28"/>
          <w:szCs w:val="28"/>
          <w:rtl w:val="true"/>
          <w:lang w:bidi="fa-IR"/>
        </w:rPr>
        <w:t>پرسشگر تصور مى‌كند كه اگر نام امام و يا امامان در قرآن مى‌آمد، اختلاف از بين مى‌رفت، در حالى كه اين اصل كليت ندارد؛ زيرا در موردى تصريح به نام شده ولى اختلاف نيز حاكم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از پيامبر خود خواستند فرمانروايى براى آنان از جانب خدا تعيين كند تا تحت امر او به جهاد بپردازند و زمين‌هاى غصب شده خود را بازستانند و اسيران خود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لِنَبِىّ لَهُمُ ابْعَث لَنا مَلِكاً نُقاتِلْ فِى سَبيلِ اللّه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يكى از پيامبران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فرمانرواى معين كن تا به جنگ در راه خدا بپردازيم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آنان، به امر الهى فرمانروا را به نام معرفى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بَعَثَ لَكُمْ طالُوتَ مَلكاً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خدا طالوت را به فرمانروايى شما برگزيده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نام فرمانروا با صراحت گفته شد، آنان زير بار نرفتند و به اشكال تراشى پرداختند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يَكُونُ لَهُ الْمُلْكُ عَلَيْنا وَنَحْنُ أَحَقُّ بِالْمُلْكِ مِنْهُ وَلَمْ يُؤتَ سَعَةً مِنَ المالِ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كجا مى‌تواند فرمانرواى ما باشد، حال آن كه ما به فرمانروايى از او شايسته‌تريم، و او توانمندى مالى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دلالت بر آن دارد كه ذكر نام براى رفع اختلاف كافى نيست، بلكه بايد موقعيت جامعه، آماده پذيرايى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ذكر اسامى پيشوايان دوازده‌گانه، سبب مى‌شد كه آزمندان حكومت و رياست به نسل كشى بپردازند تا از تولد آن امامان جلوگيرى كنند، چنان كه اين مسأله درباره حضرت موسى رخ داد و به قول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 هزاران طفل سر ببريده شد تا كليم اللّه موسى زنده شد</w:t>
      </w:r>
    </w:p>
    <w:p>
      <w:pPr>
        <w:pStyle w:val="BookText"/>
        <w:rPr/>
      </w:pPr>
      <w:r>
        <w:rPr>
          <w:rFonts w:ascii="IRNazanin" w:hAnsi="IRNazanin" w:eastAsia="IRNazanin"/>
          <w:color w:val="111111"/>
          <w:sz w:val="28"/>
          <w:sz w:val="28"/>
          <w:szCs w:val="28"/>
          <w:rtl w:val="true"/>
          <w:lang w:bidi="fa-IR"/>
        </w:rPr>
        <w:t xml:space="preserve">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اشاره‌اى به نسب و خاندان ايشان شد، حساسيت‌هاى فراوانى پديد آمد و خانه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تحت نظر و مراقبت بود تا فرزندى از او به دنيا نيايد و در صورت تولد، هر چه زودتر به حيات او خاتمه 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قرآن به سان قانون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اين كه همه چيز در آن آورده شود، كاملًا 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زكات كه از عالى‌ترين فرايض اسلام است به طور كلى در قرآن وارد شده و تمام جزئيات آنها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bookmarkStart w:id="235" w:name="pg820_10686"/>
    </w:p>
    <w:p>
      <w:pPr>
        <w:pStyle w:val="Heading3"/>
        <w:numPr>
          <w:ilvl w:val="2"/>
          <w:numId w:val="1"/>
        </w:numPr>
        <w:rPr/>
      </w:pPr>
      <w:bookmarkStart w:id="236" w:name="__RefHeading___Toc6678616_211673320"/>
      <w:bookmarkStart w:id="237" w:name="_Toc89"/>
      <w:bookmarkEnd w:id="235"/>
      <w:bookmarkEnd w:id="236"/>
      <w:r>
        <w:rPr/>
        <w:t>3</w:t>
      </w:r>
      <w:r>
        <w:rPr>
          <w:rtl w:val="true"/>
        </w:rPr>
        <w:t xml:space="preserve">- </w:t>
      </w:r>
      <w:r>
        <w:rPr>
          <w:rtl w:val="true"/>
        </w:rPr>
        <w:t>زمان اعتقاد به امامت دوازده تن‌</w:t>
      </w:r>
      <w:bookmarkEnd w:id="2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اعتقاد به امامت دوازده تن در عهد رسالت وجود داشته يا پس از وفات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خلافت دوازده تن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پيامبر مطرح بوده، ولى آشنايى به اسامى و هويت آنان به تدريج انجام گرفته است؛ زيرا هر امامى، وصى و امام بعدى را معين و معرفى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قاطع نشان مى‌دهد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مواقع مختلف و به ويژه در روز غدير اعلام كرد و تشيع به معنى رهبرى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اصل اعتقادى درآمد، همچنان كه امامت و پيشوايى دو نور ديده خود، حسن و حسين را نيز در عصر خود مطرح كرده و فرموده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هر دو پيشواى امتند، خواه زمام امور را رسماً به دست بگيرند، و خواه خانه‌نشين باشند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پس از شهادت حسين بن على و رسوايى خلافت امويان، ديدگان امّت متوجه فرزند وى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وى، امام باقر</w:t>
      </w:r>
    </w:p>
    <w:p>
      <w:pPr>
        <w:pStyle w:val="BookText"/>
        <w:rPr/>
      </w:pPr>
      <w:r>
        <w:rPr>
          <w:rFonts w:ascii="IRNazanin" w:hAnsi="IRNazanin" w:eastAsia="IRNazanin"/>
          <w:color w:val="111111"/>
          <w:sz w:val="28"/>
          <w:sz w:val="28"/>
          <w:szCs w:val="28"/>
          <w:rtl w:val="true"/>
          <w:lang w:bidi="fa-IR"/>
        </w:rPr>
        <w:t xml:space="preserve">و امام صادق احياگر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محدّثان و فقيهان گشتند و به همين ترتب، هر امامى در عصر خود، با وجود تمامى خفقان‌ها و تنگناها، وظيفه خود را در حد امكان انجام داد و شيعيان نيز به امامت آنان اعتقاد راسخ داشتند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اين كه اعتقاد به امامت امامان در دوران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باشد، ناشى از ناآگاهى از تاريخ تشيع است و در فصل نخست در اين باره به صورت گسترده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براى آگاهى بيشتر به فصل نخست از اين كتاب مراجعه كنند</w:t>
      </w:r>
      <w:r>
        <w:rPr>
          <w:rFonts w:eastAsia="IRNazanin" w:cs="IRNazanin"/>
          <w:color w:val="111111"/>
          <w:sz w:val="28"/>
          <w:szCs w:val="28"/>
          <w:rtl w:val="true"/>
          <w:lang w:bidi="fa-IR"/>
        </w:rPr>
        <w:t>.</w:t>
      </w:r>
      <w:bookmarkStart w:id="238" w:name="pg820_10688"/>
    </w:p>
    <w:p>
      <w:pPr>
        <w:pStyle w:val="Heading3"/>
        <w:numPr>
          <w:ilvl w:val="2"/>
          <w:numId w:val="1"/>
        </w:numPr>
        <w:rPr/>
      </w:pPr>
      <w:bookmarkStart w:id="239" w:name="__RefHeading___Toc6678618_211673320"/>
      <w:bookmarkStart w:id="240" w:name="_Toc90"/>
      <w:bookmarkEnd w:id="238"/>
      <w:bookmarkEnd w:id="239"/>
      <w:r>
        <w:rPr/>
        <w:t>4</w:t>
      </w:r>
      <w:r>
        <w:rPr>
          <w:rtl w:val="true"/>
        </w:rPr>
        <w:t xml:space="preserve">- </w:t>
      </w:r>
      <w:r>
        <w:rPr>
          <w:rtl w:val="true"/>
        </w:rPr>
        <w:t xml:space="preserve">وصايت امام على </w:t>
      </w:r>
      <w:r>
        <w:rPr>
          <w:rtl w:val="true"/>
        </w:rPr>
        <w:t>(</w:t>
      </w:r>
      <w:r>
        <w:rPr>
          <w:rtl w:val="true"/>
        </w:rPr>
        <w:t>ع</w:t>
      </w:r>
      <w:r>
        <w:rPr>
          <w:rtl w:val="true"/>
        </w:rPr>
        <w:t>)</w:t>
      </w:r>
      <w:bookmarkEnd w:id="2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پيامبر مى‌دانيد؟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در دو مرحله، وصى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تجهيز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روزهاى پايانى زندگانى خود كه در بستر بيمارى افتاده بود،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 كه مراسم تغسيل و تكفين و دفن او را برعهده بگيرد و بدهى‌هاى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انجام اين اعمال، دست به هيچ كارى نزد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وصايت به اين معنى را كسى انكار نكرده و همگان بر آن اتفاق نظريه دارند</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از جانب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مربوط به زعامت و سرپرستى مسلمين،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خليفه و جانشين خود قرار داد و اگر با ديده انصاف و بى‌طرفى و بدون تعصب بر مسأله بنگريم، خواهيم ديد كه خلافت و جانشينى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پيامبر، در همان دوره نيز مسأله‌اى واضح و آشكار بود، تا آنجا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القاب امام به شمار مى‌رفت و اين لقب در نظم و نثر آن زمان فراوان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و محدثان در بيان شأن نزول آن، چنين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تا نزديكان خود را به آيين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پيامبر از بزرگان بنى‌هاشم دعوت به عمل آورد و آيين خود را بر آنها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من براى شما خوبى‌هاى دنيا و آخرت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مرا مأمور كرده كه شماها را به آن دعوت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از شما مرا در اين امر يارى مى‌كند تا او وصى و جانشين من در ميان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دعوت پيامبر را پاسخ نگفت، جز على كه كوچك‌ترين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برادر و وصى و جانشين من در ميان شماست، سخن او را بشنويد و اطاعتش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بسيارى از محدثان و سيره نگاران آن را نقل كرده‌اند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دلايل مسأله وصايت امام به آنچه گفته شد منحصر نمى‌شود، بلكه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گواه بر وصايت او است كه براى اختصار از ذكر آنها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در يكى از سخنان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الوَصيّةُ وَالوِراثَة</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درباره آن وصيت نموده و آنان وارثان پيامبر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وصايت بودن امام در شعر شعراى عصر رسالت</w:t>
      </w:r>
    </w:p>
    <w:p>
      <w:pPr>
        <w:pStyle w:val="BookText"/>
        <w:rPr/>
      </w:pPr>
      <w:r>
        <w:rPr>
          <w:rFonts w:ascii="IRNazanin" w:hAnsi="IRNazanin" w:eastAsia="IRNazanin"/>
          <w:color w:val="111111"/>
          <w:sz w:val="28"/>
          <w:sz w:val="28"/>
          <w:szCs w:val="28"/>
          <w:rtl w:val="true"/>
          <w:lang w:bidi="fa-IR"/>
        </w:rPr>
        <w:t xml:space="preserve">وصى بودن امام در عصر رسالت و پس از آن، از شهرت بسيار بالايى برخوردار بود، تا آنجا كه شاعران عصر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القاب امام دانسته و در اشعار خود او را به اين لقب خوانده‌اند، اكنون چند نمونه از سروده‌هاى آنان را در اين مورد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ابى سفيان</w:t>
      </w:r>
    </w:p>
    <w:p>
      <w:pPr>
        <w:pStyle w:val="BookText"/>
        <w:rPr/>
      </w:pPr>
      <w:r>
        <w:rPr>
          <w:rFonts w:ascii="Amiri" w:hAnsi="Amiri" w:eastAsia="Amiri" w:cs="Amiri"/>
          <w:color w:val="111111"/>
          <w:sz w:val="28"/>
          <w:sz w:val="28"/>
          <w:szCs w:val="28"/>
          <w:rtl w:val="true"/>
          <w:lang w:bidi="ar-SA"/>
        </w:rPr>
        <w:t>وَصِىُّ النّبِىّ المُصْطَفى وَ ابْنُ عَمّهِ فَمَنْ ذا يُدانِيهِ وَمَنْ ذا يُقارِبُهُ</w:t>
      </w:r>
    </w:p>
    <w:p>
      <w:pPr>
        <w:pStyle w:val="BookText"/>
        <w:rPr/>
      </w:pPr>
      <w:r>
        <w:rPr>
          <w:rFonts w:ascii="IRNazanin" w:hAnsi="IRNazanin" w:eastAsia="IRNazanin"/>
          <w:color w:val="111111"/>
          <w:sz w:val="28"/>
          <w:sz w:val="28"/>
          <w:szCs w:val="28"/>
          <w:rtl w:val="true"/>
          <w:lang w:bidi="fa-IR"/>
        </w:rPr>
        <w:t>او وصى پيامبر برگزيده و پسر عموى او است</w:t>
      </w:r>
    </w:p>
    <w:p>
      <w:pPr>
        <w:pStyle w:val="BookText"/>
        <w:rPr/>
      </w:pPr>
      <w:r>
        <w:rPr>
          <w:rFonts w:ascii="IRNazanin" w:hAnsi="IRNazanin" w:eastAsia="IRNazanin"/>
          <w:color w:val="111111"/>
          <w:sz w:val="28"/>
          <w:sz w:val="28"/>
          <w:szCs w:val="28"/>
          <w:rtl w:val="true"/>
          <w:lang w:bidi="fa-IR"/>
        </w:rPr>
        <w:t>كيست كسى كه در رديف او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جعيل</w:t>
      </w:r>
    </w:p>
    <w:p>
      <w:pPr>
        <w:pStyle w:val="BookText"/>
        <w:rPr/>
      </w:pPr>
      <w:r>
        <w:rPr>
          <w:rFonts w:ascii="Amiri" w:hAnsi="Amiri" w:eastAsia="Amiri" w:cs="Amiri"/>
          <w:color w:val="111111"/>
          <w:sz w:val="28"/>
          <w:sz w:val="28"/>
          <w:szCs w:val="28"/>
          <w:rtl w:val="true"/>
          <w:lang w:bidi="ar-SA"/>
        </w:rPr>
        <w:t>عَلِيّاً وَصِىُّ الْمُصْطَفى وَابنُ عَمّهِ</w:t>
      </w:r>
    </w:p>
    <w:p>
      <w:pPr>
        <w:pStyle w:val="BookText"/>
        <w:rPr/>
      </w:pPr>
      <w:r>
        <w:rPr>
          <w:rFonts w:ascii="Amiri" w:hAnsi="Amiri" w:eastAsia="Amiri" w:cs="Amiri"/>
          <w:color w:val="111111"/>
          <w:sz w:val="28"/>
          <w:sz w:val="28"/>
          <w:szCs w:val="28"/>
          <w:rtl w:val="true"/>
          <w:lang w:bidi="ar-SA"/>
        </w:rPr>
        <w:t>وَ أوّلُ مَنْ صَلّى أَخا الدِّين وَالتُّقى</w:t>
      </w:r>
    </w:p>
    <w:p>
      <w:pPr>
        <w:pStyle w:val="BookText"/>
        <w:rPr/>
      </w:pPr>
      <w:r>
        <w:rPr>
          <w:rFonts w:ascii="IRNazanin" w:hAnsi="IRNazanin" w:eastAsia="IRNazanin"/>
          <w:color w:val="111111"/>
          <w:sz w:val="28"/>
          <w:sz w:val="28"/>
          <w:szCs w:val="28"/>
          <w:rtl w:val="true"/>
          <w:lang w:bidi="fa-IR"/>
        </w:rPr>
        <w:t xml:space="preserve">على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و پسر عموى او است</w:t>
      </w:r>
    </w:p>
    <w:p>
      <w:pPr>
        <w:pStyle w:val="BookText"/>
        <w:rPr/>
      </w:pPr>
      <w:r>
        <w:rPr>
          <w:rFonts w:ascii="IRNazanin" w:hAnsi="IRNazanin" w:eastAsia="IRNazanin"/>
          <w:color w:val="111111"/>
          <w:sz w:val="28"/>
          <w:sz w:val="28"/>
          <w:szCs w:val="28"/>
          <w:rtl w:val="true"/>
          <w:lang w:bidi="fa-IR"/>
        </w:rPr>
        <w:t>نخستين كسى كه نمازگزارد، ديندار و پرهيزگار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التيهان از حاضران در جنگ بدر</w:t>
      </w:r>
    </w:p>
    <w:p>
      <w:pPr>
        <w:pStyle w:val="BookText"/>
        <w:rPr/>
      </w:pPr>
      <w:r>
        <w:rPr>
          <w:rFonts w:ascii="Amiri" w:hAnsi="Amiri" w:eastAsia="Amiri" w:cs="Amiri"/>
          <w:color w:val="111111"/>
          <w:sz w:val="28"/>
          <w:sz w:val="28"/>
          <w:szCs w:val="28"/>
          <w:rtl w:val="true"/>
          <w:lang w:bidi="ar-SA"/>
        </w:rPr>
        <w:t>إِنَّ الوَصىَّ إِمامُنا وَوَلِيُّنا بَرِحَ الخَفاءُ وَباحَتِ الأَسْرارُ</w:t>
      </w:r>
    </w:p>
    <w:p>
      <w:pPr>
        <w:pStyle w:val="BookText"/>
        <w:rPr/>
      </w:pPr>
      <w:r>
        <w:rPr>
          <w:rFonts w:ascii="IRNazanin" w:hAnsi="IRNazanin" w:eastAsia="IRNazanin"/>
          <w:color w:val="111111"/>
          <w:sz w:val="28"/>
          <w:sz w:val="28"/>
          <w:szCs w:val="28"/>
          <w:rtl w:val="true"/>
          <w:lang w:bidi="fa-IR"/>
        </w:rPr>
        <w:t>وصى، امام و سرپرست ما است</w:t>
      </w:r>
    </w:p>
    <w:p>
      <w:pPr>
        <w:pStyle w:val="BookText"/>
        <w:rPr/>
      </w:pPr>
      <w:r>
        <w:rPr>
          <w:rFonts w:ascii="IRNazanin" w:hAnsi="IRNazanin" w:eastAsia="IRNazanin"/>
          <w:color w:val="111111"/>
          <w:sz w:val="28"/>
          <w:sz w:val="28"/>
          <w:szCs w:val="28"/>
          <w:rtl w:val="true"/>
          <w:lang w:bidi="fa-IR"/>
        </w:rPr>
        <w:t>آنچه مخفى بود آشكار، و رازها بازگو 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در اين فصل، اشعار زيادى نقل كرده كه در آنها، شعراى عصر رسالت و پس از 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وصى</w:t>
      </w:r>
    </w:p>
    <w:p>
      <w:pPr>
        <w:pStyle w:val="BookText"/>
        <w:rPr/>
      </w:pPr>
      <w:r>
        <w:rPr>
          <w:rFonts w:ascii="Amiri" w:hAnsi="Amiri" w:eastAsia="Amiri" w:cs="Amiri"/>
          <w:color w:val="111111"/>
          <w:sz w:val="28"/>
          <w:sz w:val="28"/>
          <w:szCs w:val="28"/>
          <w:rtl w:val="true"/>
          <w:lang w:bidi="ar-SA"/>
        </w:rPr>
        <w:t>معرفى كرده‌اند</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تنها سخنى كه ممكن است مطرح شود، اين است كه اشخاصى به عايشه مراجعه كرده و درباره وصايت امام از وى مى‌پرسيدند، او در پاسخ مى‌گفت كه پيامبر در خانه من جان سپرد و به كسى وصيت نكرد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مراجعات مكرر به عايشه خود حاكى از اشتهار اين مطلب در آن دوران بود، ولى استدلال كاملًا بى‌پايه است؛ زيرا به فرض اين كه پيامبر در خانه عايشه و در كنار او جان سپرده و در آن حالت به كسى وصيت نكرده باشد، ولى گفته او دليل بر نفى وصايت نمى‌شود، چه بسا ممكن است پيامبر در زمان صحت و عافيت و يا اوايل بيمارى، كه در خانه ديگران بود، على را وصى خود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پيامبر به مردم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حَقُّ امرئ مُسْلِم لَهُ شَىْ‌ءٌ يُوصى فِيهِ يَبيتُ لَيْلَتَين إِلّا وَ وَصِيّتُهُ مَكْتُوبَةٌ عِنْدَهُ</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ولى خود اصلًا وصيت نكند؟</w:t>
      </w:r>
      <w:r>
        <w:rPr>
          <w:rFonts w:eastAsia="Amiri" w:cs="Amiri" w:ascii="Amiri" w:hAnsi="Amiri"/>
          <w:color w:val="111111"/>
          <w:sz w:val="28"/>
          <w:szCs w:val="28"/>
          <w:rtl w:val="true"/>
          <w:lang w:bidi="ar-SA"/>
        </w:rPr>
        <w:t>!</w:t>
      </w:r>
      <w:bookmarkStart w:id="241" w:name="pg820_10692"/>
    </w:p>
    <w:p>
      <w:pPr>
        <w:pStyle w:val="Heading3"/>
        <w:numPr>
          <w:ilvl w:val="2"/>
          <w:numId w:val="1"/>
        </w:numPr>
        <w:rPr/>
      </w:pPr>
      <w:bookmarkStart w:id="242" w:name="__RefHeading___Toc6678620_211673320"/>
      <w:bookmarkStart w:id="243" w:name="_Toc91"/>
      <w:bookmarkEnd w:id="241"/>
      <w:bookmarkEnd w:id="242"/>
      <w:r>
        <w:rPr/>
        <w:t>5</w:t>
      </w:r>
      <w:r>
        <w:rPr>
          <w:rtl w:val="true"/>
        </w:rPr>
        <w:t xml:space="preserve">- </w:t>
      </w:r>
      <w:r>
        <w:rPr>
          <w:rtl w:val="true"/>
        </w:rPr>
        <w:t>مقصود از اولى الأمر كيست؟</w:t>
      </w:r>
      <w:bookmarkEnd w:id="24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وأُولى الأَمْرِ مِنْكُمْ</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به افراد خاص تفسير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فرماندهان سپاه اسلام‌اند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علما و دانشمندان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به خاطر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مى‌شود، به معنى اوّل گرويده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فرماندهان نظامى‌اند؛ در حالى كه اين تفسير به دو جهت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اين صورت با تفسير دوم كاملًا سازگار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مورد بحث، زمينه‌ساز آيه بعدى است كه متن و ترجمه آن را بعداً مى‌آوريم و شأن نزول آن، با تفسير نخست سازگار نيست، بلكه قول دوم را تأييد مى‌كند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درباره شأن نزول 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ظاهر مسلمان با</w:t>
      </w:r>
    </w:p>
    <w:p>
      <w:pPr>
        <w:pStyle w:val="BookText"/>
        <w:rPr/>
      </w:pPr>
      <w:r>
        <w:rPr>
          <w:rFonts w:ascii="IRNazanin" w:hAnsi="IRNazanin" w:eastAsia="IRNazanin"/>
          <w:color w:val="111111"/>
          <w:sz w:val="28"/>
          <w:sz w:val="28"/>
          <w:szCs w:val="28"/>
          <w:rtl w:val="true"/>
          <w:lang w:bidi="fa-IR"/>
        </w:rPr>
        <w:t>يك مرد يهودى بر سر موضوعى اختلاف پيدا كردند، فرد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ببريم، گفتنى است مرد يهودى مى‌دانست كه حضرت محمد رشوه نمى‌پذيرد، امّا مرد 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ميان من و شما كعب بن اشرف يهودى باشد؛ زيرا مى‌دانست كه او رشوه مى‌گيرد و به نفع رشوه دهنده داورى مى‌كند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اين ماجرا آيه اولى الامر و آيه پس از آن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دو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وَأُولى الأمْرِ مِنْكُمْ فَإِنْ تَنازَعْتُمْ فِى شَى‌ء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اطاعت كنيد خدا را، اطاعت كنيد پيامبر خدا را و اولى الامر را هرگاه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 اين كار براى شما بهتر و عاقبت و پايان آن نيكوتر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گمان مى‌كنند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به آنچه پيش از تو نازل شده ايمان آورده‌اند ولى مى‌خواهند براى داورى به نزد طاغوت و حاكمان باطل‌گرا بروند با اين كه فرمان داده شده‌اند كه به طاغوت كفر ورزند، اما شيطان مى‌خواهد آنها را گمراه كند و به بيراهه‌هاى دوردستى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نظريه دوم متعين است؛ زيرا مسائل قضايى مربوط به عالمان دينى است، نه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 اين جا است كه‌آيامقصود، همه علما ودانشمندان هستند ياگروهى خاص‌كه خطا بر آنها راه ندارد؟ پاسخ اين سؤال را مى‌توان از خود آيه استنباط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عامل نصب در هر دو يك فعل است،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الرسول وأولى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حاكى است كه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مرحله قضاوت و داورى، 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همان طور كه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 و داورى دچار گناه و خطا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جهت همانند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عالمانى خواهند بود كه از گناه و خطا معصوم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مورد بحث،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و بدون قيد و شرط الزامى مى‌داند، بدون اين كه آن را محدود سازد و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به شرط اين كه امر به گناه و خلاف شرع نكنند يا دچار اشتباه و خطا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الزام بى قيد و شرط، استنباط مى‌شود كه قضاوت و داورى آنان هيچ‌گاه بر خلاف شرع نبوده و آنان هرگز دچار اشتباه نمى‌شوند و لازمه آن، عصمت اين گروه از هر گناه و خطا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اطاعت والدين را محدود ساخته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وإن جاهَداكَ لِتُشْرِكَ بى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انسان سفارش كرديم كه به پدر و مادر نيكى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مشرك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 كه براى من همتايى قائل شوى، در حالى كه به آن علم ندارى، از آنها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پدر و مادر در اين آيه مطلق و بى قيد و شرط نيست، در حالى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كاملًا مطلق و فاقد هرگونه قيدى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مى‌دانيم كه اطاعت مخلوق در موردى كه فرمان به خلاف شرع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فِى مَعْصِيَةِ الْخالِق</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خوشبختانه مفاد اين حديث در قرآن نيز آمده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يَأْمُرُ بِالْفَحْشاءِ</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با توجه به اين دو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اولى الامر در آيه بدون قيد و شرط لازم و واجب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هركس آنگاه كه بر خلاف شرع دستور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مى‌گيريم افرادى كه قرآن از آنها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معصوم بوده و هيچ‌گاه بر خلاف شرع دعوت ننموده و در كار خود مرتكب خطا نمى‌شوند و جز ائمه اثناعشر، كسى مصداق اولى الامر نيست؛ زيرا به اتفاق همه مسلمانان، جز اين افراد، كسى معصوم نبوده و پيراسته از خطا نمى‌باشند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مضمون آيه، متجاوز از سى حديث به صورت مسند و مرسل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و آن را به امامان معصوم تفسير مى‌كنند</w:t>
      </w:r>
      <w:r>
        <w:rPr>
          <w:rFonts w:eastAsia="Amiri" w:cs="Amiri" w:ascii="Amiri" w:hAnsi="Amiri"/>
          <w:color w:val="111111"/>
          <w:sz w:val="28"/>
          <w:szCs w:val="28"/>
          <w:rtl w:val="true"/>
          <w:lang w:bidi="ar-SA"/>
        </w:rPr>
        <w:t xml:space="preserve">. </w:t>
      </w:r>
      <w:r>
        <w:rPr>
          <w:rStyle w:val="FootnoteAnchor"/>
          <w:rtl w:val="true"/>
        </w:rPr>
        <w:footnoteReference w:id="161"/>
      </w:r>
      <w:bookmarkStart w:id="244" w:name="pg820_10696"/>
    </w:p>
    <w:p>
      <w:pPr>
        <w:pStyle w:val="Heading3"/>
        <w:numPr>
          <w:ilvl w:val="2"/>
          <w:numId w:val="1"/>
        </w:numPr>
        <w:rPr/>
      </w:pPr>
      <w:bookmarkStart w:id="245" w:name="__RefHeading___Toc6678622_211673320"/>
      <w:bookmarkStart w:id="246" w:name="_Toc92"/>
      <w:bookmarkEnd w:id="244"/>
      <w:bookmarkEnd w:id="245"/>
      <w:r>
        <w:rPr/>
        <w:t>6</w:t>
      </w:r>
      <w:r>
        <w:rPr>
          <w:rtl w:val="true"/>
        </w:rPr>
        <w:t xml:space="preserve">- </w:t>
      </w:r>
      <w:r>
        <w:rPr>
          <w:rtl w:val="true"/>
        </w:rPr>
        <w:t>افسانه خان الأمين‌</w:t>
      </w:r>
      <w:bookmarkEnd w:id="24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پس از نماز سه بار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سؤال آمده است، حاكى از نوعى افترا و دروغ بر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اين نسبت را به شيعه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پرسشگر را آلوده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يهوديان معتقد بودند كه رشته نبوت بايد در خاندان يعقوب پيوسته بماند و از اين خاندان بيرون نرود، ولى آنگاه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دلايل قطعى ظاهر شد، به اين فكر افتادند كه جبرئيل را به خيانت متهم كنند و اين شعار را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وحى الهى خيانت ورزيد و به جاى آن كه نبوت را در فرزندان اسحاق ابقا كند، به فرزندان اسماعيل منتقل كرد و از همين جهت، يهود از دشمنان سر سخت جبرئيل امين هست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تفسير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يهود، جبرئيل را فرشته عذاب مى‌نامند، و درباره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دستور داده بود كه نبوت را در سلسله فرزندان اسرائيل قرار دهد ولى وى آن را به فرزندان اسماعيل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جبرئيل به خيانت مربوط به اين گروه است كه او را به خيانت در عوض كردن محل نبوت متهم كرده و به عللى او را دشمن</w:t>
      </w:r>
    </w:p>
    <w:p>
      <w:pPr>
        <w:pStyle w:val="BookText"/>
        <w:rPr/>
      </w:pPr>
      <w:r>
        <w:rPr>
          <w:rFonts w:ascii="IRNazanin" w:hAnsi="IRNazanin" w:eastAsia="IRNazanin"/>
          <w:color w:val="111111"/>
          <w:sz w:val="28"/>
          <w:sz w:val="28"/>
          <w:szCs w:val="28"/>
          <w:rtl w:val="true"/>
          <w:lang w:bidi="fa-IR"/>
        </w:rPr>
        <w:t xml:space="preserve">مى‌شمردند </w:t>
      </w:r>
      <w:r>
        <w:rPr>
          <w:rStyle w:val="FootnoteAnchor"/>
          <w:rtl w:val="true"/>
        </w:rPr>
        <w:footnoteReference w:id="162"/>
      </w:r>
      <w:r>
        <w:rPr>
          <w:rFonts w:ascii="Amiri" w:hAnsi="Amiri" w:eastAsia="Amiri" w:cs="Amiri"/>
          <w:color w:val="111111"/>
          <w:sz w:val="28"/>
          <w:sz w:val="28"/>
          <w:szCs w:val="28"/>
          <w:rtl w:val="true"/>
          <w:lang w:bidi="ar-SA"/>
        </w:rPr>
        <w:t>و به دوستى ميكائيل تظاهر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مقام انتقاد از عقيده آنان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فانّهُ نَزّلَهُ عَلى قَلْبِكَ بإذْنِ اللّهِ مُصَدّقاً لِما بَيْنَ يَدَيْهِ وَهُدى وَبُشْرى لِلْمُؤْمِنين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كس با جبرئيل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مأمورى بيش نيست كه به اذن خدا قرآن را بر قلب تو نازل كرده، كتاب‌هاى پيشين را تصديق مى‌كند، و مؤمنان را هدايت نموده و مايه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ببينيد مطلبى را كه يهود با آن بر ضدّ مسلمانان شعار مى‌دادند، چگونه برخى از افراد بى‌تقوا و دشمنان وحدت اسلامى، آن را به شيعه نسبت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كه جبرئيل خيانت كرده و به جاى اين كه على را به مقام نبوت منصوب كند، آن را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ميليون‌ها نفر از شيعيان در جهان نماز مى‌گزارند، و از ميان آنان حتى يك نفر چنين عبارتى را بر زبان نمى‌آورد، بلكه همه آنها با بلند كردن دست‌ها،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بسيارى از آنان، حتى از اين كه چنين اتهامى بر آنان وارد مى‌شود، بى‌خبرند</w:t>
      </w:r>
      <w:r>
        <w:rPr>
          <w:rFonts w:eastAsia="IRNazanin" w:cs="IRNazanin"/>
          <w:color w:val="111111"/>
          <w:sz w:val="28"/>
          <w:szCs w:val="28"/>
          <w:rtl w:val="true"/>
          <w:lang w:bidi="fa-IR"/>
        </w:rPr>
        <w:t>.</w:t>
      </w:r>
      <w:bookmarkStart w:id="247" w:name="pg820_10698"/>
    </w:p>
    <w:p>
      <w:pPr>
        <w:pStyle w:val="Heading3"/>
        <w:numPr>
          <w:ilvl w:val="2"/>
          <w:numId w:val="1"/>
        </w:numPr>
        <w:rPr/>
      </w:pPr>
      <w:bookmarkStart w:id="248" w:name="__RefHeading___Toc6678624_211673320"/>
      <w:bookmarkStart w:id="249" w:name="_Toc93"/>
      <w:bookmarkEnd w:id="247"/>
      <w:bookmarkEnd w:id="248"/>
      <w:r>
        <w:rPr/>
        <w:t>7</w:t>
      </w:r>
      <w:r>
        <w:rPr>
          <w:rtl w:val="true"/>
        </w:rPr>
        <w:t xml:space="preserve">- </w:t>
      </w:r>
      <w:r>
        <w:rPr>
          <w:rtl w:val="true"/>
        </w:rPr>
        <w:t>عصمت امامان‌</w:t>
      </w:r>
      <w:bookmarkEnd w:id="2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عصمت امامان شيعه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به هر معنايى تفسير كنيم، بالذات از آن خداست، او كه در سايه علم گسترده خود، از خطا و اشتباه پيراسته بوده و به خاطر حكمت خويش، از كارهاى ناشايست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اختصاص به عصمت ندارد، بلكه ديگر صفات نيز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قادر و حىّ بالذات است و علم و قدرت و حيات ديگران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تعبير، او غنى مطلق و غير او فقير بالذات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الْغَنِىُّ الحَميد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همگى به خدا نيازمند هستيد و خدا بى نياز و شايسته هر ستايشى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تعبير شيخ محمود شبسترى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سيه رويى ز ممكن در دو عالم جدا هرگز نشد واللّه اعلم </w:t>
      </w:r>
      <w:r>
        <w:rPr>
          <w:rStyle w:val="FootnoteAnchor"/>
          <w:rtl w:val="true"/>
        </w:rPr>
        <w:footnoteReference w:id="165"/>
      </w:r>
      <w:r>
        <w:rPr>
          <w:rFonts w:ascii="IRNazanin" w:hAnsi="IRNazanin" w:eastAsia="IRNazanin"/>
          <w:color w:val="111111"/>
          <w:sz w:val="28"/>
          <w:sz w:val="28"/>
          <w:szCs w:val="28"/>
          <w:rtl w:val="true"/>
          <w:lang w:bidi="fa-IR"/>
        </w:rPr>
        <w:t>همين غناى بالذات خدا سبب مى‌شود كه ديگر ممكنات از غناى او</w:t>
      </w:r>
    </w:p>
    <w:p>
      <w:pPr>
        <w:pStyle w:val="BookText"/>
        <w:rPr/>
      </w:pPr>
      <w:r>
        <w:rPr>
          <w:rFonts w:ascii="IRNazanin" w:hAnsi="IRNazanin" w:eastAsia="IRNazanin"/>
          <w:color w:val="111111"/>
          <w:sz w:val="28"/>
          <w:sz w:val="28"/>
          <w:szCs w:val="28"/>
          <w:rtl w:val="true"/>
          <w:lang w:bidi="fa-IR"/>
        </w:rPr>
        <w:t>بهره گرفته، زنده و دانا و توانا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عصمت نيز از اين مقوله است كه خدا بنا بر مصلحت، گروهى از بندگان خود را، كه معلمان بشر و هدايتگران انسان‌ها هستند، به نيرويى مجهّز مى‌كند كه در عين قدرت بر گناه، از آن بپرهيزند و از خطا و اشتباه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ممكن است اين نيرو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در درون وجود آنها، يا خارج از آن باشد؛ مثلًا فرشته‌اى آنان را از لغزش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عصمت در عين اختصاص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عصمت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آن نيست كه پيامبران نيز پيراسته از گناه و اشتباه باشند، چنان كه همه مسلمانان جهان،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مى‌دانند، و ادلّه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كلامى متكلمان اسلامى؛ اعم از اماميه و اشاعره و معتزله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عصمت امامان دوازده‌گانه، از طريق نقل، قطعى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حكم حديث ثقلين، عدل و همتاى قرآن‌اند و لازمه همتايى، همگونى و همسانى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قرآن، سخن حق است و سر سوزنى از واقع و درستى منحرف نمى‌شود، همتاى آنها نيز بايد چنين باشد؛ زيرا در غير اين صورت، همتاى قرآن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رستاخيز وسيله هدايت معرفى مى‌كند، تا زمانى كه هر دو در كنار حوض كوثر به وى برسند، بايد هر دو از خلاف و اشتباه مصون باشند، زيرا امكان ندارد افرادى كه وسيله هدايت بشر تا روز رستاخيز هستند، خطا و اشتباهى مرتكب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تطهير كه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يادآور مى‌شود كه اراده تكوينى و قطعى خدا بر اين تعلق گرفته است كه آنان را</w:t>
      </w:r>
    </w:p>
    <w:p>
      <w:pPr>
        <w:pStyle w:val="BookText"/>
        <w:rPr/>
      </w:pPr>
      <w:r>
        <w:rPr>
          <w:rFonts w:ascii="IRNazanin" w:hAnsi="IRNazanin" w:eastAsia="IRNazanin"/>
          <w:color w:val="111111"/>
          <w:sz w:val="28"/>
          <w:sz w:val="28"/>
          <w:szCs w:val="28"/>
          <w:rtl w:val="true"/>
          <w:lang w:bidi="fa-IR"/>
        </w:rPr>
        <w:t>از هر نوع پليدى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بخش‌هاى گذشته به اين مسأله اشاره شد كه اراده تطهير و پاك گردانيدن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مى‌تواند تفسير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تشريعى و قانونى، به اين معنا كه خدا قانوناً مى‌خواهد آنان از پليدى‌ها دور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تكوينى، به اين معنا كه تطهير و پاكى با وجود آنان درآميخته و با جان و روان آنان عجين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به معناى نخست، اختصاص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متعلق به همه انسان‌هاست؛ زيرا در مقام تشريع، خدا مى‌خواهد همه انسان‌ها به راه راست بروند و از آن منحرف نشوند، در حالى كه در اين آيه، خطاب خاصّى در مورد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اين اراده، اراده ويژه‌اى است؛ زيرا در غير اين صورت، اراده گسترده خواهد بود كه برهمگان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بايد بگوييم كه مقصود، اراده تكوينى و آفرينشى است كه عوامل پاكى در وجود آنان تعبيه شده، ولى در عين حال قدرت انجام گناه را از آنان سلب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مفيد، براى تشريح معناى عصمت و اين كه عصمت قدرت انجام گناه را از انسان سلب مى‌كند، با ذكر يك مثال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در حال غرق شدن است، طنابى را به سوى او پرتاب مى‌كنند تا به آن چنگ بزند و ديگران او را از آب بيرون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 بين نجات و غرق مخير است، ولى فرد عاقل به آن چنگ مى‌زند و خود را از غرق شدن نجات مى‌دهد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بر عصمت امامان دوازده‌گانه فراوان است كه براى اختصار از ذكر آنها خوددارى مى‌گردد</w:t>
      </w:r>
      <w:r>
        <w:rPr>
          <w:rFonts w:eastAsia="IRNazanin" w:cs="IRNazanin"/>
          <w:color w:val="111111"/>
          <w:sz w:val="28"/>
          <w:szCs w:val="28"/>
          <w:rtl w:val="true"/>
          <w:lang w:bidi="fa-IR"/>
        </w:rPr>
        <w:t>.</w:t>
      </w:r>
      <w:bookmarkStart w:id="250" w:name="pg820_10701"/>
    </w:p>
    <w:p>
      <w:pPr>
        <w:pStyle w:val="Heading3"/>
        <w:numPr>
          <w:ilvl w:val="2"/>
          <w:numId w:val="1"/>
        </w:numPr>
        <w:rPr/>
      </w:pPr>
      <w:bookmarkStart w:id="251" w:name="__RefHeading___Toc6678626_211673320"/>
      <w:bookmarkStart w:id="252" w:name="_Toc94"/>
      <w:bookmarkEnd w:id="250"/>
      <w:bookmarkEnd w:id="251"/>
      <w:r>
        <w:rPr/>
        <w:t>8</w:t>
      </w:r>
      <w:r>
        <w:rPr>
          <w:rtl w:val="true"/>
        </w:rPr>
        <w:t xml:space="preserve">- </w:t>
      </w:r>
      <w:r>
        <w:rPr>
          <w:rtl w:val="true"/>
        </w:rPr>
        <w:t xml:space="preserve">ائمه </w:t>
      </w:r>
      <w:r>
        <w:rPr>
          <w:rtl w:val="true"/>
        </w:rPr>
        <w:t>(</w:t>
      </w:r>
      <w:r>
        <w:rPr>
          <w:rtl w:val="true"/>
        </w:rPr>
        <w:t>ع</w:t>
      </w:r>
      <w:r>
        <w:rPr>
          <w:rtl w:val="true"/>
        </w:rPr>
        <w:t xml:space="preserve">) </w:t>
      </w:r>
      <w:r>
        <w:rPr>
          <w:rtl w:val="true"/>
        </w:rPr>
        <w:t>و آگاهى از غيب‌</w:t>
      </w:r>
      <w:bookmarkEnd w:id="252"/>
    </w:p>
    <w:p>
      <w:pPr>
        <w:pStyle w:val="Heading4"/>
        <w:numPr>
          <w:ilvl w:val="3"/>
          <w:numId w:val="1"/>
        </w:numPr>
        <w:rPr/>
      </w:pPr>
      <w:bookmarkStart w:id="253" w:name="__RefHeading___Toc6678628_211673320"/>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از آن خداست، چگونه پيامبران و حتى امامان شيعه از غيب آگاهند؟</w:t>
      </w:r>
    </w:p>
    <w:p>
      <w:pPr>
        <w:pStyle w:val="BookText"/>
        <w:rPr/>
      </w:pPr>
      <w:r>
        <w:rPr>
          <w:rFonts w:ascii="IRNazanin" w:hAnsi="IRNazanin" w:eastAsia="IRNazanin"/>
          <w:color w:val="111111"/>
          <w:sz w:val="28"/>
          <w:sz w:val="28"/>
          <w:szCs w:val="28"/>
          <w:rtl w:val="true"/>
          <w:lang w:bidi="fa-IR"/>
        </w:rPr>
        <w:t>پاسخ اين پرسش، از جواب پيش نيز روشن مى‌شود؛ زيرا علم غيب به دو معنى اطلاق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غيب ذاتى؛ دانشى كه از درون موجود سرچشمه گرفته، اكتسابى نيست و براى آن حد و مرزى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 غيبى تنها از آن خداست و هيچ مخلوقى در اين نوع علم همتاى او نيست؛ زيرا غير از خدا، آنچه در عالم آفرينش وجود دارد، فقير بالذات بوده، دانش و توانايى را از خدا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بين علم به محسوس و غير محسوس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و قدرت خدا ديده باز مى‌كند و اشيا را مى‌بيند و يا امواج صوتى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اراده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تعلق بگيرد كه انسان والايى را در موارد خاصى از پس پرده غيب آگاه سازد، اين امر ممكن و شدنى است و براى آن كوچك‌ترين مانعى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عادى دريچه‌هاى گوناگونى به جهان غيب دارند، تا چه رسد به انسان‌هاى والايى مانند انبيا و اوليا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روى سخن در اين بحث‌ها با گروهى است كه در برابر آيات قرآن خضوع بيشترى دارند، آياتى را مورد بحث قرار مى‌دهيم كه</w:t>
      </w:r>
      <w:bookmarkStart w:id="255" w:name="pg820_10702"/>
    </w:p>
    <w:p>
      <w:pPr>
        <w:pStyle w:val="BookText"/>
        <w:rPr/>
      </w:pPr>
      <w:bookmarkEnd w:id="255"/>
      <w:r>
        <w:rPr>
          <w:rFonts w:ascii="IRNazanin" w:hAnsi="IRNazanin" w:eastAsia="IRNazanin"/>
          <w:color w:val="111111"/>
          <w:sz w:val="28"/>
          <w:sz w:val="28"/>
          <w:szCs w:val="28"/>
          <w:rtl w:val="true"/>
          <w:lang w:bidi="fa-IR"/>
        </w:rPr>
        <w:t>آشكارا به آگاهى پيامبران از امور غيبى تصريح مى‌كند و هيچ فرد مسلمانى كه قرآن را وحى آسمانى مى‌داند، پس از شنيدن اين آيات و دقت در مفاد آن، نمى‌تواند منكر چنين فضيلتى باشد، و بدون علت و دليل آنها را تأويل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در اين زمينه وارد شده،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آياتى كه به طور كلى آگاهى پيامبران را از غيب تصديق مى‌كند و مى‌فرمايد خداوند پيامبران خويش را از امور پنهان آگاه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آياتى كه به روشنى گواهى مى‌دهند كه پيامبران در موارد مخصوصى از غيب خبر داده‌اند و به مضمون 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خود را از غيب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جامه عمل مى‌پوشاند</w:t>
      </w:r>
      <w:r>
        <w:rPr>
          <w:rFonts w:eastAsia="IRNazanin" w:cs="IRNazanin"/>
          <w:color w:val="111111"/>
          <w:sz w:val="28"/>
          <w:szCs w:val="28"/>
          <w:rtl w:val="true"/>
          <w:lang w:bidi="fa-IR"/>
        </w:rPr>
        <w:t>.</w:t>
      </w:r>
    </w:p>
    <w:p>
      <w:pPr>
        <w:pStyle w:val="Heading4"/>
        <w:numPr>
          <w:ilvl w:val="3"/>
          <w:numId w:val="1"/>
        </w:numPr>
        <w:rPr/>
      </w:pPr>
      <w:bookmarkStart w:id="256" w:name="__RefHeading___Toc6678630_211673320"/>
      <w:bookmarkStart w:id="257" w:name="_Toc96"/>
      <w:bookmarkEnd w:id="256"/>
      <w:r>
        <w:rPr>
          <w:rtl w:val="true"/>
        </w:rPr>
        <w:t>آيات گروه نخست‌</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وَما كانَ اللّهُ ليُطْلِعَكُمْ عَلى الْغَيْبِ وَلكِنَّ اللّهَ يَجْتَبى مِنْ رُسُلِهِ مَنْ يَشاءُ فَآمِنُوا بِاللّهِ وَرُسُلِهِ وَإِنْ تُؤْمِنُوا وَتَتَّقُوا فَلَكُمْ أَجْرٌ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بر اين حال كه شما هستيد نمى‌گذارد، تا پليد را از پاك جدا كند، خدا شما را از غيب مطلع نمى‌سازد، ولى از فرستادگان خويش هر كه را بخواهد برمى‌گزيند، و اگر ايمان بياوريد و پرهيزگارى كنيد پاداش بزرگ براى شما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آيه، اين است كه هرگز خداوند اجازه نخواهد داد كه</w:t>
      </w:r>
    </w:p>
    <w:p>
      <w:pPr>
        <w:pStyle w:val="BookText"/>
        <w:rPr/>
      </w:pPr>
      <w:r>
        <w:rPr>
          <w:rFonts w:ascii="Amiri" w:hAnsi="Amiri" w:eastAsia="Amiri" w:cs="Amiri"/>
          <w:color w:val="111111"/>
          <w:sz w:val="28"/>
          <w:sz w:val="28"/>
          <w:szCs w:val="28"/>
          <w:rtl w:val="true"/>
          <w:lang w:bidi="ar-SA"/>
        </w:rPr>
        <w:t>خبيث از طيب؛ و منافق از مؤمن بازشناسى نشوند و براى انجام اين هدف دو كار صورت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امتحان و آزمايش، مؤمنان واقعى را از منافقان مشخص مى‌سازد و به اين راه با اين جمله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لِيَذر المُؤمنين على ما أَنْتُمْ عَلَيه حتّى يَميزَ الْخَبيثَ مِنَ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راه براى جداسازى اين گروه، امتحان‌هاى الهى در ميدان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رسولان را از پس پرده غيب آگاه مى‌سازد، تا آنان از اين طريق اين افراد را باز شناسند و به اين مطلب با اين جمله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لِيُطْلِعَكُمْ عَلى الْغَيْبِ وَلكِنَّ يَجْتَبى مِنْ رُسُلِهِ 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حاكى از آن است كه خدا برخى از رسولان را براى آگاه ساختن از غيب برمى‌گزيند و اين خود دليل بر آگاهى آنان از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مفاد آيه دقت كنيم، خواهيم ديد كه اين فضيلت از آن همه پيامبران نيز نيست، بلكه از آن گروه برگزيده‌اى از آنان مى‌باشد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گواهى مى‌دهد؛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معنى تبعيض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يَجْتَبى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رسولان خود انتخاب مى‌كند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 xml:space="preserve">». </w:t>
      </w:r>
      <w:r>
        <w:rPr>
          <w:rStyle w:val="FootnoteAnchor"/>
          <w:rtl w:val="true"/>
        </w:rPr>
        <w:footnoteReference w:id="166"/>
      </w:r>
      <w:bookmarkStart w:id="258" w:name="pg820_10704"/>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داناى غيب او است، هيچ كس را از غيب خويش مطلع نمى‌سازد مگر آن كس كه برگزيند از پيامبر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روشن است و در حقيقت علم غيب را از آن خدا مى‌داند و مى‌رساند كه هرگز كسى را بر غيب مسلط و مطلع نمى‌سازد، جز رسول خويش كه با تعليم او از غيب مطلع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رسيده است به برخى از مواردى كه پيامبران از غيب خبر داده‌اند، اشاره‌اى گذرا داشته باشيم</w:t>
      </w:r>
      <w:r>
        <w:rPr>
          <w:rFonts w:eastAsia="IRNazanin" w:cs="IRNazanin"/>
          <w:color w:val="111111"/>
          <w:sz w:val="28"/>
          <w:szCs w:val="28"/>
          <w:rtl w:val="true"/>
          <w:lang w:bidi="fa-IR"/>
        </w:rPr>
        <w:t>:</w:t>
      </w:r>
    </w:p>
    <w:p>
      <w:pPr>
        <w:pStyle w:val="Heading4"/>
        <w:numPr>
          <w:ilvl w:val="3"/>
          <w:numId w:val="1"/>
        </w:numPr>
        <w:rPr/>
      </w:pPr>
      <w:bookmarkStart w:id="259" w:name="__RefHeading___Toc6678632_211673320"/>
      <w:bookmarkStart w:id="260" w:name="_Toc97"/>
      <w:bookmarkEnd w:id="259"/>
      <w:r>
        <w:rPr>
          <w:rtl w:val="true"/>
        </w:rPr>
        <w:t>مواردى كه پيامبران از غيب خبر داده‌اند</w:t>
      </w:r>
      <w:bookmarkEnd w:id="260"/>
    </w:p>
    <w:p>
      <w:pPr>
        <w:pStyle w:val="Heading5"/>
        <w:numPr>
          <w:ilvl w:val="4"/>
          <w:numId w:val="1"/>
        </w:numPr>
        <w:rPr/>
      </w:pPr>
      <w:bookmarkStart w:id="261" w:name="__RefHeading___Toc6678634_211673320"/>
      <w:bookmarkStart w:id="262" w:name="_Toc98"/>
      <w:bookmarkEnd w:id="261"/>
      <w:r>
        <w:rPr/>
        <w:t>1</w:t>
      </w:r>
      <w:r>
        <w:rPr>
          <w:rtl w:val="true"/>
        </w:rPr>
        <w:t xml:space="preserve">. </w:t>
      </w:r>
      <w:r>
        <w:rPr>
          <w:rtl w:val="true"/>
        </w:rPr>
        <w:t>حضرت نوح و آگاهى از غيب‌</w:t>
      </w:r>
      <w:bookmarkEnd w:id="262"/>
    </w:p>
    <w:p>
      <w:pPr>
        <w:pStyle w:val="BookText"/>
        <w:rPr/>
      </w:pPr>
      <w:r>
        <w:rPr>
          <w:rFonts w:ascii="IRNazanin" w:hAnsi="IRNazanin" w:eastAsia="IRNazanin"/>
          <w:color w:val="111111"/>
          <w:sz w:val="28"/>
          <w:sz w:val="28"/>
          <w:szCs w:val="28"/>
          <w:rtl w:val="true"/>
          <w:lang w:bidi="fa-IR"/>
        </w:rPr>
        <w:t>مواردى كه پيامبران از غيب خبر داده‌اند</w:t>
      </w:r>
    </w:p>
    <w:p>
      <w:pPr>
        <w:pStyle w:val="BookText"/>
        <w:rPr/>
      </w:pPr>
      <w:r>
        <w:rPr>
          <w:rFonts w:ascii="IRNazanin" w:hAnsi="IRNazanin" w:eastAsia="IRNazanin"/>
          <w:color w:val="111111"/>
          <w:sz w:val="28"/>
          <w:sz w:val="28"/>
          <w:szCs w:val="28"/>
          <w:rtl w:val="true"/>
          <w:lang w:bidi="fa-IR"/>
        </w:rPr>
        <w:t>با بررسى آياتى كه در مورد آگاهى پيامبران از غيب وارد شده است، مى‌توان گفت كه پيامبران الهى در مواردى كه مصلحت ايجاب مى‌كرد، از پس پرده غيب گزارش داده‌اند كه برخى از آنها را به اختصار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و آگاهى از غيب</w:t>
      </w:r>
    </w:p>
    <w:p>
      <w:pPr>
        <w:pStyle w:val="BookText"/>
        <w:rPr/>
      </w:pP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كسى را روى زمين باقى مگذار؛ زيرا اگر آنان را مجال دهى، بندگان با ايمان تو را گمراه مى‌سازند و جز بدكار و ناسپاس به بار نمى‌آورند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پيامبر عالى‌قدر در اين آيه از دو مطلب كاملًا مخفى و پنهان خبر داده است</w:t>
      </w:r>
      <w:r>
        <w:rPr>
          <w:rFonts w:eastAsia="IRNazanin" w:cs="IRNazanin"/>
          <w:color w:val="111111"/>
          <w:sz w:val="28"/>
          <w:szCs w:val="28"/>
          <w:rtl w:val="true"/>
          <w:lang w:bidi="fa-IR"/>
        </w:rPr>
        <w:t>:</w:t>
      </w:r>
      <w:bookmarkStart w:id="263" w:name="pg820_10705"/>
    </w:p>
    <w:p>
      <w:pPr>
        <w:pStyle w:val="BookText"/>
        <w:rPr/>
      </w:pPr>
      <w:bookmarkEnd w:id="2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به بعد، هيچ‌كس از كافران به وى ايمان نمى‌آورند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اين گروه، جز بدكار و ناسپاس، كسى متولّد نخواهد شد</w:t>
      </w:r>
      <w:r>
        <w:rPr>
          <w:rFonts w:eastAsia="IRNazanin" w:cs="IRNazanin"/>
          <w:color w:val="111111"/>
          <w:sz w:val="28"/>
          <w:szCs w:val="28"/>
          <w:rtl w:val="true"/>
          <w:lang w:bidi="fa-IR"/>
        </w:rPr>
        <w:t>.</w:t>
      </w:r>
    </w:p>
    <w:p>
      <w:pPr>
        <w:pStyle w:val="Heading5"/>
        <w:numPr>
          <w:ilvl w:val="4"/>
          <w:numId w:val="1"/>
        </w:numPr>
        <w:rPr/>
      </w:pPr>
      <w:bookmarkStart w:id="264" w:name="__RefHeading___Toc6678636_211673320"/>
      <w:bookmarkStart w:id="265" w:name="_Toc99"/>
      <w:bookmarkEnd w:id="264"/>
      <w:r>
        <w:rPr/>
        <w:t>2</w:t>
      </w:r>
      <w:r>
        <w:rPr>
          <w:rtl w:val="true"/>
        </w:rPr>
        <w:t xml:space="preserve">. </w:t>
      </w:r>
      <w:r>
        <w:rPr>
          <w:rtl w:val="true"/>
        </w:rPr>
        <w:t>يعقوب و يوسف و خبرهاى غيبى‌</w:t>
      </w:r>
      <w:bookmarkEnd w:id="265"/>
    </w:p>
    <w:p>
      <w:pPr>
        <w:pStyle w:val="BookText"/>
        <w:rPr/>
      </w:pPr>
      <w:r>
        <w:rPr>
          <w:rFonts w:ascii="IRNazanin" w:hAnsi="IRNazanin" w:eastAsia="IRNazanin"/>
          <w:color w:val="111111"/>
          <w:sz w:val="28"/>
          <w:sz w:val="28"/>
          <w:szCs w:val="28"/>
          <w:rtl w:val="true"/>
          <w:lang w:bidi="fa-IR"/>
        </w:rPr>
        <w:t xml:space="preserve">سوره يوسف مالامال از خبرهاى غيبى يعقوب و فرزند عزيز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نگاهى گذرا، آگاهى آنان از اخبار غيبى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دو مورد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آخرين ملاقات خويش با برادران، خود را به آنان معرفى كرد وپيراهن خود را به مژده رسانى داد تا آن را به يعقوب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يوسف و مژده رسان، مصر را ترك كردند، يعقوب بى‌درنگ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لأجدُ ريحَ يُوسفَ لَولا أَنْ تُفنّدون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بوى يوسف را مى‌شنوم، اگر مرا تخطئه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فرسنگ‌ها فاصله، بوى يوسف را مى‌شنود و از وصال نزديك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عزيز، با دو هم‌بند رو به رو شد كه هر دو مشرك بودند و خواب خود را براى وى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پس از دعوت آنان به توحيد، خواب آنان را به درستى تعبير كرد و پرده از روى غيب برداشت و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أَحَدُكُما فَيَسْقى ربَّهُ خَمراً وأَمّا الآخَرُ فَيُصلَبُ فَتأكُلُ الطَّيرُ مِنْ رَأسهِ</w:t>
      </w:r>
      <w:r>
        <w:rPr>
          <w:rFonts w:eastAsia="Amiri" w:cs="Amiri" w:ascii="Amiri" w:hAnsi="Amiri"/>
          <w:color w:val="111111"/>
          <w:sz w:val="28"/>
          <w:szCs w:val="28"/>
          <w:rtl w:val="true"/>
          <w:lang w:bidi="ar-SA"/>
        </w:rPr>
        <w:t xml:space="preserve">». </w:t>
      </w:r>
      <w:r>
        <w:rPr>
          <w:rStyle w:val="FootnoteAnchor"/>
          <w:rtl w:val="true"/>
        </w:rPr>
        <w:footnoteReference w:id="169"/>
      </w:r>
      <w:bookmarkStart w:id="266" w:name="pg820_10706"/>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شما ساقى پادشاه مى‌شود، ولى ديگرى را به دار مى‌زنند و پرندگان مغز سر او را مى‌خورند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تنها پيامبران الهى نيستند كه به اذن خداوند از غيب خبر مى‌دهند، مصاحب موسى كه معلم او نيز بود، در سه رويداد از غيب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شكستن كشتى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نوجوان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تعمير ديوار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5"/>
        <w:numPr>
          <w:ilvl w:val="4"/>
          <w:numId w:val="1"/>
        </w:numPr>
        <w:rPr/>
      </w:pPr>
      <w:bookmarkStart w:id="267" w:name="__RefHeading___Toc6678638_211673320"/>
      <w:bookmarkStart w:id="268" w:name="_Toc100"/>
      <w:bookmarkEnd w:id="267"/>
      <w:r>
        <w:rPr/>
        <w:t>4</w:t>
      </w:r>
      <w:r>
        <w:rPr>
          <w:rtl w:val="true"/>
        </w:rPr>
        <w:t xml:space="preserve">. </w:t>
      </w:r>
      <w:r>
        <w:rPr>
          <w:rtl w:val="true"/>
        </w:rPr>
        <w:t>خبرهاى غيبى حضرت مسيح‌</w:t>
      </w:r>
      <w:bookmarkEnd w:id="268"/>
    </w:p>
    <w:p>
      <w:pPr>
        <w:pStyle w:val="BookText"/>
        <w:rPr/>
      </w:pPr>
      <w:r>
        <w:rPr>
          <w:rFonts w:ascii="IRNazanin" w:hAnsi="IRNazanin" w:eastAsia="IRNazanin"/>
          <w:color w:val="111111"/>
          <w:sz w:val="28"/>
          <w:sz w:val="28"/>
          <w:szCs w:val="28"/>
          <w:rtl w:val="true"/>
          <w:lang w:bidi="fa-IR"/>
        </w:rPr>
        <w:t xml:space="preserve">حضرت مسيح كه آخرين حلقه اتصال ميان پيامبران پيشين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آگاهان به غيب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خويش را با جمله زير توصيف كرده،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فِى بُيُوتِكُم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خبر مى‌دهم كه چه مى‌خوريد و چه چيزهايى را در خانه ذخيره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واين امر را از معجزات خود برمى‌شمارد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وَأُبْرى‌ءُ الأكْمَهَ وَالأَبْرَصَ وأُحْى الْمَوتى بِإِذْنِ اللّه وَأُنبئكُمْ بِما تَأْكُلُونَ وَما تَدَّخِرُونَ فِى بُيُوتِكُمْ</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نابينايان و متبلايان به بيمارى پيسى را شفا مى‌بخشم و مردگان را به اذن خداوند زنده مى‌كنم و شما را از آنچه مى‌خوريد و در خانه‌هاتان ذخيره مى‌كنيد، خبر مى‌دهم</w:t>
      </w:r>
      <w:r>
        <w:rPr>
          <w:rFonts w:eastAsia="IRNazanin" w:cs="IRNazanin"/>
          <w:color w:val="111111"/>
          <w:sz w:val="28"/>
          <w:szCs w:val="28"/>
          <w:rtl w:val="true"/>
          <w:lang w:bidi="fa-IR"/>
        </w:rPr>
        <w:t>».</w:t>
      </w:r>
      <w:bookmarkStart w:id="269" w:name="pg820_10707"/>
    </w:p>
    <w:p>
      <w:pPr>
        <w:pStyle w:val="BookText"/>
        <w:rPr/>
      </w:pPr>
      <w:bookmarkEnd w:id="269"/>
      <w:r>
        <w:rPr>
          <w:rFonts w:ascii="IRNazanin" w:hAnsi="IRNazanin" w:eastAsia="IRNazanin"/>
          <w:color w:val="111111"/>
          <w:sz w:val="28"/>
          <w:sz w:val="28"/>
          <w:szCs w:val="28"/>
          <w:rtl w:val="true"/>
          <w:lang w:bidi="fa-IR"/>
        </w:rPr>
        <w:t>شايد همين مقدار از آيات، راه را براى اثبات آگاهى برخى از اوليا از غيب، گشوده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وقت آن رسيده است كه به برخى از خبرهاى غيبى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دوازه‌گانه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كنيم</w:t>
      </w:r>
      <w:r>
        <w:rPr>
          <w:rFonts w:eastAsia="IRNazanin" w:cs="IRNazanin"/>
          <w:color w:val="111111"/>
          <w:sz w:val="28"/>
          <w:szCs w:val="28"/>
          <w:rtl w:val="true"/>
          <w:lang w:bidi="fa-IR"/>
        </w:rPr>
        <w:t>:</w:t>
      </w:r>
    </w:p>
    <w:p>
      <w:pPr>
        <w:pStyle w:val="Heading5"/>
        <w:numPr>
          <w:ilvl w:val="4"/>
          <w:numId w:val="1"/>
        </w:numPr>
        <w:rPr/>
      </w:pPr>
      <w:bookmarkStart w:id="270" w:name="__RefHeading___Toc6678640_211673320"/>
      <w:bookmarkStart w:id="271" w:name="_Toc101"/>
      <w:bookmarkEnd w:id="270"/>
      <w:r>
        <w:rPr/>
        <w:t>5</w:t>
      </w:r>
      <w:r>
        <w:rPr>
          <w:rtl w:val="true"/>
        </w:rPr>
        <w:t xml:space="preserve">. </w:t>
      </w:r>
      <w:r>
        <w:rPr>
          <w:rtl w:val="true"/>
        </w:rPr>
        <w:t xml:space="preserve">خبرهاى غيبى پيامبر اعظم </w:t>
      </w:r>
      <w:r>
        <w:rPr>
          <w:rtl w:val="true"/>
        </w:rPr>
        <w:t>(</w:t>
      </w:r>
      <w:r>
        <w:rPr>
          <w:rtl w:val="true"/>
        </w:rPr>
        <w:t>ص</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بدبخت‌ترين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اشك در ديدگان او حلقه زده بود،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حلال شمرده مى‌شود، من مى‌بينم كه در حال نماز به دست بدبخت‌ترين انسان‌هاى تاريخ كشته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همانند پى كننده ناقه صالح سنگدل است، ضربتى بر سرت مى‌زند و محاسنت را از خون سرت رنگين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ابوذر در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يكى از جنگ‌ها از ارتش اسلام عقب ماند، هر چه بر مركب خود فشار آورد كه از جاى برخيزد، سودى نبخشيد، شتر را رها كرد و اثاث سفر را بر پشت خود نهاد و به راه افتاد تا هر چه زودتر به مسلمانان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اسلام در نقطه‌اى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كرده و به استراحت پرداخته بودند، ناگهان سياهى شخصى كه با بار گران پياده مى‌آمد،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را شناخت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كه تنها مى‌آيد، ابوذر است، در اين لحظه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ابوذر را رحمت كند كه تنها راه مى‌رود، تنها مى‌ميرد و تنها برانگيخته مى‌شود</w:t>
      </w:r>
      <w:r>
        <w:rPr>
          <w:rFonts w:eastAsia="IRNazanin" w:cs="IRNazanin"/>
          <w:color w:val="111111"/>
          <w:sz w:val="28"/>
          <w:szCs w:val="28"/>
          <w:rtl w:val="true"/>
          <w:lang w:bidi="fa-IR"/>
        </w:rPr>
        <w:t xml:space="preserve">». </w:t>
      </w:r>
      <w:r>
        <w:rPr>
          <w:rStyle w:val="FootnoteAnchor"/>
          <w:rtl w:val="true"/>
        </w:rPr>
        <w:footnoteReference w:id="172"/>
      </w:r>
      <w:bookmarkStart w:id="272" w:name="pg820_10708"/>
    </w:p>
    <w:p>
      <w:pPr>
        <w:pStyle w:val="BookText"/>
        <w:rPr/>
      </w:pPr>
      <w:bookmarkEnd w:id="272"/>
      <w:r>
        <w:rPr>
          <w:rFonts w:ascii="IRNazanin" w:hAnsi="IRNazanin" w:eastAsia="IRNazanin"/>
          <w:color w:val="111111"/>
          <w:sz w:val="28"/>
          <w:sz w:val="28"/>
          <w:szCs w:val="28"/>
          <w:rtl w:val="true"/>
          <w:lang w:bidi="fa-IR"/>
        </w:rPr>
        <w:t xml:space="preserve">آينده نشان داد كه خبر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واقع بود؛ زيرا وى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تبعيد، دور از اجتماع در كنار دختر خويش با وضعى رقّت‌بار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نمونه‌اى از خبرهاى غيبى پيامبر گرامى است كه مطرح گرديد و گرنه ذكر خبرهاى غيبى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كتابى مستقل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اولياى الهى بر اثر صفاى باطن، به اذن الهى از آينده خبر مى‌دهند و چه بسا به خاطر محدَّث بودن، پرده از چهره غيب بردارند</w:t>
      </w:r>
      <w:r>
        <w:rPr>
          <w:rFonts w:eastAsia="IRNazanin" w:cs="IRNazanin"/>
          <w:color w:val="111111"/>
          <w:sz w:val="28"/>
          <w:szCs w:val="28"/>
          <w:rtl w:val="true"/>
          <w:lang w:bidi="fa-IR"/>
        </w:rPr>
        <w:t>.</w:t>
      </w:r>
    </w:p>
    <w:p>
      <w:pPr>
        <w:pStyle w:val="Heading5"/>
        <w:numPr>
          <w:ilvl w:val="4"/>
          <w:numId w:val="1"/>
        </w:numPr>
        <w:rPr/>
      </w:pPr>
      <w:bookmarkStart w:id="273" w:name="__RefHeading___Toc6678642_211673320"/>
      <w:bookmarkStart w:id="274" w:name="_Toc102"/>
      <w:bookmarkEnd w:id="273"/>
      <w:r>
        <w:rPr>
          <w:rtl w:val="true"/>
        </w:rPr>
        <w:t xml:space="preserve">خبرهاى غيبى اميرمؤمنان </w:t>
      </w:r>
      <w:r>
        <w:rPr>
          <w:rtl w:val="true"/>
        </w:rPr>
        <w:t>(</w:t>
      </w:r>
      <w:r>
        <w:rPr>
          <w:rtl w:val="true"/>
        </w:rPr>
        <w:t>ع</w:t>
      </w:r>
      <w:r>
        <w:rPr>
          <w:rtl w:val="true"/>
        </w:rPr>
        <w:t>)</w:t>
      </w:r>
      <w:bookmarkEnd w:id="274"/>
    </w:p>
    <w:p>
      <w:pPr>
        <w:pStyle w:val="Heading6"/>
        <w:numPr>
          <w:ilvl w:val="5"/>
          <w:numId w:val="1"/>
        </w:numPr>
        <w:rPr/>
      </w:pPr>
      <w:bookmarkStart w:id="275" w:name="__RefHeading___Toc6678644_211673320"/>
      <w:bookmarkStart w:id="276" w:name="_Toc103"/>
      <w:bookmarkEnd w:id="275"/>
      <w:r>
        <w:rPr/>
        <w:t>1</w:t>
      </w:r>
      <w:r>
        <w:rPr>
          <w:rtl w:val="true"/>
        </w:rPr>
        <w:t xml:space="preserve">. </w:t>
      </w:r>
      <w:r>
        <w:rPr>
          <w:rtl w:val="true"/>
        </w:rPr>
        <w:t>شهر بصره غرق مى‌شود</w:t>
      </w:r>
      <w:bookmarkEnd w:id="276"/>
    </w:p>
    <w:p>
      <w:pPr>
        <w:pStyle w:val="BookText"/>
        <w:rPr/>
      </w:pPr>
      <w:r>
        <w:rPr>
          <w:rFonts w:ascii="Amiri" w:hAnsi="Amiri" w:eastAsia="Amiri" w:cs="Amiri"/>
          <w:color w:val="111111"/>
          <w:sz w:val="28"/>
          <w:sz w:val="28"/>
          <w:szCs w:val="28"/>
          <w:rtl w:val="true"/>
          <w:lang w:bidi="ar-SA"/>
        </w:rPr>
        <w:t xml:space="preserve">خبرهاى غيبى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اميرمؤمنان و امامان يازده‌گانه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محدّث بودن، گزارش‌هايى از غيب داده‌اند كه به ذكر چند نمونه از آنها اكتفا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بصره غرق مى‌شود</w:t>
      </w:r>
    </w:p>
    <w:p>
      <w:pPr>
        <w:pStyle w:val="BookText"/>
        <w:rPr/>
      </w:pPr>
      <w:r>
        <w:rPr>
          <w:rFonts w:ascii="IRNazanin" w:hAnsi="IRNazanin" w:eastAsia="IRNazanin"/>
          <w:color w:val="111111"/>
          <w:sz w:val="28"/>
          <w:sz w:val="28"/>
          <w:szCs w:val="28"/>
          <w:rtl w:val="true"/>
          <w:lang w:bidi="fa-IR"/>
        </w:rPr>
        <w:t xml:space="preserve">در جنگ جمل بصره فتح شد و سپاه دشمن تار و مار گرديد و طلحه و زبير كشته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روى منبر قرار گرفت، پس از مقدمه‌اى، رو به مردم كرده،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شهر شما غرق خواهد شد و مسجد شما به سان سينه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بدنه آن در آب فرو مى‌رود، و تنها سينه آن روى آب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خود را از بالا و پايين به اين شهر خواهد فرستاد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w:t>
      </w:r>
      <w:bookmarkStart w:id="277" w:name="pg820_10709"/>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تاكنون دوبار در آب غرق شده است، يك بار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آب‌هاى خليج فارس و باران‌هاى سيل آسا اين شهر را در آب فرو برد و از ميان آن همه ساختمان تنها كنگره‌هاى مسجد جامع كه در بلندى قرار داشت، به سان سينه كشتى يا سينه مرغ در دريا ديده مى‌شد</w:t>
      </w:r>
      <w:r>
        <w:rPr>
          <w:rFonts w:eastAsia="IRNazanin" w:cs="IRNazanin"/>
          <w:color w:val="111111"/>
          <w:sz w:val="28"/>
          <w:szCs w:val="28"/>
          <w:rtl w:val="true"/>
          <w:lang w:bidi="fa-IR"/>
        </w:rPr>
        <w:t xml:space="preserve">». </w:t>
      </w:r>
      <w:r>
        <w:rPr>
          <w:rStyle w:val="FootnoteAnchor"/>
          <w:rtl w:val="true"/>
        </w:rPr>
        <w:footnoteReference w:id="174"/>
      </w:r>
    </w:p>
    <w:p>
      <w:pPr>
        <w:pStyle w:val="Heading6"/>
        <w:numPr>
          <w:ilvl w:val="5"/>
          <w:numId w:val="1"/>
        </w:numPr>
        <w:rPr/>
      </w:pPr>
      <w:bookmarkStart w:id="278" w:name="__RefHeading___Toc6678646_211673320"/>
      <w:bookmarkStart w:id="279" w:name="_Toc104"/>
      <w:bookmarkEnd w:id="278"/>
      <w:r>
        <w:rPr/>
        <w:t>2</w:t>
      </w:r>
      <w:r>
        <w:rPr>
          <w:rtl w:val="true"/>
        </w:rPr>
        <w:t xml:space="preserve">. </w:t>
      </w:r>
      <w:r>
        <w:rPr>
          <w:rtl w:val="true"/>
        </w:rPr>
        <w:t>معاويه بر سرزمين عراق مسلط مى‌گردد</w:t>
      </w:r>
      <w:bookmarkEnd w:id="279"/>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خود، قبل از مرگ معاويه، خبر داد و اعلام كرد كه معاويه پس از آن حضرت بر اهل عراق مسلط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از معاويه نام نمى‌برد، ولى صفات او را متذكر مى‌گردد كه جز معاويه كسى نيست، سپس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مى‌خواهد كه به من ناسزا بگوييد و از من بيزارى بجوييد اگر از شما بخواهند از من بدگويى كنيد، بدگويى بنماييد؛ زيرا آن مايه پاكى من و نجات شما است، ولى هرگز در باطن از من بيزارى نجوييد؛ زيرا من بر فطرت اسلام چشم به جهان گشوده‌ام و قبل از همه اسلام آورده‌ام و به رسول خدا در مدينه پيوسته‌ام</w:t>
      </w:r>
      <w:r>
        <w:rPr>
          <w:rFonts w:eastAsia="IRNazanin" w:cs="IRNazanin"/>
          <w:color w:val="111111"/>
          <w:sz w:val="28"/>
          <w:szCs w:val="28"/>
          <w:rtl w:val="true"/>
          <w:lang w:bidi="fa-IR"/>
        </w:rPr>
        <w:t xml:space="preserve">». </w:t>
      </w:r>
      <w:r>
        <w:rPr>
          <w:rStyle w:val="FootnoteAnchor"/>
          <w:rtl w:val="true"/>
        </w:rPr>
        <w:footnoteReference w:id="175"/>
      </w:r>
    </w:p>
    <w:p>
      <w:pPr>
        <w:pStyle w:val="Heading6"/>
        <w:numPr>
          <w:ilvl w:val="5"/>
          <w:numId w:val="1"/>
        </w:numPr>
        <w:rPr/>
      </w:pPr>
      <w:bookmarkStart w:id="280" w:name="__RefHeading___Toc6678648_211673320"/>
      <w:bookmarkStart w:id="281" w:name="_Toc105"/>
      <w:bookmarkEnd w:id="280"/>
      <w:r>
        <w:rPr/>
        <w:t>3</w:t>
      </w:r>
      <w:r>
        <w:rPr>
          <w:rtl w:val="true"/>
        </w:rPr>
        <w:t xml:space="preserve">. </w:t>
      </w:r>
      <w:r>
        <w:rPr>
          <w:rtl w:val="true"/>
        </w:rPr>
        <w:t>ده نفر از خوارج جان به سلامت نمى‌برند و از يارانم ده نفر كشته نمى‌شود</w:t>
      </w:r>
      <w:bookmarkEnd w:id="28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نبردى كه ميان امام و خوارج در سرزمين نهروان رخ داد، امام پس از اتمام حجت و بازگشت گروهى از خوارج به صفوف امام، رو به ياران خود كرد و چنين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آنان كنار آب نهروان است سوگند به خدا از گروه خوارج ده نفر جان به سلامت نمى‌برند و از شما هم ده تن كشته نمى‌شود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غيبى، يكى از كرامات امام است و صحت آن به طور تواتر نقل شده است و در نبردى كه ميان سربازان امام و خوارج نهروان رخ داد، نه نفر جان به سلامت بردند و از ميان ياران على تنها هشت تن به شهادت رسيدند</w:t>
      </w:r>
      <w:r>
        <w:rPr>
          <w:rFonts w:eastAsia="IRNazanin" w:cs="IRNazanin"/>
          <w:color w:val="111111"/>
          <w:sz w:val="28"/>
          <w:szCs w:val="28"/>
          <w:rtl w:val="true"/>
          <w:lang w:bidi="fa-IR"/>
        </w:rPr>
        <w:t>».</w:t>
      </w:r>
      <w:bookmarkStart w:id="282" w:name="pg820_10713"/>
    </w:p>
    <w:p>
      <w:pPr>
        <w:pStyle w:val="Heading2"/>
        <w:numPr>
          <w:ilvl w:val="1"/>
          <w:numId w:val="1"/>
        </w:numPr>
        <w:rPr/>
      </w:pPr>
      <w:bookmarkStart w:id="283" w:name="__RefHeading___Toc6678650_211673320"/>
      <w:bookmarkStart w:id="284" w:name="_Toc106"/>
      <w:bookmarkEnd w:id="282"/>
      <w:bookmarkEnd w:id="283"/>
      <w:r>
        <w:rPr>
          <w:rtl w:val="true"/>
        </w:rPr>
        <w:t>فصل پنجم</w:t>
      </w:r>
      <w:r>
        <w:rPr>
          <w:rtl w:val="true"/>
        </w:rPr>
        <w:t xml:space="preserve">: </w:t>
      </w:r>
      <w:r>
        <w:rPr>
          <w:rtl w:val="true"/>
        </w:rPr>
        <w:t>اهل بيت‌</w:t>
      </w:r>
      <w:bookmarkEnd w:id="284"/>
    </w:p>
    <w:p>
      <w:pPr>
        <w:pStyle w:val="Heading3"/>
        <w:numPr>
          <w:ilvl w:val="2"/>
          <w:numId w:val="1"/>
        </w:numPr>
        <w:rPr/>
      </w:pPr>
      <w:bookmarkStart w:id="285" w:name="__RefHeading___Toc6678652_211673320"/>
      <w:bookmarkStart w:id="286" w:name="_Toc107"/>
      <w:bookmarkEnd w:id="285"/>
      <w:r>
        <w:rPr/>
        <w:t>1</w:t>
      </w:r>
      <w:r>
        <w:rPr>
          <w:rtl w:val="true"/>
        </w:rPr>
        <w:t xml:space="preserve">- </w:t>
      </w:r>
      <w:r>
        <w:rPr>
          <w:rtl w:val="true"/>
        </w:rPr>
        <w:t>در نظر شيعه اهل بيت چه كسانى هستند؟</w:t>
      </w:r>
      <w:bookmarkEnd w:id="2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6678654_211673320"/>
      <w:bookmarkStart w:id="288" w:name="_Toc108"/>
      <w:bookmarkEnd w:id="287"/>
      <w:r>
        <w:rPr>
          <w:rtl w:val="true"/>
        </w:rPr>
        <w:t>اشاره</w:t>
      </w:r>
      <w:bookmarkStart w:id="289" w:name="pg820_10714"/>
      <w:bookmarkEnd w:id="288"/>
    </w:p>
    <w:p>
      <w:pPr>
        <w:pStyle w:val="BookText"/>
        <w:rPr/>
      </w:pPr>
      <w:bookmarkEnd w:id="289"/>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تعلق اراده خدا بر تطهير اهل بيت از رذائل و پليدى‌ها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سؤال مطرح مى‌شود كه مصاديق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چه كسانى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سائل به آيه مباركه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مى‌خواهد پليدى‌ها را تنها از شما خانواده دور كند و شما را كاملًا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براى‌بررسى‌آيه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مطلب مورد بحث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عرب اين واژه را در چه موردى به كار مى‌برد؟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در مورد چه كسانى نازل شده است؟</w:t>
      </w:r>
    </w:p>
    <w:p>
      <w:pPr>
        <w:pStyle w:val="Heading4"/>
        <w:numPr>
          <w:ilvl w:val="3"/>
          <w:numId w:val="1"/>
        </w:numPr>
        <w:rPr/>
      </w:pPr>
      <w:bookmarkStart w:id="290" w:name="__RefHeading___Toc6678656_211673320"/>
      <w:bookmarkStart w:id="291" w:name="_Toc109"/>
      <w:bookmarkEnd w:id="290"/>
      <w:r>
        <w:rPr>
          <w:rtl w:val="true"/>
        </w:rPr>
        <w:t xml:space="preserve">تبيين مفهوم </w:t>
      </w:r>
      <w:r>
        <w:rPr>
          <w:rtl w:val="true"/>
        </w:rPr>
        <w:t>«</w:t>
      </w:r>
      <w:r>
        <w:rPr>
          <w:rtl w:val="true"/>
        </w:rPr>
        <w:t>اهل بيت</w:t>
      </w:r>
      <w:r>
        <w:rPr>
          <w:rtl w:val="true"/>
        </w:rPr>
        <w:t>»</w:t>
      </w:r>
      <w:bookmarkEnd w:id="2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دو كلمه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هر دو كلمه واضح و آشكار است و براى تشريح آن، به نقل سخنان فرهنگ نويسان عرب نيازى نيست؛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عربى است، ولى به خاطر ورود آن به زبان پارسى و انس ما با اين لفظ در طول چند قرن، آن را در رديف كلمات فارسى درآورده است و از مجموع استعمالات آن به صورت مضاف مى‌توان مفهوم آن را چنين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انجيل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كتاب‌هاى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مردى پيوند خويشاوندى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سايه پيوند خويشاوندى، در خانه‌اى به صورت مشترك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در آب دريا يا كنار آن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استعمال اين كلمه مى‌توان مفهوم اين لفظ را به شرح زير تحديد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كه نسبت به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انتساب يا اختصاص و الفت و انسى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 أخصّ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وخِصّيصان هر مردى، اهل اوست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ديگر سخن، هرگاه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كسانى هستند كه به او وابسته بوده، و از اتباع و متعلقان او به شمار مى‌روند و بر اساس اين بيان،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مفهوم وسيعى دارد كه فرزندان و همسران انسان را نيز دربرمى‌گيرد، لذا قرآن به روشنى آن را در مورد</w:t>
      </w:r>
      <w:bookmarkStart w:id="292" w:name="pg820_10716"/>
    </w:p>
    <w:p>
      <w:pPr>
        <w:pStyle w:val="BookText"/>
        <w:rPr/>
      </w:pPr>
      <w:bookmarkEnd w:id="292"/>
      <w:r>
        <w:rPr>
          <w:rFonts w:ascii="IRNazanin" w:hAnsi="IRNazanin" w:eastAsia="IRNazanin"/>
          <w:color w:val="111111"/>
          <w:sz w:val="28"/>
          <w:sz w:val="28"/>
          <w:szCs w:val="28"/>
          <w:rtl w:val="true"/>
          <w:lang w:bidi="fa-IR"/>
        </w:rPr>
        <w:t>همسر ابراهيم به كار برده و آورده است كه فرشتگان خطاب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وَبَرَكاتهُ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و بركات الهى بر شما خاندان باد</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6678658_211673320"/>
      <w:bookmarkStart w:id="294" w:name="_Toc110"/>
      <w:bookmarkEnd w:id="293"/>
      <w:r>
        <w:rPr>
          <w:rtl w:val="true"/>
        </w:rPr>
        <w:t xml:space="preserve">مقصود از </w:t>
      </w:r>
      <w:r>
        <w:rPr>
          <w:rtl w:val="true"/>
        </w:rPr>
        <w:t>«</w:t>
      </w:r>
      <w:r>
        <w:rPr>
          <w:rtl w:val="true"/>
        </w:rPr>
        <w:t>اهل بيت</w:t>
      </w:r>
      <w:r>
        <w:rPr>
          <w:rtl w:val="true"/>
        </w:rPr>
        <w:t xml:space="preserve">» </w:t>
      </w:r>
      <w:r>
        <w:rPr>
          <w:rtl w:val="true"/>
        </w:rPr>
        <w:t>چه كسانى هستند؟</w:t>
      </w:r>
      <w:bookmarkEnd w:id="294"/>
    </w:p>
    <w:p>
      <w:pPr>
        <w:pStyle w:val="Heading5"/>
        <w:numPr>
          <w:ilvl w:val="4"/>
          <w:numId w:val="1"/>
        </w:numPr>
        <w:rPr/>
      </w:pPr>
      <w:bookmarkStart w:id="295" w:name="__RefHeading___Toc6678660_211673320"/>
      <w:bookmarkStart w:id="296" w:name="_Toc111"/>
      <w:bookmarkEnd w:id="295"/>
      <w:r>
        <w:rPr/>
        <w:t>1</w:t>
      </w:r>
      <w:r>
        <w:rPr>
          <w:rtl w:val="true"/>
        </w:rPr>
        <w:t>. «</w:t>
      </w:r>
      <w:r>
        <w:rPr>
          <w:rtl w:val="true"/>
        </w:rPr>
        <w:t>البيت</w:t>
      </w:r>
      <w:r>
        <w:rPr>
          <w:rtl w:val="true"/>
        </w:rPr>
        <w:t xml:space="preserve">» </w:t>
      </w:r>
      <w:r>
        <w:rPr>
          <w:rtl w:val="true"/>
        </w:rPr>
        <w:t>به بيت معينى اشاره دارد</w:t>
      </w:r>
      <w:r>
        <w:rPr>
          <w:rtl w:val="true"/>
        </w:rPr>
        <w:t>.</w:t>
      </w:r>
      <w:bookmarkEnd w:id="296"/>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p>
    <w:p>
      <w:pPr>
        <w:pStyle w:val="BookText"/>
        <w:rPr/>
      </w:pPr>
      <w:r>
        <w:rPr>
          <w:rFonts w:ascii="IRNazanin" w:hAnsi="IRNazanin" w:eastAsia="IRNazanin"/>
          <w:color w:val="111111"/>
          <w:sz w:val="28"/>
          <w:sz w:val="28"/>
          <w:szCs w:val="28"/>
          <w:rtl w:val="true"/>
          <w:lang w:bidi="fa-IR"/>
        </w:rPr>
        <w:t>اكنون وقت آن رسيده است كه مقصود از اهل بيت در آيه تطهير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دليلى بر انحصار اين مفهوم بر همسر و همسران يا خصوص فرزندان اقامه نشود، بايد آن را بر همان معنى وسيع حمل كرد، ولى قرائن قاطع نشان مى‌دهد كه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ديگر افراد را شامل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قرائن اين گفته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بيت معينى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 جنس يا استغراق نيست بلكه اشاره به يك بيت معهود است كه مورد عنايت آيه است؛ زيرا اگر مقصود آيه خانه‌هاى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آنجا كه درباره آنان سخن مى‌گويد، صيغه جمع به كار مى‌برد، نه صيغه مفرد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فِى بُيُوتِكُنَّ 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خانه‌هاى خود قرار گيريد و مانند دوران جاهليت نخست، زيبايى‌هاى خود را آشكار نكنيد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هر اتاقى از اتاق‌هاى زنان رسول خدا بيتى محسوب شده كه متعلق به يكى از همسران او بود، در حالى كه در آيه، يك بيت</w:t>
      </w:r>
      <w:bookmarkStart w:id="297" w:name="pg820_10717"/>
    </w:p>
    <w:p>
      <w:pPr>
        <w:pStyle w:val="BookText"/>
        <w:rPr/>
      </w:pPr>
      <w:bookmarkEnd w:id="297"/>
      <w:r>
        <w:rPr>
          <w:rFonts w:ascii="IRNazanin" w:hAnsi="IRNazanin" w:eastAsia="IRNazanin"/>
          <w:color w:val="111111"/>
          <w:sz w:val="28"/>
          <w:sz w:val="28"/>
          <w:szCs w:val="28"/>
          <w:rtl w:val="true"/>
          <w:lang w:bidi="fa-IR"/>
        </w:rPr>
        <w:t xml:space="preserve">مشخص مطرح است و طبعاً بايد اين يك بيت را معين كنيم، نمى‌توان گفت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بيت‌هاى متعلق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اين صورت مفهوم آيه كاملًا در ابهام فرو رفته و مجمل خواهد بود، گذشته از اين دليلى ندارد كه يكى از بيت‌ها را بر هشت بيت ديگر ترجيح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بايد اين بيت، جدا از بيوت ازواج رسول خدا باشد و آن بيت چيزى جز بيت فاطمه نيست كه در عين تعلق به وى، به پيامبر نيز تعلق داشت و در آن چهار نفر مشتركاً زندگى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 اين مطلب حديثى است كه سيوطى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مسجد تلاوت كرد، فردى برخاست و از 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بيوت با عظمت از آن كيست؟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 انبيا و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برخاست و در حالى كه به خانه فاطمه و على اشاره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خانه نيز از آن خانه‌هاست؟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برترين آنهاست</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6678662_211673320"/>
      <w:bookmarkStart w:id="299" w:name="_Toc112"/>
      <w:bookmarkEnd w:id="298"/>
      <w:r>
        <w:rPr/>
        <w:t>2</w:t>
      </w:r>
      <w:r>
        <w:rPr>
          <w:rtl w:val="true"/>
        </w:rPr>
        <w:t xml:space="preserve">. </w:t>
      </w:r>
      <w:r>
        <w:rPr>
          <w:rtl w:val="true"/>
        </w:rPr>
        <w:t>مذكر بودن ضماير</w:t>
      </w:r>
      <w:bookmarkEnd w:id="299"/>
    </w:p>
    <w:p>
      <w:pPr>
        <w:pStyle w:val="BookText"/>
        <w:rPr/>
      </w:pPr>
      <w:r>
        <w:rPr>
          <w:rFonts w:ascii="IRNazanin" w:hAnsi="IRNazanin" w:eastAsia="IRNazanin"/>
          <w:color w:val="111111"/>
          <w:sz w:val="28"/>
          <w:sz w:val="28"/>
          <w:szCs w:val="28"/>
          <w:rtl w:val="true"/>
          <w:lang w:bidi="fa-IR"/>
        </w:rPr>
        <w:t>قرآن در سوره احزاب از آيه بيست و نهم تا آيه سى و چهارم درباره همسران پيامبر بحث و گفتگو مى‌كند و در تمام آيات، ضماير مربوط به همسران پيامبر را مطابق قواعد ادبى مؤنث مى‌آورد، در اين مورد متجاوز از بيست ضمير مؤنث به كار مى‌برد و مى‌فرمايد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w:t>
      </w:r>
      <w:r>
        <w:rPr>
          <w:rFonts w:eastAsia="Amiri" w:cs="Amiri" w:ascii="Amiri" w:hAnsi="Amiri"/>
          <w:color w:val="111111"/>
          <w:sz w:val="28"/>
          <w:szCs w:val="28"/>
          <w:rtl w:val="true"/>
          <w:lang w:bidi="ar-SA"/>
        </w:rPr>
        <w:t>*</w:t>
      </w:r>
      <w:bookmarkStart w:id="300" w:name="pg820_10718"/>
    </w:p>
    <w:p>
      <w:pPr>
        <w:pStyle w:val="BookText"/>
        <w:rPr/>
      </w:pPr>
      <w:bookmarkEnd w:id="300"/>
      <w:r>
        <w:rPr>
          <w:rFonts w:ascii="Amiri" w:hAnsi="Amiri" w:eastAsia="Amiri" w:cs="Amiri"/>
          <w:color w:val="111111"/>
          <w:sz w:val="28"/>
          <w:sz w:val="28"/>
          <w:szCs w:val="28"/>
          <w:rtl w:val="true"/>
          <w:lang w:bidi="ar-SA"/>
        </w:rPr>
        <w:t>اتَّقَيْتُنَّ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فى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هنگامى كه به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آيه سى و 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لحن سخن دگرگون مى‌شود و مخاطب عوض مى‌گردد، ضماير را مذكر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دقت كرد كه هدف از اين دگرگونى چيست؟</w:t>
      </w:r>
    </w:p>
    <w:p>
      <w:pPr>
        <w:pStyle w:val="BookText"/>
        <w:rPr/>
      </w:pPr>
      <w:r>
        <w:rPr>
          <w:rFonts w:ascii="IRNazanin" w:hAnsi="IRNazanin" w:eastAsia="IRNazanin"/>
          <w:color w:val="111111"/>
          <w:sz w:val="28"/>
          <w:sz w:val="28"/>
          <w:szCs w:val="28"/>
          <w:rtl w:val="true"/>
          <w:lang w:bidi="fa-IR"/>
        </w:rPr>
        <w:t xml:space="preserve">اين دگرگونى جز اين نيست كه آيه درباره غير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هر چند در سياق آيات مربوط به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چرا در اثناى گفتگوى با همسران، ناگهان طرف خطاب دگرگون مى‌شود ومطلب مربوط به غير آنان به ميان مى‌آيد و آنگاه، بار ديگر به بحث پيرامون همسران باز مى‌گردد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جاى ديگرى مورد بحث قرار خواهيم داد</w:t>
      </w:r>
      <w:r>
        <w:rPr>
          <w:rFonts w:eastAsia="IRNazanin" w:cs="IRNazanin"/>
          <w:color w:val="111111"/>
          <w:sz w:val="28"/>
          <w:szCs w:val="28"/>
          <w:rtl w:val="true"/>
          <w:lang w:bidi="fa-IR"/>
        </w:rPr>
        <w:t>.</w:t>
      </w:r>
    </w:p>
    <w:p>
      <w:pPr>
        <w:pStyle w:val="Heading5"/>
        <w:numPr>
          <w:ilvl w:val="4"/>
          <w:numId w:val="1"/>
        </w:numPr>
        <w:rPr/>
      </w:pPr>
      <w:bookmarkStart w:id="301" w:name="__RefHeading___Toc6678664_211673320"/>
      <w:bookmarkStart w:id="302" w:name="_Toc113"/>
      <w:bookmarkEnd w:id="301"/>
      <w:r>
        <w:rPr/>
        <w:t>3</w:t>
      </w:r>
      <w:r>
        <w:rPr>
          <w:rtl w:val="true"/>
        </w:rPr>
        <w:t xml:space="preserve">. </w:t>
      </w:r>
      <w:r>
        <w:rPr>
          <w:rtl w:val="true"/>
        </w:rPr>
        <w:t xml:space="preserve">اهل بيت </w:t>
      </w:r>
      <w:r>
        <w:rPr>
          <w:rtl w:val="true"/>
        </w:rPr>
        <w:t>(</w:t>
      </w:r>
      <w:r>
        <w:rPr>
          <w:rtl w:val="true"/>
        </w:rPr>
        <w:t>ع</w:t>
      </w:r>
      <w:r>
        <w:rPr>
          <w:rtl w:val="true"/>
        </w:rPr>
        <w:t xml:space="preserve">) </w:t>
      </w:r>
      <w:r>
        <w:rPr>
          <w:rtl w:val="true"/>
        </w:rPr>
        <w:t xml:space="preserve">در لسان پيامبر </w:t>
      </w:r>
      <w:r>
        <w:rPr>
          <w:rtl w:val="true"/>
        </w:rPr>
        <w:t>(</w:t>
      </w:r>
      <w:r>
        <w:rPr>
          <w:rtl w:val="true"/>
        </w:rPr>
        <w:t>ص</w:t>
      </w:r>
      <w:r>
        <w:rPr>
          <w:rtl w:val="true"/>
        </w:rPr>
        <w:t>)</w:t>
      </w:r>
      <w:bookmarkEnd w:id="302"/>
    </w:p>
    <w:p>
      <w:pPr>
        <w:pStyle w:val="BookText"/>
        <w:rPr/>
      </w:pPr>
      <w:r>
        <w:rPr>
          <w:rFonts w:ascii="IRNazanin" w:hAnsi="IRNazanin" w:eastAsia="IRNazanin"/>
          <w:color w:val="111111"/>
          <w:sz w:val="28"/>
          <w:sz w:val="28"/>
          <w:szCs w:val="28"/>
          <w:rtl w:val="true"/>
          <w:lang w:bidi="fa-IR"/>
        </w:rPr>
        <w:t xml:space="preserve">روايات متضافر بلكه متواتر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در اين آيه، جز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ساكنان خانه فاطمه، احدى مقصود نيست و اين روايات را گروهى از صحابه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برخى از آنها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الاسقع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ابوالحمراء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أبى وقاص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احاديث حاكى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كردن مقصود از اهل بيت، دو كار معين انجام داده است كه هركدام در نوع خود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 و عبا و يا قطيفه‌اى بر سر پنج تن افكند و امّ سلمه را كه قصد ورود به زير كسا را داشت، از دخول تحت كِسا بازداشت و اين</w:t>
      </w:r>
    </w:p>
    <w:p>
      <w:pPr>
        <w:pStyle w:val="BookText"/>
        <w:rPr/>
      </w:pPr>
      <w:r>
        <w:rPr>
          <w:rFonts w:ascii="IRNazanin" w:hAnsi="IRNazanin" w:eastAsia="IRNazanin"/>
          <w:color w:val="111111"/>
          <w:sz w:val="28"/>
          <w:sz w:val="28"/>
          <w:szCs w:val="28"/>
          <w:rtl w:val="true"/>
          <w:lang w:bidi="fa-IR"/>
        </w:rPr>
        <w:t>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آنان دور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هشت ماه و يا بيشتر، موقع رفتن به مسجد براى گزاردن نماز صبح، به خانه زهرا مى‌رفت و آنان را براى نماز دعوت مى‌كرد و آيه مذكور را تلاوت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عمل، كاملًا مصاديق آيه را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صورت فشرده به ترجمه و نقل برخى از احاديث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من و على و فاطمه و حسن وحسين فرود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خانه من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زهرا غذايى به حضور پيامبر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 عمويت على و دو فرزند خود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حالى كه دست فرزندان خود را گرفته بود و على نيز پشت سر اوحركت مى‌كرد، وارد محضر رسول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را در آغوش گرفت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پيامبر و دخت او در سمت چپ او نشستند و هر پنج نفر مشغول خوردن غذايى شدند كه دخت گرامى پيامبر آماده كرده و به حضور پيامبر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 وحى نازل شد و آيه تطهير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كسايى را كه شبها آن را به روى خود مى‌كشيد، برداشت و همه را زير آن كسا قرار داد و دست خود را از زير كسا بيرون آورد و به آسمان اشاره كرد و سه بار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شنيدن اين جمله خواستم زير كِسا درآيم و مشمول چنين فضيلتى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گوشه كسا را بالا زدم تا به آنان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را از دست من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از اهل‌بيت</w:t>
      </w:r>
    </w:p>
    <w:p>
      <w:pPr>
        <w:pStyle w:val="BookText"/>
        <w:rPr/>
      </w:pPr>
      <w:r>
        <w:rPr>
          <w:rFonts w:ascii="IRNazanin" w:hAnsi="IRNazanin" w:eastAsia="IRNazanin"/>
          <w:color w:val="111111"/>
          <w:sz w:val="28"/>
          <w:sz w:val="28"/>
          <w:szCs w:val="28"/>
          <w:rtl w:val="true"/>
          <w:lang w:bidi="fa-IR"/>
        </w:rPr>
        <w:t>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بدون اين كه يكى از دو طرف قضيه را تصديق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 نيكى هستى و از همسران پيامبر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حديث كه در كتاب‌هاى حديث و تفسير نقل شده، همگى بيانگر آن است كه مفاد آيه از خصايص اين پنج نفر است و غير آن پنج تن، حتى بهترين و پاكترين همسران او در اين فضيلت شركت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چهل روز و به روايت ديگر هشت ماه و به روايت سوم، نُه ماه، هنگامى كه براى گزاردن نماز صبح به مسجد مى‌رفت،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آيا با توجه به اين روايات باز مى‌توان براى آيه، تفسير ديگرى جست؟ شگفت از سر دبير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الهى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 را مترجم و سخن‌گوى احاديث نبوى مى‌داند؛ امّا با بى‌پروايى خاصى اين همه احاديث را كه نشانگر اختصاص تطهير به اين گروه است ناديده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اعتماد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همسران پيامبر است و مى‌افزايد كه فرزندان او نيز مجازاً در آن داخل‌اند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سؤالى كه باقى مى‌ماند اين است كه چرا آيه تطهير در لابلاى آيات مربوط به همسران پيامبر آمده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اين است كه گاهى قرآن در حالى كه درباره موضوعى سخن مى‌گويد، آن را رها كرده و به موضوعى ديگر مى‌پردازد و اندكى</w:t>
      </w:r>
    </w:p>
    <w:p>
      <w:pPr>
        <w:pStyle w:val="BookText"/>
        <w:rPr/>
      </w:pPr>
      <w:r>
        <w:rPr>
          <w:rFonts w:ascii="IRNazanin" w:hAnsi="IRNazanin" w:eastAsia="IRNazanin"/>
          <w:color w:val="111111"/>
          <w:sz w:val="28"/>
          <w:sz w:val="28"/>
          <w:szCs w:val="28"/>
          <w:rtl w:val="true"/>
          <w:lang w:bidi="fa-IR"/>
        </w:rPr>
        <w:t>بعد، ديگر بار به همان موضوع نخست برمى‌گردد كه يك نمونه از آن رامى‌آوريم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يوسف، آنگاه كه پرده از خيانت همسر عزيز برافتاد و شوهرش از جريان آگاه شد، عزيز رو به همسر خود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مِنْ كَيْدَكُنَّ إِنَّ كَيدَكُنَّ عَظيم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مكر شما زنان است و حيله‌هاى شما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با همسر خود سخن مى‌گويد ناگهان خطاب را به يوسف متوجه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 وَاسْتَغْفِرى لِذَنْبِكِ إِنَّكِ كُنْتِ مِنَ الخاطِئين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از او درگذر،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گناهى كه انجام داده‌اى استغفار كن، تو از خطاكاران بوده‌اى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در اين مورد كه چرا در لابلاى گفتگو درباره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دو علت مى‌توان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در حالى كه درباره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گاهى آنها را تهديد مى‌كند و مى‌گويد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النَّبى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پيامبر، هر يك از شما گناه آشكار و فاحشى مرتكب شود، عذاب او دو چندان خواهد شد، واين براى خدا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وضعيت، با مطرح كردن اهل بيت و كمالات آنان، مى‌خواهد برساند كه اين خاندان براى شما بهترين الگو هستند، چه بهتر زندگى آنان، سرخط زندگى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مسلمانان صدر اسلام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كاملًا حساسيت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قبيله و عشيره‌اى نبود كه فردى از آنان به دست امام در غزوه‌هاى اسلامى كشته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بسيارى از آنان از امام سخت دل آزرده و ناراحت بودند و اين نوع بغض و كينه، پس از درگذشت پيامبر آشكار شد و گروه‌هاى زيادى به نوعى از امام و خانواده او انتقام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چنين حساسيتى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آيه مربوط به طهارت و عصمت اين خاندان را در لابلاى آيات مربوط به همسران پيامبر قرار داد تا تجلى زيادى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اين كه ايجاد اشتباه نكند، از طريق سنّت و حديث به توضيح مفاد اين آيه پرداخت و پرده از مقصد حقيقى آيه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درست مانند اين است كه افراد خردمند و با تجربه اشياى بسيار قيمتى و گرانبها را در درون خانه در ميان اشيايى قرار مى‌دهند كه براى بيگانه چندان جلب توجه نكند، هر چند خود اهل خانه از درون آن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نقل روايتى از سعد بن ابى وقاص به پايان مى‌رسانيم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در صحيح خود از سعد وقاص نقل مى‌كند كه در ماجراى مباهله، پيامبر، على و فاطمه، حسن و حسين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هؤلاءِ أَهْلِى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 ديگرى از صحيح خود آورده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و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پارچه پوشانيد و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آنان دور ساز و آنان را به نحو خوبى، پاكيزه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هم از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جاى خود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كسا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 xml:space="preserve">». </w:t>
      </w:r>
      <w:r>
        <w:rPr>
          <w:rStyle w:val="FootnoteAnchor"/>
          <w:rtl w:val="true"/>
        </w:rPr>
        <w:footnoteReference w:id="186"/>
      </w:r>
      <w:bookmarkStart w:id="303" w:name="pg820_10724"/>
    </w:p>
    <w:p>
      <w:pPr>
        <w:pStyle w:val="Heading3"/>
        <w:numPr>
          <w:ilvl w:val="2"/>
          <w:numId w:val="1"/>
        </w:numPr>
        <w:rPr/>
      </w:pPr>
      <w:bookmarkStart w:id="304" w:name="__RefHeading___Toc6678666_211673320"/>
      <w:bookmarkStart w:id="305" w:name="_Toc114"/>
      <w:bookmarkEnd w:id="303"/>
      <w:bookmarkEnd w:id="304"/>
      <w:r>
        <w:rPr/>
        <w:t>2</w:t>
      </w:r>
      <w:r>
        <w:rPr>
          <w:rtl w:val="true"/>
        </w:rPr>
        <w:t xml:space="preserve">- </w:t>
      </w:r>
      <w:r>
        <w:rPr>
          <w:rtl w:val="true"/>
        </w:rPr>
        <w:t>سخن گفتن فرشته با فاطمه زهرا</w:t>
      </w:r>
      <w:bookmarkEnd w:id="3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فرشته با دخت گرامى پيامبر، فاطمه زهرا چگونه قابل توجيه است؟</w:t>
      </w:r>
    </w:p>
    <w:p>
      <w:pPr>
        <w:pStyle w:val="BookText"/>
        <w:rPr/>
      </w:pPr>
      <w:r>
        <w:rPr>
          <w:rFonts w:ascii="IRNazanin" w:hAnsi="IRNazanin" w:eastAsia="IRNazanin"/>
          <w:color w:val="111111"/>
          <w:sz w:val="28"/>
          <w:sz w:val="28"/>
          <w:szCs w:val="28"/>
          <w:rtl w:val="true"/>
          <w:lang w:bidi="fa-IR"/>
        </w:rPr>
        <w:t>ترديدى نيست كه فرشته وحى و يا ديگر فرشتگان با انبيا و اوليا سخن مى‌گويند و وحى الهى را در اختيار آنان مى‌گذارند، ولى سخن گفتن آنان به پيامبران اختصاص ندارد، بلكه با انسان‌هاى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سخن مى‌گويند و گروهى را كه فرشتگان در برابر آنها متمثل مى‌شوند و با آنان سخن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فريقين گروهى به نام محدّث معرفى مى‌شوند و آنها كسانى هستند كه فرشته با ايشان به گفتگو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محدَّث از نظر كمال بايد به پايه‌اى برسد كه بتواند اصوات برزخى را با گوش دنيوى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پر از صور و اصوات برزخى است كه اغلب انسان‌ها را به خاطر نداشتن توانمندى، ياراى ديدن و شنيدن آنها نيست، امّا گروهى كه از نردبان كمال و فضيلت بالا رفته‌اند، مى‌توانند اين اصوات و صور برزخى را بشنوند و درك كنند، تا آنجا كه فرشته والامقامى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مى‌گويد و آنها سخن او را مى‌شنوند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در روايات،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Style w:val="FootnoteAnchor"/>
          <w:rtl w:val="true"/>
        </w:rPr>
        <w:footnoteReference w:id="187"/>
      </w:r>
      <w:r>
        <w:rPr>
          <w:rFonts w:ascii="IRNazanin" w:hAnsi="IRNazanin" w:eastAsia="IRNazanin"/>
          <w:color w:val="111111"/>
          <w:sz w:val="28"/>
          <w:sz w:val="28"/>
          <w:szCs w:val="28"/>
          <w:rtl w:val="true"/>
          <w:lang w:bidi="fa-IR"/>
        </w:rPr>
        <w:t>معرفى</w:t>
      </w:r>
    </w:p>
    <w:p>
      <w:pPr>
        <w:pStyle w:val="BookText"/>
        <w:rPr/>
      </w:pPr>
      <w:r>
        <w:rPr>
          <w:rFonts w:ascii="Amiri" w:hAnsi="Amiri" w:eastAsia="Amiri" w:cs="Amiri"/>
          <w:color w:val="111111"/>
          <w:sz w:val="28"/>
          <w:sz w:val="28"/>
          <w:szCs w:val="28"/>
          <w:rtl w:val="true"/>
          <w:lang w:bidi="ar-SA"/>
        </w:rPr>
        <w:t>شده كه خود حاكى از كمال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كوته‌نظران، سخن گفتن فرشته با غير پيامبران را دور از واقعيت مى‌شمارند، در حالى كه قرآن كريم يادآور سخن گفتن فرشته با مادر مسيح، حضرت مريم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ملائكه 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از آلودگى پاك كرده و تو را بر زنان جهان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فرشتگان با فرد، نشانه نبوت و رسالت او نيست، بلكه نشانه ارتقاى مخاطب به قلّه كمال است كه به او توان شنيدن صداى فرشتگان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قرآن كريم، سخن گفتن فرشتگان را با همسر حضرت ابراهيم، هاجر يادآور مى‌شود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فرمان و اراده خدا در شگفت هستى، رحمت و بركات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الهام و فتوحات غيبى در مورد اولياى الهى مسأله گسترده كلامى و فلسفى است كه در اين مختصر، مجال بازگويى آن نيست، ولى به طور فشرده مى‌توان گفت كه عصر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رهبرى</w:t>
      </w:r>
    </w:p>
    <w:p>
      <w:pPr>
        <w:pStyle w:val="BookText"/>
        <w:rPr/>
      </w:pPr>
      <w:r>
        <w:rPr>
          <w:rFonts w:ascii="IRNazanin" w:hAnsi="IRNazanin" w:eastAsia="IRNazanin"/>
          <w:color w:val="111111"/>
          <w:sz w:val="28"/>
          <w:sz w:val="28"/>
          <w:szCs w:val="28"/>
          <w:rtl w:val="true"/>
          <w:lang w:bidi="fa-IR"/>
        </w:rPr>
        <w:t>انسان‌ها از طريق وحى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شده است و پس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 رسولى نخواهد آمد، ولى هرگز باب فتوحات و شكوفايى معرفتى انسان به روى او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انسان‌هايى با ديد برزخى و هوش برتر، آنچه را كه ديگران نمى‌بينند و نمى‌شنوند، ببينند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 اگر از گناه پرهيز كنيد، خدا قوه و نورى به شما مى‌دهد كه از درون حق را از باطل جدا مى‌سازيد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درباره انسان‌هاى وارسته، كه از طريق تقوا و پرهيزكارى كسب كمال نموده‌اند، چنين مى‌فرمايد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را زنده ساخته و شهوتش را ميرانده است تا آن جا كه تنش به لاغرى گراييده و تندخويى او به نرمى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پرنور در وجودش درخشيده و راه هدايت را براى او روشن ساخته و در راه خدا او را به پيش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مسير تكامل از درى به درى ديگر راه يافته و در جايگاه امنيت و آسايش پاى نهاده و آرام گرفته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گفتنى است، در پاسخ برخى از اين پرسش‌ها به تفصيل درباره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سخن گفته‌ايم</w:t>
      </w:r>
      <w:r>
        <w:rPr>
          <w:rFonts w:eastAsia="IRNazanin" w:cs="IRNazanin"/>
          <w:color w:val="111111"/>
          <w:sz w:val="28"/>
          <w:szCs w:val="28"/>
          <w:rtl w:val="true"/>
          <w:lang w:bidi="fa-IR"/>
        </w:rPr>
        <w:t>.</w:t>
      </w:r>
      <w:bookmarkStart w:id="306" w:name="pg820_10727"/>
    </w:p>
    <w:p>
      <w:pPr>
        <w:pStyle w:val="Heading3"/>
        <w:numPr>
          <w:ilvl w:val="2"/>
          <w:numId w:val="1"/>
        </w:numPr>
        <w:rPr/>
      </w:pPr>
      <w:bookmarkStart w:id="307" w:name="__RefHeading___Toc6678668_211673320"/>
      <w:bookmarkStart w:id="308" w:name="_Toc115"/>
      <w:bookmarkEnd w:id="306"/>
      <w:bookmarkEnd w:id="307"/>
      <w:r>
        <w:rPr/>
        <w:t>3</w:t>
      </w:r>
      <w:r>
        <w:rPr>
          <w:rtl w:val="true"/>
        </w:rPr>
        <w:t xml:space="preserve">- </w:t>
      </w:r>
      <w:r>
        <w:rPr>
          <w:rtl w:val="true"/>
        </w:rPr>
        <w:t xml:space="preserve">كيفيت صلوات بر پيامبر </w:t>
      </w:r>
      <w:r>
        <w:rPr>
          <w:rtl w:val="true"/>
        </w:rPr>
        <w:t>(</w:t>
      </w:r>
      <w:r>
        <w:rPr>
          <w:rtl w:val="true"/>
        </w:rPr>
        <w:t>ص</w:t>
      </w:r>
      <w:r>
        <w:rPr>
          <w:rtl w:val="true"/>
        </w:rPr>
        <w:t>)</w:t>
      </w:r>
      <w:bookmarkEnd w:id="3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مى‌فرستيد؟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درود بر والاترين انسان‌ها، عملى خدا پسندانه است كه خداوند، خود بر اين كار سبقت گرفته و فرشتگان و مؤمنان را فرمان داده است كه بر او درود بفرستند؛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بر پيامبر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بر او صلوات و سلام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صلوات در هر زمان و در تمام حالات، امرى مستحب است و آيه مباركه بدون آن كه زمان و مكان خاصى براى آن تعيين كند، به آن فرمان مى‌دهد، به خصوص هنگامى كه انسان به هنگام اذان و يا خواندن قرآن نام او را بشنود يا بر زبانش جارى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عبدالرحمان بن ابى ليلى، از كعب بن عجزه، از نبى مكرَّم اسلام وارد و در اصح كتب حديثى از نظر اهل سنت نقل شده است كه به ترجمه بخشى از آن مى‌پردازيم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بن عجزه خطاب به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آماده‌اى حديثى را كه از</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به عنوان هديه‌اى به تو اهدا كنم؟</w:t>
      </w:r>
    </w:p>
    <w:p>
      <w:pPr>
        <w:pStyle w:val="BookText"/>
        <w:rPr/>
      </w:pP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بر شما اهل بيت چگونه درود بفرستيم، در حالى كه از كيفيت دادن سلام آگاهيم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وَعَلى آلِ‌مُحَمَّد، كَما صَلَّيْتَ عَلى إِبْراهيمَ وَعَلى آلِ إِبْراهيمَ إِنَّكَ حَميدٌ مَجِيدٌ، اللّهُمَّ بارِكْ عَلى مُحَمَّد وَعَلى آلِ مُحَمَّد كَما بارَكْتَ عَلى إِبْراهيمَ وَآلِ‌إِبْراهيمَ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اين بيان روشن مى‌شود كه در موقع فرستادن صلوات، بايد آل محمد را نيز ذكر كنيم تا صلوات كامل شود و اين كه عده‌اى امروزه در سخنرانى‌ها و نوشته‌ها، تنها بر پيامبر درود مى‌فرستند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بر خلاف دستور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هيثمى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درود مقطوع و بريده نفرستيد، عرض شد مقصود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وسكوت كنيد، بلكه لازم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از اين رو صلوات شيعه، صلوات كامل و مطابق است با روايت صحيح بخارى كه اصح كتب حديثى اهل سنت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شايسته است كه پس از ذكر صلوات،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صَلَّيْتَ عَلى إِبْراهيمَ وَآلِ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ولى گاهى به جهت اختصار اين جمله</w:t>
      </w:r>
    </w:p>
    <w:p>
      <w:pPr>
        <w:pStyle w:val="BookText"/>
        <w:rPr/>
      </w:pPr>
      <w:r>
        <w:rPr>
          <w:rFonts w:ascii="IRNazanin" w:hAnsi="IRNazanin" w:eastAsia="IRNazanin"/>
          <w:color w:val="111111"/>
          <w:sz w:val="28"/>
          <w:sz w:val="28"/>
          <w:szCs w:val="28"/>
          <w:rtl w:val="true"/>
          <w:lang w:bidi="fa-IR"/>
        </w:rPr>
        <w:t xml:space="preserve">ترك مى‌شود، چنان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به آن بسنده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مى‌توان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صَلَّيْتَ عَلى إِبْراهيمَ وَآلِ‌إِبْراهيم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صلوات نيست، بلكه تعبيرى است براى تعليم آن؛ يعنى همان طور كه بر ابراهيم و آل او صلوات مى‌فرستيد بر محمّد و آل او نيز صلوات بفرستيد، و اين دو را از هم جدا نسازيد و شگفت آن كه در صحيحين و ديگر كتاب‌ها، نامى از صحابه به ميان نيامده، در صورتى كه اهل سنت به هنگام فرستادن درود كامل، صحابه را بر آل عطف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آله وصحبه</w:t>
      </w:r>
      <w:r>
        <w:rPr>
          <w:rFonts w:eastAsia="IRNazanin" w:cs="IRNazanin"/>
          <w:color w:val="111111"/>
          <w:sz w:val="28"/>
          <w:szCs w:val="28"/>
          <w:rtl w:val="true"/>
          <w:lang w:bidi="fa-IR"/>
        </w:rPr>
        <w:t>».</w:t>
      </w:r>
      <w:bookmarkStart w:id="309" w:name="pg820_10730"/>
    </w:p>
    <w:p>
      <w:pPr>
        <w:pStyle w:val="Heading3"/>
        <w:numPr>
          <w:ilvl w:val="2"/>
          <w:numId w:val="1"/>
        </w:numPr>
        <w:rPr/>
      </w:pPr>
      <w:bookmarkStart w:id="310" w:name="__RefHeading___Toc6678670_211673320"/>
      <w:bookmarkStart w:id="311" w:name="_Toc116"/>
      <w:bookmarkEnd w:id="309"/>
      <w:bookmarkEnd w:id="310"/>
      <w:r>
        <w:rPr/>
        <w:t>4</w:t>
      </w:r>
      <w:r>
        <w:rPr>
          <w:rtl w:val="true"/>
        </w:rPr>
        <w:t xml:space="preserve">- </w:t>
      </w:r>
      <w:r>
        <w:rPr>
          <w:rtl w:val="true"/>
        </w:rPr>
        <w:t xml:space="preserve">غلوّ درباره اهل بيت </w:t>
      </w:r>
      <w:r>
        <w:rPr>
          <w:rtl w:val="true"/>
        </w:rPr>
        <w:t>(</w:t>
      </w:r>
      <w:r>
        <w:rPr>
          <w:rtl w:val="true"/>
        </w:rPr>
        <w:t>ع</w:t>
      </w:r>
      <w:r>
        <w:rPr>
          <w:rtl w:val="true"/>
        </w:rPr>
        <w:t>)</w:t>
      </w:r>
      <w:bookmarkEnd w:id="311"/>
    </w:p>
    <w:p>
      <w:pPr>
        <w:pStyle w:val="Heading4"/>
        <w:numPr>
          <w:ilvl w:val="3"/>
          <w:numId w:val="1"/>
        </w:numPr>
        <w:rPr/>
      </w:pPr>
      <w:bookmarkStart w:id="312" w:name="__RefHeading___Toc6678672_211673320"/>
      <w:bookmarkStart w:id="313" w:name="_Toc117"/>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عقيده شيعه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غلو آميز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پزشك عمومى، به عنوان متخصص قلب و عروق معرفى شود، يا در ستايش زيبايى‌هاى ظاهرى و معنوى فردى، بيش از حدّ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غلو يك امر نكوهيده است، خداوند اهل كتاب را پند مى‌دهد كه در دين خود زياده روى نكنند؛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فِى دِينِكُم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 در دين خود غلو و زياده روى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غلوى بالاتر از اين كه بشر را خدا و فرزند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رفتار و گفتار اهل بيت پيامبر را حد و مرز شريعت و عقيده معرفى مى‌كند و مى‌فرمايد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جايگاه ميانه و حد وسط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ماندگان بايد به ما ملحق شوند و تندروانِ غلو كننده، بايد به سوى ما بازگردند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متهم كردن پيروان اهل بيت به غلو، انديشه باطلى است كه بر اثر ناآگاهى از عقايد آنان و يا مبانى و دلايل آنها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توحيد، غالى كسى است كه امامان را از مقام عبوديت وبندگى فراتر ببرد و آنها را خدا و يا مصدر افعال خدا بپندارد؛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خالق زمين و آسمانند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معتقد باشد كه تدبير نظام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آنها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در 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تشريع به آنان واگذار شده و تحريم و تحليل در دست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تقنين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اهل بيت در تمام مراتب توحيد كه برخى را يادآور شديم، ذرّه‌اى از مرز توحيد حقيقى تجاوز نكرده، تنها خدا را خالق، مدبر و مشرّع مى‌دانند و امامان را انسان‌هاى برتر و والا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شيعيان، اگر در يك مورد خاص و در پرتو دعاى آنان، تحوّلى در جهان آفرينش رخ دهد و يا بيمارى شفا پيدا كند، همگى به اذن خدا بوده و شبيه كارهاى معجزه آساى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آنان در روز رستاخيز هم به اذن خدا است و توسل به آنان، به خاطر موقعيتى است كه آنان نزد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فضايل و مناقب آنان نيز نوعى اظهار مهر و مودت به خاندان رسالت است كه مورد تأكيد قرآن و سنت پيامبر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عترت و مودت ذوى القربى از اصولى است كه قرآن و سنت بر آن تأكيد دارند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اعتقاد به آگاهى آنان از غيب نيز به معناى آن است كه آنان به اذن الهى و تعليم وى از غيب 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پس از فتح بصره برفراز منبر رفت و از رويدادهاى بزرگى كه در آينده در شهر بصره رخ خواهد داد، خبر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از ياران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اعطِيَت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علم</w:t>
      </w:r>
    </w:p>
    <w:p>
      <w:pPr>
        <w:pStyle w:val="BookText"/>
        <w:rPr/>
      </w:pPr>
      <w:r>
        <w:rPr>
          <w:rFonts w:ascii="IRNazanin" w:hAnsi="IRNazanin" w:eastAsia="IRNazanin"/>
          <w:color w:val="111111"/>
          <w:sz w:val="28"/>
          <w:sz w:val="28"/>
          <w:szCs w:val="28"/>
          <w:rtl w:val="true"/>
          <w:lang w:bidi="fa-IR"/>
        </w:rPr>
        <w:t>غيب داده شده؟ امام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گزارش مى‌دهم علم غيب نيست، بلكه آموزشى از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اكتسابى و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است و آگاهى ديگران از غيب به صورت اكتسابى و آموزشى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علم غيب را از آن خدا دانسته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الْغَيب فِى السَّماواتِ وَالأَرْض إِلّا اللّه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كسانى كه در آسمان‌ها و زمين هستند، غيب را نمى‌دانند،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علم غيب ذاتى و نامحدود است كه از آنِ آفريدگار هستى است و غير او، در همه چيز نيازمند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هيچ عنوان نمى‌توان اين عقايد را نشانه غلو و زياده روى درباره آنان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پيوسته از غاليان تبرّى جسته و آنان را از ساحت خود طرد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يكى از دعاهاى خويش، از غاليان زمان خود تبرّى و دورى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دعا از عقيده غاليان، كه خلقت جهان و روزى دادن بندگان را به دست امامان مى‌دانستند، تبرّى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حاكى است كه برخى از كوته‌نظران با مشاهده امور خارق‌العاده از آنان، انديشه‌هاى ناروا و غير صحيحى را به خود راه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تبرّى از انديشه‌هاى باطل، دعايى به شرح زير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ازگفتار كسانى كه در حق ما مطالبى را مى‌گويند</w:t>
      </w:r>
      <w:bookmarkStart w:id="314" w:name="pg820_10733"/>
    </w:p>
    <w:p>
      <w:pPr>
        <w:pStyle w:val="BookText"/>
        <w:rPr/>
      </w:pPr>
      <w:bookmarkEnd w:id="314"/>
      <w:r>
        <w:rPr>
          <w:rFonts w:ascii="IRNazanin" w:hAnsi="IRNazanin" w:eastAsia="IRNazanin"/>
          <w:color w:val="111111"/>
          <w:sz w:val="28"/>
          <w:sz w:val="28"/>
          <w:szCs w:val="28"/>
          <w:rtl w:val="true"/>
          <w:lang w:bidi="fa-IR"/>
        </w:rPr>
        <w:t>كه ما نگفته‌ايم، تبرّى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جهان و روزى بندگان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مى‌پرستيم و از تو كمك مى‌طلبيم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آفريدگار ما و آفريدگار پدران و فرزندان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و الوهيت شايسته تو است، از كسانى كه تصور مى‌كنند كه ما پروردگار آنها هستيم و يا مى‌انديشند كه خالق و رازق آنها هستيم، برائت و بيزارى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سخنان را به آنان نگفته‌ايم، ما را به گفتار آنان مؤاخذه نكن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امام با اين راز و نياز، به انتقاد از آن انديشه‌هاى باطل برخاسته و از كسانى كه معتقدند سرپرستى و قيمومت جهان هستى به پيامبر و امامان تفويض شده و آنان از جانب خداوند، آفريننده زمين و آسمان، روزى دهنده بندگان و زنده كننده و ميراننده آنان در جهان و روز رستاخيز مى‌باشند، بيزارى جسته است</w:t>
      </w:r>
      <w:r>
        <w:rPr>
          <w:rFonts w:eastAsia="IRNazanin" w:cs="IRNazanin"/>
          <w:color w:val="111111"/>
          <w:sz w:val="28"/>
          <w:szCs w:val="28"/>
          <w:rtl w:val="true"/>
          <w:lang w:bidi="fa-IR"/>
        </w:rPr>
        <w:t>.</w:t>
      </w:r>
    </w:p>
    <w:p>
      <w:pPr>
        <w:pStyle w:val="Heading4"/>
        <w:numPr>
          <w:ilvl w:val="3"/>
          <w:numId w:val="1"/>
        </w:numPr>
        <w:rPr/>
      </w:pPr>
      <w:bookmarkStart w:id="315" w:name="__RefHeading___Toc6678674_211673320"/>
      <w:bookmarkStart w:id="316" w:name="_Toc118"/>
      <w:bookmarkEnd w:id="315"/>
      <w:r>
        <w:rPr>
          <w:rtl w:val="true"/>
        </w:rPr>
        <w:t>امامان و بهره‌گيرى از اسباب طبيعى‌</w:t>
      </w:r>
      <w:bookmarkEnd w:id="31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افراد بشر، هر چند كه در مقام بالا قرار داشته باشد، جانشين هيچ‌يك از واسطه‌هاى فيض نمى‌گردد، بلكه خود او فيض را از همان واسطه‌ها مى‌گيرد، اشعه خورشيد، ريزش برف و باران و شكفته شدن غنچه‌ها، همگى تأمين كننده زندگى پيامبران و پيشوايان معصوم واولياى الهى است، همچنانكه وحى را فرشته به پيامبر مى‌رساند و جان او را ملك الموت مى‌گيرد </w:t>
      </w:r>
      <w:r>
        <w:rPr>
          <w:rStyle w:val="FootnoteAnchor"/>
          <w:rtl w:val="true"/>
        </w:rPr>
        <w:footnoteReference w:id="201"/>
      </w:r>
      <w:r>
        <w:rPr>
          <w:rFonts w:ascii="IRNazanin" w:hAnsi="IRNazanin" w:eastAsia="IRNazanin"/>
          <w:color w:val="111111"/>
          <w:sz w:val="28"/>
          <w:sz w:val="28"/>
          <w:szCs w:val="28"/>
          <w:rtl w:val="true"/>
          <w:lang w:bidi="fa-IR"/>
        </w:rPr>
        <w:t>و از روز نخست حافظان و نگهبانان براى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جان او و تكميل ملكات و فضايل اخلاقى او گمارده مى‌شوند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بنابراين، تمام افراد بشر، حتى انسان‌هاى كامل، از نظام علّى و معلولى گيتى بهره‌مند بوده و هرگز جانشين هيچ يك از وسايط فيض مادى و معنوى نمى‌گردند، ولى اين حقيقت، مانع از آن نيست كه آنان گاهى بنا بر مصلحت و به دور از هوى و هوس، مبدأ كرامات و تصرفاتى در جهان گردند و به اشاره غيبى، در جهان خلقت، تصرفاتى انجام دهند</w:t>
      </w:r>
      <w:r>
        <w:rPr>
          <w:rFonts w:eastAsia="IRNazanin" w:cs="IRNazanin"/>
          <w:color w:val="111111"/>
          <w:sz w:val="28"/>
          <w:szCs w:val="28"/>
          <w:rtl w:val="true"/>
          <w:lang w:bidi="fa-IR"/>
        </w:rPr>
        <w:t>.</w:t>
      </w:r>
      <w:bookmarkStart w:id="317" w:name="pg820_10737"/>
    </w:p>
    <w:p>
      <w:pPr>
        <w:pStyle w:val="Heading2"/>
        <w:numPr>
          <w:ilvl w:val="1"/>
          <w:numId w:val="1"/>
        </w:numPr>
        <w:rPr/>
      </w:pPr>
      <w:bookmarkStart w:id="318" w:name="__RefHeading___Toc6678676_211673320"/>
      <w:bookmarkStart w:id="319" w:name="_Toc119"/>
      <w:bookmarkEnd w:id="317"/>
      <w:bookmarkEnd w:id="318"/>
      <w:r>
        <w:rPr>
          <w:rtl w:val="true"/>
        </w:rPr>
        <w:t>فصل ششم</w:t>
      </w:r>
      <w:r>
        <w:rPr>
          <w:rtl w:val="true"/>
        </w:rPr>
        <w:t xml:space="preserve">: </w:t>
      </w:r>
      <w:r>
        <w:rPr>
          <w:rtl w:val="true"/>
        </w:rPr>
        <w:t>مهدويت در اسلام‌</w:t>
      </w:r>
      <w:bookmarkEnd w:id="3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6678678_211673320"/>
      <w:bookmarkStart w:id="321" w:name="_Toc120"/>
      <w:bookmarkEnd w:id="320"/>
      <w:r>
        <w:rPr/>
        <w:t>1</w:t>
      </w:r>
      <w:r>
        <w:rPr>
          <w:rtl w:val="true"/>
        </w:rPr>
        <w:t xml:space="preserve">- </w:t>
      </w:r>
      <w:r>
        <w:rPr>
          <w:rtl w:val="true"/>
        </w:rPr>
        <w:t xml:space="preserve">امام زمان </w:t>
      </w:r>
      <w:r>
        <w:rPr>
          <w:rtl w:val="true"/>
        </w:rPr>
        <w:t>(</w:t>
      </w:r>
      <w:r>
        <w:rPr>
          <w:rtl w:val="true"/>
        </w:rPr>
        <w:t>ع</w:t>
      </w:r>
      <w:r>
        <w:rPr>
          <w:rtl w:val="true"/>
        </w:rPr>
        <w:t xml:space="preserve">) </w:t>
      </w:r>
      <w:r>
        <w:rPr>
          <w:rtl w:val="true"/>
        </w:rPr>
        <w:t>و تولد او</w:t>
      </w:r>
      <w:bookmarkEnd w:id="321"/>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شده است؟ و اصولًا آيا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علماى شيعه اتفاق دارند كه آن حضرت در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مادرى به نام نرجس خاتون در سامرّا و در خانه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به جهان گشود و در اين مورد، روايات زيادى از پدر ارجمندش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با نقل آنها سخن به درازا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خطرى براى تمام نظام‌هاى فاسد آن روز بود، پيوسته عباسيان در صدد بودند كه از تولد او جلوگيرى كرده و در صورت تولد، به حياتش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اين كه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سامرّا تحت نظر گرفته بودند، اين بود كه از تولد فرزند او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او مانند تولد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مراقبت‌هاى پياپى مأموران حكومت عباسى، خدا آخرين وصى خود را از نسل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تولد و پس از آن، از گزند دشمنان محفوظ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برخى از كسانى كه در زمان تولد آن حضرت حضور داشته و يا آن حضرت را پس از تولد مشاهده نموده‌اند، از اين قرار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حكيمه خاتون دختر امام محمد تقى و عمه امام حسن عسكرى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شبانگاه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بازگردم كه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ما باش؛ زيرا ولى خدا و جانشين من در اين شب متولد خواهد شد، پرسيدم از كدام يك از كنيزانت؟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چه جستجو كردم اثرى از باردارى در وى نديدم، بعد از افطار با سوسن در يك اتاق خوابيدم، طولى نكشيد كه بيدار شدم، به فرمايش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هم از خواب برخاست و به نماز شب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نزديك سپيده دم، باز هم اثرى از وضع 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درباره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 و ترديد دچار شوم كه صداى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ديگر آمد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نداشته باش، تولد فرزندم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لحظاتى بعد ولىّ خدا پاك و پاكيزه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نزد امام بردم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به خاطر مراقبت‌هاى عباسيان، كمتر كسى موفق شد در حيات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نزديك ببيند، ولى در عين حال گروهى از افراد بسيار نزديك و مورد اعتماد به زيارت آن حضرت در حيات والدش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ذكر اسامى شمار اندكى از آنان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ابوغانم خادم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آن كودك را به اصحابش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پس از من صاحب و امام شماست و اين همان قائمى است كه همه در انتظارش مى‌باشند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حسين بن علوى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خدمت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تولد فرزندش راتبريك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منذر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حمزه بن ابى فتح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كه ديشب خدا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عطا كرد، ليكن دستور داد كه امرش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از جانشينش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خود سخن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هنگامى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تا قيامت، زمين را هرگز از حجت خالى نگذاشته و نمى‌گذارد، به بركت وجود حجت خداست كه بلا از زمين دفع مى‌شود و باران نازل مى‌گردد و زمين بركاتش را بيرون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امام و جانشين شما كيست؟ آن جناب به درون خانه رفت و كودك سه ساله‌اى را با خود بيرون آورد كه از زيبايى مانند ماه شب چهاردهم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خدا و امامان گرامى نبودى، فرزندم را به تو نشان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كودك هم‌نام وهم كنيه رسول خداست؛ همان كسى است كه زمين را پر از عدل و داد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برخى از شخصيت‌هاى برجسته شيعيان بودند كه توفيق زيارت امام را در زمان حيات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آوردند، هر چند اين توفيق منحصر به ايشان نبود و گروه بيشترى آن حضرت را در زمان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پدرش در خانه وى ملاقات كردند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پايان يادآور مى‌شويم كه گروهى از بزرگان اهل سنت به ولادت او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به كتاب منتخب الاثر، چاپ جديد،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سنت را نام برده است كه در كتاب‌هاى خود، به ولادت آن حضرت از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نموده‌اند، علاقمندان مى‌توانند به آن مراجعه فرمايند</w:t>
      </w:r>
      <w:r>
        <w:rPr>
          <w:rFonts w:eastAsia="IRNazanin" w:cs="IRNazanin"/>
          <w:color w:val="111111"/>
          <w:sz w:val="28"/>
          <w:szCs w:val="28"/>
          <w:rtl w:val="true"/>
          <w:lang w:bidi="fa-IR"/>
        </w:rPr>
        <w:t>.</w:t>
      </w:r>
      <w:bookmarkStart w:id="322" w:name="pg820_10742"/>
    </w:p>
    <w:p>
      <w:pPr>
        <w:pStyle w:val="Heading3"/>
        <w:numPr>
          <w:ilvl w:val="2"/>
          <w:numId w:val="1"/>
        </w:numPr>
        <w:rPr/>
      </w:pPr>
      <w:bookmarkStart w:id="323" w:name="__RefHeading___Toc6678680_211673320"/>
      <w:bookmarkStart w:id="324" w:name="_Toc121"/>
      <w:bookmarkEnd w:id="322"/>
      <w:bookmarkEnd w:id="323"/>
      <w:r>
        <w:rPr/>
        <w:t>2</w:t>
      </w:r>
      <w:r>
        <w:rPr>
          <w:rtl w:val="true"/>
        </w:rPr>
        <w:t xml:space="preserve">- </w:t>
      </w:r>
      <w:r>
        <w:rPr>
          <w:rtl w:val="true"/>
        </w:rPr>
        <w:t xml:space="preserve">علت غيبت امام </w:t>
      </w:r>
      <w:r>
        <w:rPr>
          <w:rtl w:val="true"/>
        </w:rPr>
        <w:t>(</w:t>
      </w:r>
      <w:r>
        <w:rPr>
          <w:rtl w:val="true"/>
        </w:rPr>
        <w:t>ع</w:t>
      </w:r>
      <w:r>
        <w:rPr>
          <w:rtl w:val="true"/>
        </w:rPr>
        <w:t>)</w:t>
      </w:r>
      <w:bookmarkEnd w:id="3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غيبت حضرت مهدى چيست و چرا مانند ديگر ائمه در ميان مردم حضور ندارد؟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رازهاى الهى بوده و ممكن است ما نتوانيم به كُنْهِ آن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موقت رهبران الهى از ميان مردم، در امت‌هاى پيشين نيز سابقه داشته است؛ چنان كه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امت خود غايب شد و در ميقات به سر برد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مشيت الهى از ديدگاه امت خويش پنهان گرديد و دشمنان قادر به كشتن او نگشتند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مدتى از قوم خود غايب گشت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اصولًا هرگاه مطلبى از طريق نقل متواتر ثابت شود ولى انسان نتواند به راز آن كاملًا پى ببرد، نبايد آن را مورد ترديد يا انكار قرار دهد؛ زيرا در اين صورت بخش عظيمى از احكام الهى، كه از مسلّمات و ضروريات دين اسلام به شمار مى‌رود، مورد ترديد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قاعده مستثنى نيست وعدم اطلاع از سرّ يا اسرار حقيقى آن، مجوّز ترديد يا انكار آن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w:t>
      </w:r>
    </w:p>
    <w:p>
      <w:pPr>
        <w:pStyle w:val="BookText"/>
        <w:rPr/>
      </w:pPr>
      <w:r>
        <w:rPr>
          <w:rFonts w:ascii="Amiri" w:hAnsi="Amiri" w:eastAsia="Amiri" w:cs="Amiri"/>
          <w:color w:val="111111"/>
          <w:sz w:val="28"/>
          <w:sz w:val="28"/>
          <w:szCs w:val="28"/>
          <w:rtl w:val="true"/>
          <w:lang w:bidi="ar-SA"/>
        </w:rPr>
        <w:t>مى‌توان راز غيبت را در حد انديشه بشر دريافت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حجت معصوم الهى است كه براى تحقق آرمانى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عدل فراگير و به اهتزاز درآوردن پرچم توحيد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و اين آرمان نياز به گذشت زمان و شكوفايى عقل و دانش بشر و آمادگى روحى بشريت دارد، تا جهان به استقبال موكب آن امام عدل وآزادى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زود هنگام آن حضرت، قيام كلى و گسترده‌اى را به دنبال نخواهد داشت؛ زيرا اگر ايشان پيش از فراهم شدن مقدمات در ميان مردم ظاهر شود، سرنوشتى چونان ديگر حجت‌هاى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و قبل از تحقق آن آرمان بزرگ، ديده از جهان برخواهد بست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معصوم در روايات نيز به اين حكمت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است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علت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جلوگيرى از كشته شدن</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گذشته از اين، در برخى روايات مسأله امتحان و آزمودن خلق مطرح شده است؛ بدين معنى كه مردم در عصر غيبت در بوته آزمايش الهى قرار مى‌گيرند و مراتب استوارى آنان در ايمان واعتقاد سنجيده مى‌شود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اجمال سخن اين كه حضرت مهدى آخرين وصى از اوصياى الهى است كه براى تكامل همه جانبه بشر و ايجاد حكومت واحد الهى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ايده و آرزو هنگامى تحقق مى‌پذيرد كه در جامعه بشرى، آمادگى براى پذيرش چنين حجتى وجود داشته باشد و در غير اين صورت، ظهور جز كشته شدن و نابودى نتيجه‌اى نخواهد داشت و آن هدف عالى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وجود حضرت، در پس</w:t>
      </w:r>
    </w:p>
    <w:p>
      <w:pPr>
        <w:pStyle w:val="BookText"/>
        <w:rPr/>
      </w:pPr>
      <w:r>
        <w:rPr>
          <w:rFonts w:ascii="IRNazanin" w:hAnsi="IRNazanin" w:eastAsia="IRNazanin"/>
          <w:color w:val="111111"/>
          <w:sz w:val="28"/>
          <w:sz w:val="28"/>
          <w:szCs w:val="28"/>
          <w:rtl w:val="true"/>
          <w:lang w:bidi="fa-IR"/>
        </w:rPr>
        <w:t>پرده غيبت به سر مى‌برد و در حالى كه در ميان مردم زندگى مى‌كند و مردم او را مى‌بينند، ولى نمى‌شناسند و از اين طريق از گزند دشمنان حق و عدالت مصون مى‌ماند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از آنجا كه حكومت وى حكومت جهانى خواهد بود و تحقق اين امر در گرو ايجاد شرايطى است كه در هنگام تولد،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به مرور زمان تحقق پيدا كرده و يا در حال پيدايش است و ما اين شرايط را در پاسخ به پرسش ششم توضيح خواهيم داد</w:t>
      </w:r>
      <w:r>
        <w:rPr>
          <w:rFonts w:eastAsia="IRNazanin" w:cs="IRNazanin"/>
          <w:color w:val="111111"/>
          <w:sz w:val="28"/>
          <w:szCs w:val="28"/>
          <w:rtl w:val="true"/>
          <w:lang w:bidi="fa-IR"/>
        </w:rPr>
        <w:t>.</w:t>
      </w:r>
      <w:bookmarkStart w:id="325" w:name="pg820_10745"/>
    </w:p>
    <w:p>
      <w:pPr>
        <w:pStyle w:val="Heading3"/>
        <w:numPr>
          <w:ilvl w:val="2"/>
          <w:numId w:val="1"/>
        </w:numPr>
        <w:rPr/>
      </w:pPr>
      <w:bookmarkStart w:id="326" w:name="__RefHeading___Toc6678682_211673320"/>
      <w:bookmarkStart w:id="327" w:name="_Toc122"/>
      <w:bookmarkEnd w:id="325"/>
      <w:bookmarkEnd w:id="326"/>
      <w:r>
        <w:rPr/>
        <w:t>3</w:t>
      </w:r>
      <w:r>
        <w:rPr>
          <w:rtl w:val="true"/>
        </w:rPr>
        <w:t xml:space="preserve">- </w:t>
      </w:r>
      <w:r>
        <w:rPr>
          <w:rtl w:val="true"/>
        </w:rPr>
        <w:t>بهره مردم در زمان غيبت‌</w:t>
      </w:r>
      <w:bookmarkEnd w:id="327"/>
    </w:p>
    <w:p>
      <w:pPr>
        <w:pStyle w:val="Heading4"/>
        <w:numPr>
          <w:ilvl w:val="3"/>
          <w:numId w:val="1"/>
        </w:numPr>
        <w:rPr/>
      </w:pPr>
      <w:bookmarkStart w:id="328" w:name="__RefHeading___Toc6678684_211673320"/>
      <w:bookmarkStart w:id="329" w:name="_Toc123"/>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چه بهره‌اى مى‌برند؟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اولياى الهى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كه مردم وى را مى‌شناسند و ولىّ غايب از انظار، كه مردم او را نمى‌شناسند، گرچه او در ميان آنها بوده و از حال آنان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كهف، وجود هر دو ولىّ، به طور همزمان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موسى بن عمران و ديگرى مصاحب موقّت او در سفر دريايى و زمينى كه به نام خضر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الهى به گونه‌اى بود كه حتى موسى با او آشنا نبود و تنها به راهنمايى خدا او را شناخت و از علمش بهره گرفت؛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قالَ‌لَهُ مُوسى 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و همراهش بنده‌اى از بندگان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كه وى را مشمول رحمت خود قرار داده و از جانب خويش به او علمى آموخته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همراه تو باشم تا از علوم رشدآفرين خويش به من بياموزى؟</w:t>
      </w:r>
      <w:r>
        <w:rPr>
          <w:rFonts w:eastAsia="IRNazanin" w:cs="IRNazanin"/>
          <w:color w:val="111111"/>
          <w:sz w:val="28"/>
          <w:szCs w:val="28"/>
          <w:rtl w:val="true"/>
          <w:lang w:bidi="fa-IR"/>
        </w:rPr>
        <w:t>»</w:t>
      </w:r>
      <w:bookmarkStart w:id="330" w:name="pg820_10746"/>
    </w:p>
    <w:p>
      <w:pPr>
        <w:pStyle w:val="BookText"/>
        <w:rPr/>
      </w:pPr>
      <w:bookmarkEnd w:id="330"/>
      <w:r>
        <w:rPr>
          <w:rFonts w:ascii="IRNazanin" w:hAnsi="IRNazanin" w:eastAsia="IRNazanin"/>
          <w:color w:val="111111"/>
          <w:sz w:val="28"/>
          <w:sz w:val="28"/>
          <w:szCs w:val="28"/>
          <w:rtl w:val="true"/>
          <w:lang w:bidi="fa-IR"/>
        </w:rPr>
        <w:t>قرآن سپس شرحى از كارهاى مفيد و سودمند آن ولى الهى بيان مى‌كند و نشان مى‌دهد كه مردم او را نمى‌شناخته، ولى از آثار و بركاتش بهره‌مند بوده‌اند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سان مصاحب موسى، ولىّ ناشناخته‌اى است و در عين حال مبدأ كارهاى سودمندى براى 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غيبت امام به معنى انفصال و جدايى او از جامعه نيست، بلكه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به‌سان خورشيد در پشت ابر است كه ديدگان آن را نمى‌بينند، امّا به اهل زمين نور و گرمى مى‌بخشد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سوگند به خدايى كه مرا به نبوت برگزيد، مردم از او سود مى‌برند و از نور ولايتش در دوران غيبت، بهره مى‌گيرند؛ چنان كه از خورشيد به هنگام قرار گرفتن پشت ابرها بهره مى‌برند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اشعه معنوى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پشت ابرهاى غيبت نهان است، داراى آثار قابل ملاحظه‌اى است كه على‌رغم تعطيل مسأله تعليم و تربيت و رهبرى مستقيم، حكمت وجودش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بيان برخى از اين آثار مى‌پردازيم</w:t>
      </w:r>
      <w:r>
        <w:rPr>
          <w:rFonts w:eastAsia="IRNazanin" w:cs="IRNazanin"/>
          <w:color w:val="111111"/>
          <w:sz w:val="28"/>
          <w:szCs w:val="28"/>
          <w:rtl w:val="true"/>
          <w:lang w:bidi="fa-IR"/>
        </w:rPr>
        <w:t>:</w:t>
      </w:r>
    </w:p>
    <w:p>
      <w:pPr>
        <w:pStyle w:val="Heading4"/>
        <w:numPr>
          <w:ilvl w:val="3"/>
          <w:numId w:val="1"/>
        </w:numPr>
        <w:rPr/>
      </w:pPr>
      <w:bookmarkStart w:id="331" w:name="__RefHeading___Toc6678686_211673320"/>
      <w:bookmarkStart w:id="332" w:name="_Toc124"/>
      <w:bookmarkEnd w:id="331"/>
      <w:r>
        <w:rPr>
          <w:rtl w:val="true"/>
        </w:rPr>
        <w:t>الف</w:t>
      </w:r>
      <w:r>
        <w:rPr>
          <w:rtl w:val="true"/>
        </w:rPr>
        <w:t xml:space="preserve">) </w:t>
      </w:r>
      <w:r>
        <w:rPr>
          <w:rtl w:val="true"/>
        </w:rPr>
        <w:t>پاسدارى از آيين الهى‌</w:t>
      </w:r>
      <w:bookmarkEnd w:id="3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 آميختن سليقه‌ها و افكار شخصى به مسائل مذهبى و گرايش‌هاى مختلف به مكتب‌هاى انحرافى و دراز شدن دست مَفسده جويان به سوى مفاهيم آسمانى، اصالت پاره‌اى از اين قوانين از</w:t>
      </w:r>
      <w:bookmarkStart w:id="333" w:name="pg820_10747"/>
    </w:p>
    <w:p>
      <w:pPr>
        <w:pStyle w:val="BookText"/>
        <w:rPr/>
      </w:pPr>
      <w:bookmarkEnd w:id="333"/>
      <w:r>
        <w:rPr>
          <w:rFonts w:ascii="IRNazanin" w:hAnsi="IRNazanin" w:eastAsia="IRNazanin"/>
          <w:color w:val="111111"/>
          <w:sz w:val="28"/>
          <w:sz w:val="28"/>
          <w:szCs w:val="28"/>
          <w:rtl w:val="true"/>
          <w:lang w:bidi="fa-IR"/>
        </w:rPr>
        <w:t>دست مى‌رود و دست‌خوش تغييرات زيان‌بخشى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 زلال كه از آسمان وحى نازل شده، با عبور از مغزهاى اين و آن، به تدريج تيره و تار گشته، صفاى نخستين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پرفروغ، با عبور از شيشه‌هاى ظلمانى افكار تاريك، كم‌رنگ‌تر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آرايش‌ها و پيرايش‌هاى كوته بينانه افراد و افزودن شاخ و برگ‌هاى تازه به آن، چنان مى‌شود كه گاهى انسان در بازشناسى مسائل اصلى، دچار اشكال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شاعر،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تو را در پى آرايشند دين تو را از پى پيرايشند</w:t>
      </w:r>
    </w:p>
    <w:p>
      <w:pPr>
        <w:pStyle w:val="BookText"/>
        <w:rPr/>
      </w:pPr>
      <w:r>
        <w:rPr>
          <w:rFonts w:ascii="IRNazanin" w:hAnsi="IRNazanin" w:eastAsia="IRNazanin"/>
          <w:color w:val="111111"/>
          <w:sz w:val="28"/>
          <w:sz w:val="28"/>
          <w:szCs w:val="28"/>
          <w:rtl w:val="true"/>
          <w:lang w:bidi="fa-IR"/>
        </w:rPr>
        <w:t>بسْ كه فزودند بر آن برگ و بر گر تو ببينى نشناسى دگر</w:t>
      </w:r>
    </w:p>
    <w:p>
      <w:pPr>
        <w:pStyle w:val="BookText"/>
        <w:rPr/>
      </w:pPr>
      <w:r>
        <w:rPr>
          <w:rFonts w:ascii="IRNazanin" w:hAnsi="IRNazanin" w:eastAsia="IRNazanin"/>
          <w:color w:val="111111"/>
          <w:sz w:val="28"/>
          <w:sz w:val="28"/>
          <w:szCs w:val="28"/>
          <w:rtl w:val="true"/>
          <w:lang w:bidi="fa-IR"/>
        </w:rPr>
        <w:t>با اين حال، آيا ضرورى نيست كه در ميان جمع مسلمانان كسى باشد كه مفاهيم فناناپذير تعاليم اسلامى را به شكل اصلى‌اش حفظ و براى آيندگان نگه‌دارى كند؟</w:t>
      </w:r>
    </w:p>
    <w:p>
      <w:pPr>
        <w:pStyle w:val="BookText"/>
        <w:rPr/>
      </w:pPr>
      <w:r>
        <w:rPr>
          <w:rFonts w:ascii="IRNazanin" w:hAnsi="IRNazanin" w:eastAsia="IRNazanin"/>
          <w:color w:val="111111"/>
          <w:sz w:val="28"/>
          <w:sz w:val="28"/>
          <w:szCs w:val="28"/>
          <w:rtl w:val="true"/>
          <w:lang w:bidi="fa-IR"/>
        </w:rPr>
        <w:t>مى‌دانيم در هر مؤسسه مهمى، صندوق نسوزى وجود دارد كه اسناد مهم را در آن نگه‌دارى مى‌كنند تا از دستبرد دزدان محفوظ بماند و در صورت آتش سوزى، از خطر حريق مصون باشد؛ چرا كه اعتبار و حيثيت آن مؤسسه در گرو حفظ آن اسناد و مدارك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سينه امام و روح بلند او، صندوقچه حفظ اسناد آيين الهى است كه همه اصالت‌هاى نخستين و ويژگى‌هاى آسمانى اين تعليمات را در خود نگاه‌دارى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دلايل الهى و نشانه‌هاى روشن پروردگار باطل نگردد و به خاموشى نگرايد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يكى ديگر از آثار وجود او است</w:t>
      </w:r>
      <w:r>
        <w:rPr>
          <w:rFonts w:eastAsia="IRNazanin" w:cs="IRNazanin"/>
          <w:color w:val="111111"/>
          <w:sz w:val="28"/>
          <w:szCs w:val="28"/>
          <w:rtl w:val="true"/>
          <w:lang w:bidi="fa-IR"/>
        </w:rPr>
        <w:t>.</w:t>
      </w:r>
    </w:p>
    <w:p>
      <w:pPr>
        <w:pStyle w:val="Heading4"/>
        <w:numPr>
          <w:ilvl w:val="3"/>
          <w:numId w:val="1"/>
        </w:numPr>
        <w:rPr/>
      </w:pPr>
      <w:bookmarkStart w:id="334" w:name="__RefHeading___Toc6678688_211673320"/>
      <w:bookmarkStart w:id="335" w:name="_Toc125"/>
      <w:bookmarkEnd w:id="334"/>
      <w:r>
        <w:rPr>
          <w:rtl w:val="true"/>
        </w:rPr>
        <w:t>ب</w:t>
      </w:r>
      <w:r>
        <w:rPr>
          <w:rtl w:val="true"/>
        </w:rPr>
        <w:t xml:space="preserve">) </w:t>
      </w:r>
      <w:r>
        <w:rPr>
          <w:rtl w:val="true"/>
        </w:rPr>
        <w:t>تربيت منتظران آگاه‌</w:t>
      </w:r>
      <w:bookmarkEnd w:id="3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بعضى مى‌پندارند، رابطه امام در زمان غيبت به كلى از مردم بريده نيست، بلكه آن گونه كه از روايات اسلامى برمى‌آيد،</w:t>
      </w:r>
    </w:p>
    <w:p>
      <w:pPr>
        <w:pStyle w:val="BookText"/>
        <w:rPr/>
      </w:pPr>
      <w:r>
        <w:rPr>
          <w:rFonts w:ascii="IRNazanin" w:hAnsi="IRNazanin" w:eastAsia="IRNazanin"/>
          <w:color w:val="111111"/>
          <w:sz w:val="28"/>
          <w:sz w:val="28"/>
          <w:szCs w:val="28"/>
          <w:rtl w:val="true"/>
          <w:lang w:bidi="fa-IR"/>
        </w:rPr>
        <w:t>شمار اندكى از آماده‌ترين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سرى پر شور از عشق خدا و دلى پر ايمان و اخلاص فوق العاده براى تحقّق بخشيدن به آرمان اصلاح جهان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حضرتش در ارتباطاند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نيست كه آن حضرت به شكل روح نامرئى و يا شعاعى ناپيدا در مى‌آيد، بلكه او از يك زندگى طبيعى و آرام برخوردار است؛ به طور ناشناخته در ميان همين انسان‌ها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بسيار آماده را برمى‌گزيند و در اختيار مى‌گيرد و آنها را بيش از پيش آماده مى‌كند 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مستعد، به تفاوت ميزان استعداد و شايستگى خود، توفيق درك اين سعادت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آنان چند لحظه و برخى چند ساعت يا چند روز و جمعى سال‌ها با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كسانى هستند كه آن چنان بر بال و پرِ دانش و تقوا قرار گرفته و بالا رفته‌اند كه همچون مسافران هواپيماهاى دور پرواز، بر فراز ابرها قرار مى‌گيرند، آن جا كه هيچ‌گاه حجاب و مانعى بر سر راه تابش جهان‌بخش آفتاب نيست، در حالى كه ديگران در زير ابرها و در تاريكى و نور ضعيف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حساب صحيح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انتظار داشته باشد كه آفتاب را به پايين ابرها فرود آورد تا چهره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انتظارى، اشتباهى بزرگ و پندارى باطل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بايد بالاتر از ابرها پرواز كنيم، تا شعاع جاودانه آفتاب را جرعه جرعه بنوشيم و سيراب گرديم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تربيت اين گروه منتظر، يكى ديگر از حكمت‌هاى نهفته در غيبت آن حضرت است</w:t>
      </w:r>
      <w:r>
        <w:rPr>
          <w:rFonts w:eastAsia="IRNazanin" w:cs="IRNazanin"/>
          <w:color w:val="111111"/>
          <w:sz w:val="28"/>
          <w:szCs w:val="28"/>
          <w:rtl w:val="true"/>
          <w:lang w:bidi="fa-IR"/>
        </w:rPr>
        <w:t>.</w:t>
      </w:r>
      <w:bookmarkStart w:id="336" w:name="pg820_10749"/>
    </w:p>
    <w:p>
      <w:pPr>
        <w:pStyle w:val="Heading4"/>
        <w:numPr>
          <w:ilvl w:val="3"/>
          <w:numId w:val="1"/>
        </w:numPr>
        <w:rPr/>
      </w:pPr>
      <w:bookmarkStart w:id="337" w:name="__RefHeading___Toc6678690_211673320"/>
      <w:bookmarkStart w:id="338" w:name="_Toc126"/>
      <w:bookmarkEnd w:id="336"/>
      <w:bookmarkEnd w:id="337"/>
      <w:r>
        <w:rPr>
          <w:rtl w:val="true"/>
        </w:rPr>
        <w:t>ج</w:t>
      </w:r>
      <w:r>
        <w:rPr>
          <w:rtl w:val="true"/>
        </w:rPr>
        <w:t xml:space="preserve">) </w:t>
      </w:r>
      <w:r>
        <w:rPr>
          <w:rtl w:val="true"/>
        </w:rPr>
        <w:t>نفوذ روحانى و نا پيدا</w:t>
      </w:r>
      <w:bookmarkEnd w:id="338"/>
    </w:p>
    <w:p>
      <w:pPr>
        <w:pStyle w:val="BookText"/>
        <w:rPr/>
      </w:pPr>
      <w:r>
        <w:rPr>
          <w:rFonts w:ascii="IRNazanin" w:hAnsi="IRNazanin" w:eastAsia="IRNazanin"/>
          <w:color w:val="111111"/>
          <w:sz w:val="28"/>
          <w:sz w:val="28"/>
          <w:szCs w:val="28"/>
          <w:rtl w:val="true"/>
          <w:lang w:bidi="fa-IR"/>
        </w:rPr>
        <w:t xml:space="preserve">چنان كه مى‌دانيم، خورشيد يك پرتو مرئى دارد كه از تجزيه آن‌ها، هفت رنگ معروف پيدا مى‌شود؛ و يك سلسله اشعه نامرئى نيز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ماوراء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رهبر بزرگ آسمانى، خواه پيامبر باشد يا امام، علاوه بر تربيت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گفتار و رفتار و تعليم و تربيت عادى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روحانى دارد كه از راه نفوذ معنوى در دل‌ها و فكرها اعمال مى‌شود و مى‌توان آن را تربيت تكوينى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الفاظ و كلمات و گفتار و كردار به كار نمى‌آيد، بلكه تنها جاذبه و كشش درونى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ابرهاى غيبت نيز، اين اثر را دارد كه از طريق شعاع نيرومند و پردامنه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دل‌هاى آماده را در نزديك و دور، تحت تأثير جذبه مخصوص قرار داده، به تربيت و تكامل آن‌ها مى‌پردازد و از آنان انسان‌هايى كامل‌تر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قطب‌هاى مغناطيسى زمين را با چشم خود نمى‌بينيم، ولى اثر آن‌ها روى عقربه‌هاى قطب‌نما، در درياها، راهنماى كشتى‌هاست و در صحراها و آسمان‌ها، راهنماى هواپيماها ووسائل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كره زمين، از بركت اين امواج، ميليون‌ها مسافر راه خود را به سوى مقصد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نقيله بزرگ و كوچك به فرمان همين عقربه ظاهراً كوچك از سرگردانى رهايى مى‌يابند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تعجب دارد اگر وجود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با امواج جاذبه معنوى خود، افكار و جان‌هاى زيادى را كه در دور يا نزديك قرار دارند، هدايت كند و از سرگردانى رهايى بخشد؟ البته نبايد فراموش كرد كه امواج مغناطيسى زمين، روى هر آهن پاره بى‌ارزش اثر نمى‌گذارد،</w:t>
      </w:r>
    </w:p>
    <w:p>
      <w:pPr>
        <w:pStyle w:val="BookText"/>
        <w:rPr/>
      </w:pPr>
      <w:r>
        <w:rPr>
          <w:rFonts w:ascii="IRNazanin" w:hAnsi="IRNazanin" w:eastAsia="IRNazanin"/>
          <w:color w:val="111111"/>
          <w:sz w:val="28"/>
          <w:sz w:val="28"/>
          <w:szCs w:val="28"/>
          <w:rtl w:val="true"/>
          <w:lang w:bidi="fa-IR"/>
        </w:rPr>
        <w:t>بلكه تنها بر عقربه‌هاى ظريف و حساسى كه خاصيت آهن‌ربايى يافته‌اند و يك نوع سنخيت و شباهت با قطب فرستنده امواج مغناطيسى پيدا كرده‌اند،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دل‌هايى كه ارتباطى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شباهتى را در خود ايجاد نموده‌اند، تحت تأثير آن جذبه روحانى قرار مى‌گيرند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وجودى و بركات آن حضرت در زمان غيبت بيش از آن است كه در اين مختصر بگنجد، از اين رو به همين مختصر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محققان اسلامى در اين باره به نگارش و شرح و بسط پرداخته‌اند كه مطالعه آنها را به علاقمندان توصيه مى‌كنيم</w:t>
      </w:r>
      <w:r>
        <w:rPr>
          <w:rFonts w:eastAsia="IRNazanin" w:cs="IRNazanin"/>
          <w:color w:val="111111"/>
          <w:sz w:val="28"/>
          <w:szCs w:val="28"/>
          <w:rtl w:val="true"/>
          <w:lang w:bidi="fa-IR"/>
        </w:rPr>
        <w:t>.</w:t>
      </w:r>
      <w:bookmarkStart w:id="339" w:name="pg820_10751"/>
    </w:p>
    <w:p>
      <w:pPr>
        <w:pStyle w:val="Heading3"/>
        <w:numPr>
          <w:ilvl w:val="2"/>
          <w:numId w:val="1"/>
        </w:numPr>
        <w:rPr/>
      </w:pPr>
      <w:bookmarkStart w:id="340" w:name="__RefHeading___Toc6678692_211673320"/>
      <w:bookmarkStart w:id="341" w:name="_Toc127"/>
      <w:bookmarkEnd w:id="339"/>
      <w:bookmarkEnd w:id="340"/>
      <w:r>
        <w:rPr/>
        <w:t>4</w:t>
      </w:r>
      <w:r>
        <w:rPr>
          <w:rtl w:val="true"/>
        </w:rPr>
        <w:t xml:space="preserve">- </w:t>
      </w:r>
      <w:r>
        <w:rPr>
          <w:rtl w:val="true"/>
        </w:rPr>
        <w:t>امام زمان و عمر طولانى‌</w:t>
      </w:r>
      <w:bookmarkEnd w:id="341"/>
    </w:p>
    <w:p>
      <w:pPr>
        <w:pStyle w:val="Heading4"/>
        <w:numPr>
          <w:ilvl w:val="3"/>
          <w:numId w:val="1"/>
        </w:numPr>
        <w:rPr/>
      </w:pPr>
      <w:bookmarkStart w:id="342" w:name="__RefHeading___Toc6678694_211673320"/>
      <w:bookmarkStart w:id="343" w:name="_Toc128"/>
      <w:bookmarkEnd w:id="342"/>
      <w:r>
        <w:rPr/>
        <w:t>1</w:t>
      </w:r>
      <w:r>
        <w:rPr>
          <w:rtl w:val="true"/>
        </w:rPr>
        <w:t xml:space="preserve">. </w:t>
      </w:r>
      <w:r>
        <w:rPr>
          <w:rtl w:val="true"/>
        </w:rPr>
        <w:t>روش غيبى‌</w:t>
      </w:r>
      <w:bookmarkEnd w:id="34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عمر طولانى</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به جهان گشوده است و اكنون از تولد او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بشر مى‌تواند چنين عمر طولانى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از دو راه مى‌توان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غيبى</w:t>
      </w:r>
    </w:p>
    <w:p>
      <w:pPr>
        <w:pStyle w:val="BookText"/>
        <w:rPr/>
      </w:pPr>
      <w:r>
        <w:rPr>
          <w:rFonts w:ascii="IRNazanin" w:hAnsi="IRNazanin" w:eastAsia="IRNazanin"/>
          <w:color w:val="111111"/>
          <w:sz w:val="28"/>
          <w:sz w:val="28"/>
          <w:szCs w:val="28"/>
          <w:rtl w:val="true"/>
          <w:lang w:bidi="fa-IR"/>
        </w:rPr>
        <w:t>با توجه به آنچه كه قرآن مجيد و روايات از طولانى بودن عمر گروهى گزارش مى‌دهد كه هرگز با مقياس‌هاى ما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اين سؤال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ميان قوم خود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تنها به دوران تبليغ آن حضرت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پس از طوفان چه مقدار عمر كرد و يا قبل از تبليغ چه مقدار عمر كرده بود، آيه متذكر آن نيست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قرآن درباره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كه اگر او در شكم</w:t>
      </w:r>
      <w:bookmarkStart w:id="344" w:name="pg820_10752"/>
    </w:p>
    <w:p>
      <w:pPr>
        <w:pStyle w:val="BookText"/>
        <w:rPr/>
      </w:pPr>
      <w:bookmarkEnd w:id="344"/>
      <w:r>
        <w:rPr>
          <w:rFonts w:ascii="IRNazanin" w:hAnsi="IRNazanin" w:eastAsia="IRNazanin"/>
          <w:color w:val="111111"/>
          <w:sz w:val="28"/>
          <w:sz w:val="28"/>
          <w:szCs w:val="28"/>
          <w:rtl w:val="true"/>
          <w:lang w:bidi="fa-IR"/>
        </w:rPr>
        <w:t>ماهى خدا را تسبيح نمى‌گفت، تا روز رستاخيز در شكم آن ماهى 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فى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تسبيح گويان نبود، تا روز رستاخيز در شكم آن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خدايى كه اين دو ولى را تا اين حد زنده نگاه داشته يا مى‌توانست زنده نگاه دارد، چرا آخرين وصى و ذخيره خود را تحت عنايات خود، زنده نگاه ندارد؟ در اين مورد به آيه شريفه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چنان كه شايسته اوست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طول عمر حضرت ولى عصر، مسأله عنايات الهى است و اگر عنايات او نبود، رويدادهاى بى‌شمار و مصائب روزگار و پيامدهاى بد در كمين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او را از اين حوادث حفظ كرده و عمر طولانى بخشيده است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جهان پاينده دارد تواند حجتى را زنده دارد</w:t>
      </w:r>
    </w:p>
    <w:p>
      <w:pPr>
        <w:pStyle w:val="Heading4"/>
        <w:numPr>
          <w:ilvl w:val="3"/>
          <w:numId w:val="1"/>
        </w:numPr>
        <w:rPr/>
      </w:pPr>
      <w:bookmarkStart w:id="345" w:name="__RefHeading___Toc6678696_211673320"/>
      <w:bookmarkStart w:id="346" w:name="_Toc129"/>
      <w:bookmarkEnd w:id="345"/>
      <w:r>
        <w:rPr/>
        <w:t>2</w:t>
      </w:r>
      <w:r>
        <w:rPr>
          <w:rtl w:val="true"/>
        </w:rPr>
        <w:t xml:space="preserve">. </w:t>
      </w:r>
      <w:r>
        <w:rPr>
          <w:rtl w:val="true"/>
        </w:rPr>
        <w:t>روش طبيعى‌</w:t>
      </w:r>
      <w:bookmarkEnd w:id="3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طبيعى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علم طب و زيست شناسى، براى عمر انسان حدى معين نشده كه تجاوز از آن امكان نداشته باشد، مى‌توان با يافتن علل پيرى و مرگ زودرس و مقابله با آنها، طول عمر بشر را افزايش داد، چنان كه هم اكنون بر اثر پيشرفت‌هاى علم طب و بهداشت عمومى در</w:t>
      </w:r>
    </w:p>
    <w:p>
      <w:pPr>
        <w:pStyle w:val="BookText"/>
        <w:rPr/>
      </w:pPr>
      <w:r>
        <w:rPr>
          <w:rFonts w:ascii="IRNazanin" w:hAnsi="IRNazanin" w:eastAsia="IRNazanin"/>
          <w:color w:val="111111"/>
          <w:sz w:val="28"/>
          <w:sz w:val="28"/>
          <w:szCs w:val="28"/>
          <w:rtl w:val="true"/>
          <w:lang w:bidi="fa-IR"/>
        </w:rPr>
        <w:t xml:space="preserve">كشورهاى پيشرفته، متوسط طول عمر انسان‌ها افزايش يافته است، مثلًا در آمريكا در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عمر متوسط مردان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زنان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ولى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متوسط مردان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بيشتر شامل وضع تغذيه و بهداشت در دوران كودكى و بهبود وضع درمان و پيشگيرى مخصوصاً در بيمارى‌هاى واگيردار است ولى در بيمارى‌هاى استحاله‌اى مانند تصلب شرايين هنوز پيشرفت چندانى حاصل نشده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اين آمار مربوط به اعصار پيشين است، ولى اكنون وسايل بهداشت و درمان و تغذيه بهبود يافته و حتى در ايران، ميانگين عمر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بيشتر به وراثت، محيط زيست، نوع كار و شغل از نظر فشار روحى و عصبى و نيز تغذيه صحيح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طول عمر به خودى خود علت مرگ نيست، بلكه بر اثر بيمارى‌ها و عادات مضر، اعضاى اصلى بدن فرسوده شده و از كار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عمر بالاى صد سال فراوان ديده مى‌شود و در كشورهايى نظير تركيه و قفقاز و كشورهاى بالكان، به علت شرايط زيست محيطى و تغذيه طبيعى و سالم، افراد بالاى صد سال فراوان ديده مى‌شوند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زندگى انسان، افراد معمّر فراوان ديده شده‌اند، حتى كتاب‌هايى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bookmarkStart w:id="347" w:name="pg820_10754"/>
    </w:p>
    <w:p>
      <w:pPr>
        <w:pStyle w:val="Heading3"/>
        <w:numPr>
          <w:ilvl w:val="2"/>
          <w:numId w:val="1"/>
        </w:numPr>
        <w:rPr/>
      </w:pPr>
      <w:bookmarkStart w:id="348" w:name="__RefHeading___Toc6678698_211673320"/>
      <w:bookmarkStart w:id="349" w:name="_Toc130"/>
      <w:bookmarkEnd w:id="347"/>
      <w:bookmarkEnd w:id="348"/>
      <w:r>
        <w:rPr/>
        <w:t>5</w:t>
      </w:r>
      <w:r>
        <w:rPr>
          <w:rtl w:val="true"/>
        </w:rPr>
        <w:t xml:space="preserve">- </w:t>
      </w:r>
      <w:r>
        <w:rPr>
          <w:rtl w:val="true"/>
        </w:rPr>
        <w:t>تأخير در ظهور</w:t>
      </w:r>
      <w:bookmarkEnd w:id="349"/>
    </w:p>
    <w:p>
      <w:pPr>
        <w:pStyle w:val="Heading4"/>
        <w:numPr>
          <w:ilvl w:val="3"/>
          <w:numId w:val="1"/>
        </w:numPr>
        <w:rPr/>
      </w:pPr>
      <w:bookmarkStart w:id="350" w:name="__RefHeading___Toc6678700_211673320"/>
      <w:bookmarkStart w:id="351" w:name="_Toc131"/>
      <w:bookmarkEnd w:id="350"/>
      <w:r>
        <w:rPr/>
        <w:t>1</w:t>
      </w:r>
      <w:r>
        <w:rPr>
          <w:rtl w:val="true"/>
        </w:rPr>
        <w:t xml:space="preserve">. </w:t>
      </w:r>
      <w:r>
        <w:rPr>
          <w:rtl w:val="true"/>
        </w:rPr>
        <w:t>آمادگى روحى‌</w:t>
      </w:r>
      <w:bookmarkEnd w:id="3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در ظهور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پيامبران و ساير پيشوايان يك تفاوت كلى دارد و آن اين كه برنامه وى قانونگذارى نيست، بلكه يك برنامه به تمام معنى اجرايى در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او مأموريت دارد تمام اصول تعاليم اسلام را در جهان پياده كند و اصول عدالت و دادگرى و حق و حقيقت را در ميان جامعه بشرى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پياده شدن چنين برنامه انقلابى جهانى، كه به وسيله آن اصول عدالت و دادگرى و حقّ و حقيقت در ميان همه مردم جهان گسترش يابد، به شرايط و مقدّماتى نياز دارد كه تحقق آنها جز با مرور و تكامل همه جانبه اجتماع ممكن نيست؛ برخى از آن مقدمات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روحى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نخست بايد مردم جهان براى اجراى اين اصول، تشنه و آماده گردند و تا زمانى كه در مردم جهان تقاضايى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برنامه مادّى و معنوى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عرضه و تقاضا نه تنها در نظام زندگى اقتصادى حكمفرماست، بلكه مشابه اين نظام در عرضه برنامه‌هاى معنوى و اصول اخلاقى و مكتب‌هاى سياسى و انقلابى نيز حاكم مى‌باشد و تا در اعماق دل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نوع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و</w:t>
      </w:r>
    </w:p>
    <w:p>
      <w:pPr>
        <w:pStyle w:val="BookText"/>
        <w:rPr/>
      </w:pPr>
      <w:r>
        <w:rPr>
          <w:rFonts w:ascii="IRNazanin" w:hAnsi="IRNazanin" w:eastAsia="IRNazanin"/>
          <w:color w:val="111111"/>
          <w:sz w:val="28"/>
          <w:sz w:val="28"/>
          <w:szCs w:val="28"/>
          <w:rtl w:val="true"/>
          <w:lang w:bidi="fa-IR"/>
        </w:rPr>
        <w:t>درخواستى نباشد، عرضه آن با شكست رو به رو شده و كارى از پيش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خدا دست خود را بر سر بندگان مى‌گذارد، در پرتو آن خردها را جمع مى‌گرداند و شعور آنان به حد كمال مى‌رسد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البتّه گذشت زمان و شكست قوانين مادّى و پديد آمدن بن‌بست‌هاى جهانى و كشيده شدن بشريّت بر لب پرتگاه جنگ، مردم جهان را به تنگ آورده و آنان را به اين حقيقت واقف خواهد ساخت كه اصول و قوانين مادّى و سازمان‌هاى به اصطلاح بين المللى، نه تنها نمى‌توانند مشكلات زندگى را حل كنند و عدالت را در جهان حكمفرما سازند، بلكه همين خستگى و يأس، مردم دنيا را براى پذيرش يك انقلاب بنيادى مهيّا و آماده مى‌سازد و مى‌دانيم كه اين موضوع نياز به گذشت زمان دارد تا تجربه‌هاى تلخ زندگى ثابت كند كه تمام نظامات مادّى و سازمان‌هاى بشرى در اجراى اصول عدالت و احقاق حق و برقرارى امنيّت و آرامش، عاجز و ناتوان مى‌باشند و سرانجام بايد بر اثر يأس و نوميدى، اين تقاضا در مردم گيتى براى تحقّق چنان آرمان الهى پديد آيد و زمينه براى عرضه يك انقلاب جهانى به وسيله يك مرد الهى و آسمانى، از هر نظر مساعد گردد</w:t>
      </w:r>
      <w:r>
        <w:rPr>
          <w:rFonts w:eastAsia="IRNazanin" w:cs="IRNazanin"/>
          <w:color w:val="111111"/>
          <w:sz w:val="28"/>
          <w:szCs w:val="28"/>
          <w:rtl w:val="true"/>
          <w:lang w:bidi="fa-IR"/>
        </w:rPr>
        <w:t xml:space="preserve">. </w:t>
      </w:r>
      <w:r>
        <w:rPr>
          <w:rStyle w:val="FootnoteAnchor"/>
          <w:rtl w:val="true"/>
        </w:rPr>
        <w:footnoteReference w:id="219"/>
      </w:r>
      <w:bookmarkStart w:id="352" w:name="pg820_10756"/>
    </w:p>
    <w:p>
      <w:pPr>
        <w:pStyle w:val="Heading4"/>
        <w:numPr>
          <w:ilvl w:val="3"/>
          <w:numId w:val="1"/>
        </w:numPr>
        <w:rPr/>
      </w:pPr>
      <w:bookmarkStart w:id="353" w:name="__RefHeading___Toc6678702_211673320"/>
      <w:bookmarkStart w:id="354" w:name="_Toc132"/>
      <w:bookmarkEnd w:id="352"/>
      <w:bookmarkEnd w:id="353"/>
      <w:r>
        <w:rPr/>
        <w:t>2</w:t>
      </w:r>
      <w:r>
        <w:rPr>
          <w:rtl w:val="true"/>
        </w:rPr>
        <w:t xml:space="preserve">. </w:t>
      </w:r>
      <w:r>
        <w:rPr>
          <w:rtl w:val="true"/>
        </w:rPr>
        <w:t>تكامل علوم و فرهنگ‌هاى انسانى‌</w:t>
      </w:r>
      <w:bookmarkEnd w:id="354"/>
    </w:p>
    <w:p>
      <w:pPr>
        <w:pStyle w:val="BookText"/>
        <w:rPr/>
      </w:pPr>
      <w:r>
        <w:rPr>
          <w:rFonts w:ascii="IRNazanin" w:hAnsi="IRNazanin" w:eastAsia="IRNazanin"/>
          <w:color w:val="111111"/>
          <w:sz w:val="28"/>
          <w:sz w:val="28"/>
          <w:szCs w:val="28"/>
          <w:rtl w:val="true"/>
          <w:lang w:bidi="fa-IR"/>
        </w:rPr>
        <w:t>از سوى ديگر براى برقرار ساختن يك حكومت جهانى بر اساس عدل و داد، نياز فراوان به پيشرفت علوم و دانش‌ها و فرهنگ‌هاى اجتماعى و مردمى است كه آن نيز بدون پيشرفت فكرى و گذشت زمان، ممكن و ميسّر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برقرارى حكومت جهانى كه در پرتو آن، در سراسر جهان عدل و داد و قانون حكومت كند و همه مردم جهان از كليه مزاياى فردى و اجتماعى اسلامى بهره‌مند گردند بدون وجود يك فرهنگ پيشرفته در كليّه شؤون بشرى امكان پذير نيست و هرگز بدون يك فرهنگ كامل، جامه عمل به خود نمى‌پوشد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احتياج به گذشت زمان دارد</w:t>
      </w:r>
      <w:r>
        <w:rPr>
          <w:rFonts w:eastAsia="IRNazanin" w:cs="IRNazanin"/>
          <w:color w:val="111111"/>
          <w:sz w:val="28"/>
          <w:szCs w:val="28"/>
          <w:rtl w:val="true"/>
          <w:lang w:bidi="fa-IR"/>
        </w:rPr>
        <w:t>.</w:t>
      </w:r>
    </w:p>
    <w:p>
      <w:pPr>
        <w:pStyle w:val="Heading4"/>
        <w:numPr>
          <w:ilvl w:val="3"/>
          <w:numId w:val="1"/>
        </w:numPr>
        <w:rPr/>
      </w:pPr>
      <w:bookmarkStart w:id="355" w:name="__RefHeading___Toc6678704_211673320"/>
      <w:bookmarkStart w:id="356" w:name="_Toc133"/>
      <w:bookmarkEnd w:id="355"/>
      <w:r>
        <w:rPr/>
        <w:t>3</w:t>
      </w:r>
      <w:r>
        <w:rPr>
          <w:rtl w:val="true"/>
        </w:rPr>
        <w:t xml:space="preserve">. </w:t>
      </w:r>
      <w:r>
        <w:rPr>
          <w:rtl w:val="true"/>
        </w:rPr>
        <w:t>تكامل وسايل ارتباط جمعى‌</w:t>
      </w:r>
      <w:bookmarkEnd w:id="356"/>
    </w:p>
    <w:p>
      <w:pPr>
        <w:pStyle w:val="BookText"/>
        <w:rPr/>
      </w:pPr>
      <w:r>
        <w:rPr>
          <w:rFonts w:ascii="IRNazanin" w:hAnsi="IRNazanin" w:eastAsia="IRNazanin"/>
          <w:color w:val="111111"/>
          <w:sz w:val="28"/>
          <w:sz w:val="28"/>
          <w:szCs w:val="28"/>
          <w:rtl w:val="true"/>
          <w:lang w:bidi="fa-IR"/>
        </w:rPr>
        <w:t>از سوى ديگر، چنين حكومتى به وجود وسايل كامل ارتباط جمعى نياز دارد تا در پرتو آن بتواند مقرّرات و احكام و اصول انسانى را از طرق مختلف در مدّت كوتاهى به مردم جهان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بدون تكامل صنايع انسانى و گذشت زمان محقق نمى‌شود</w:t>
      </w:r>
      <w:r>
        <w:rPr>
          <w:rFonts w:eastAsia="IRNazanin" w:cs="IRNazanin"/>
          <w:color w:val="111111"/>
          <w:sz w:val="28"/>
          <w:szCs w:val="28"/>
          <w:rtl w:val="true"/>
          <w:lang w:bidi="fa-IR"/>
        </w:rPr>
        <w:t>.</w:t>
      </w:r>
    </w:p>
    <w:p>
      <w:pPr>
        <w:pStyle w:val="Heading4"/>
        <w:numPr>
          <w:ilvl w:val="3"/>
          <w:numId w:val="1"/>
        </w:numPr>
        <w:rPr/>
      </w:pPr>
      <w:bookmarkStart w:id="357" w:name="__RefHeading___Toc6678706_211673320"/>
      <w:bookmarkStart w:id="358" w:name="_Toc134"/>
      <w:bookmarkEnd w:id="357"/>
      <w:r>
        <w:rPr/>
        <w:t>4</w:t>
      </w:r>
      <w:r>
        <w:rPr>
          <w:rtl w:val="true"/>
        </w:rPr>
        <w:t xml:space="preserve">. </w:t>
      </w:r>
      <w:r>
        <w:rPr>
          <w:rtl w:val="true"/>
        </w:rPr>
        <w:t>پرورش نيروى انسانى‌</w:t>
      </w:r>
      <w:bookmarkEnd w:id="358"/>
    </w:p>
    <w:p>
      <w:pPr>
        <w:pStyle w:val="BookText"/>
        <w:rPr/>
      </w:pPr>
      <w:r>
        <w:rPr>
          <w:rFonts w:ascii="IRNazanin" w:hAnsi="IRNazanin" w:eastAsia="IRNazanin"/>
          <w:color w:val="111111"/>
          <w:sz w:val="28"/>
          <w:sz w:val="28"/>
          <w:szCs w:val="28"/>
          <w:rtl w:val="true"/>
          <w:lang w:bidi="fa-IR"/>
        </w:rPr>
        <w:t>از همه اينها گذشته، پيشبرد چنين هدفى و پى‌ريزى چنان انقلابى، به يك نيروى فعّال و سازنده انسانى نياز دارد كه در واقع ارتش انقلاب جهانى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چنين ارتشى و به وجود آمدن چنين افراد پاكباخته و فداكارى، كه در راه هدف و حقيقت از همه چيز بگذرند، به گذشت زمان نياز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برخى از روايات مى‌خوانيم كه فلسفه طولانى شدن غيبت امام زمان، همان امتحان و آزمايش مردم است، ممكن است ناظر به همين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باشد؛ زيرا امتحان و آزمايش در منطق اسلام به معنى آزمون‌هاى معمولى و كشف امور پنهانى نيست؛ بلكه مقصود از آن پرورش روحيّات پاك و پديد آوردن حداكثر ورزيدگى در افراد مى‌باشد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مجموع اين جهات چهارگانه </w:t>
      </w:r>
      <w:r>
        <w:rPr>
          <w:rStyle w:val="FootnoteAnchor"/>
          <w:rtl w:val="true"/>
        </w:rPr>
        <w:footnoteReference w:id="221"/>
      </w:r>
      <w:r>
        <w:rPr>
          <w:rFonts w:ascii="IRNazanin" w:hAnsi="IRNazanin" w:eastAsia="IRNazanin"/>
          <w:color w:val="111111"/>
          <w:sz w:val="28"/>
          <w:sz w:val="28"/>
          <w:szCs w:val="28"/>
          <w:rtl w:val="true"/>
          <w:lang w:bidi="fa-IR"/>
        </w:rPr>
        <w:t>نياز به اين دارد كه زمان قابل ملاحظه‌اى بگذرد و جهان از بسيارى جهات پيش برود؛ و آمادگى روحى و فكرى براى پذيرش حكومت جهانى بر اساس حقّ و عدالت در مردم پديد آيد؛ آنگاه اين برنامه با وسايل و امكانات خاصّى در سطح جهانى وسيله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گردد و اين است گوشه‌اى از فلسفه غيبت طولانى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59" w:name="pg820_10759"/>
    </w:p>
    <w:p>
      <w:pPr>
        <w:pStyle w:val="Heading2"/>
        <w:numPr>
          <w:ilvl w:val="1"/>
          <w:numId w:val="1"/>
        </w:numPr>
        <w:rPr/>
      </w:pPr>
      <w:bookmarkStart w:id="360" w:name="__RefHeading___Toc6678708_211673320"/>
      <w:bookmarkStart w:id="361" w:name="_Toc135"/>
      <w:bookmarkEnd w:id="359"/>
      <w:bookmarkEnd w:id="360"/>
      <w:r>
        <w:rPr>
          <w:rtl w:val="true"/>
        </w:rPr>
        <w:t>فصل هفتم</w:t>
      </w:r>
      <w:r>
        <w:rPr>
          <w:rtl w:val="true"/>
        </w:rPr>
        <w:t xml:space="preserve">: </w:t>
      </w:r>
      <w:r>
        <w:rPr>
          <w:rtl w:val="true"/>
        </w:rPr>
        <w:t>مسائل فقهى‌</w:t>
      </w:r>
      <w:bookmarkEnd w:id="3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6678710_211673320"/>
      <w:bookmarkStart w:id="363" w:name="_Toc136"/>
      <w:bookmarkEnd w:id="362"/>
      <w:r>
        <w:rPr/>
        <w:t>1</w:t>
      </w:r>
      <w:r>
        <w:rPr>
          <w:rtl w:val="true"/>
        </w:rPr>
        <w:t xml:space="preserve">- </w:t>
      </w:r>
      <w:r>
        <w:rPr>
          <w:rtl w:val="true"/>
        </w:rPr>
        <w:t>كيفيت شستن دست‌ها</w:t>
      </w:r>
      <w:bookmarkEnd w:id="3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دست‌ها را از بالا به پايين مى‌شويند در حالى كه ديگران از پايين به بالا مى‌شويند؟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مى‌دانيم كه وضو يكى از مقدمات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مائده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افراد با ايمان هرگاه براى نماز به پا خاستيد، صورت و دست‌هاى خود را تا آرنج بشوييد و سر و پاها را تا كعبين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برآمدگى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دست است و با در نظر گرفتن دو مطلب روشن مى‌شود كه چرا بايد دست‌ها را از بالا به پايين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استعمالات مختلفى دارد و گاه صرفاً به انگشتان دست، گاه به انگشتان تا مچ، گاه به انگشتان تا آرنج، و بالأخره</w:t>
      </w:r>
    </w:p>
    <w:p>
      <w:pPr>
        <w:pStyle w:val="BookText"/>
        <w:rPr/>
      </w:pPr>
      <w:r>
        <w:rPr>
          <w:rFonts w:ascii="IRNazanin" w:hAnsi="IRNazanin" w:eastAsia="IRNazanin"/>
          <w:color w:val="111111"/>
          <w:sz w:val="28"/>
          <w:sz w:val="28"/>
          <w:szCs w:val="28"/>
          <w:rtl w:val="true"/>
          <w:lang w:bidi="fa-IR"/>
        </w:rPr>
        <w:t>گاه به كلّ‌دست از سر انگشتان تا كتف، اطلاق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واجب از شستن دست در وضو فاصله ميان مرفق تا سر انگشتان است، لذا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تا مقدار واجب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كاربردهاى گوناگونى دارد،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مقدارى از اجزاء عضو است كه بايد شسته شود يعنى بايد دستها تا آرنج شسته شود نه كمتر و نه بيشتر و هرگز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شستوى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از بالا به پايين صورت گيرد يا از پايين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 كيفيت شستشو چگونه است؟ آن مربوط به عرف وعادت است و معمولًا از بالا به پايين مى‌شويند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فى‌المثل اگر پزشك دستور دهد پاى بيمار را تا زانو بشوييد، پاى وى را از بالا به پايين مى‌شويند، نه بالعكس يا اگر انسانى به رنگ‌كارى بگويد اين اتاق را تا سقف رنگ كن، هيچ‌گاه از پايين ديوار آغاز نمى‌كند، بلكه از بالا شروع كرده تا به پايين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شيعه اماميه معتقد است كه در هنگام وضو، صورت و دست‌ها را بايستى از بالا به پايين شست و خلاف آن را صحيح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در اين موارد، ناظر به بيان مقدار محل عمل است نه كيفيت انجام آن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سيره ائمه اهل بيت، كه عِدل قرآنند، بيانگر كيفيت شستن است و آنان دست‌ها را از بالا به پايين مى‌شستند</w:t>
      </w:r>
      <w:r>
        <w:rPr>
          <w:rFonts w:eastAsia="IRNazanin" w:cs="IRNazanin"/>
          <w:color w:val="111111"/>
          <w:sz w:val="28"/>
          <w:szCs w:val="28"/>
          <w:rtl w:val="true"/>
          <w:lang w:bidi="fa-IR"/>
        </w:rPr>
        <w:t>.</w:t>
      </w:r>
      <w:bookmarkStart w:id="364" w:name="pg820_10762"/>
    </w:p>
    <w:p>
      <w:pPr>
        <w:pStyle w:val="Heading3"/>
        <w:numPr>
          <w:ilvl w:val="2"/>
          <w:numId w:val="1"/>
        </w:numPr>
        <w:rPr/>
      </w:pPr>
      <w:bookmarkStart w:id="365" w:name="__RefHeading___Toc6678712_211673320"/>
      <w:bookmarkStart w:id="366" w:name="_Toc137"/>
      <w:bookmarkEnd w:id="364"/>
      <w:bookmarkEnd w:id="365"/>
      <w:r>
        <w:rPr/>
        <w:t>2</w:t>
      </w:r>
      <w:r>
        <w:rPr>
          <w:rtl w:val="true"/>
        </w:rPr>
        <w:t xml:space="preserve">- </w:t>
      </w:r>
      <w:r>
        <w:rPr>
          <w:rtl w:val="true"/>
        </w:rPr>
        <w:t>مسح پا به جاى شستن‌</w:t>
      </w:r>
      <w:bookmarkEnd w:id="366"/>
    </w:p>
    <w:p>
      <w:pPr>
        <w:pStyle w:val="Heading4"/>
        <w:numPr>
          <w:ilvl w:val="3"/>
          <w:numId w:val="1"/>
        </w:numPr>
        <w:rPr/>
      </w:pPr>
      <w:bookmarkStart w:id="367" w:name="__RefHeading___Toc6678714_211673320"/>
      <w:bookmarkStart w:id="368" w:name="_Toc138"/>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به جاى شستن، پاها را مسح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در وضو پشتوانه قرآنى و حديثى دارد، اكنون هر دو را به صورت موجز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ششم سوره مائده حاكى از آن است كه انسان نمازگزار به هنگام وضو دو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صورت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تقارن و مقايسه دو جمله زير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ما اين دو جمله را به فرد عرب زبانى كه ذهن او مسبوق به اختلافات فقهى نباشد ارائه كنيم، بى‌ترديد خواهد گفت كه طبق اين آيه وظيفه ما نسبت به صورت و دست، شستن؛ و نسبت به سر و پاها، مسح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قواعد ادبى،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نتيجه آن همان مسح پاهاست، و نمى‌توان آن را بر لفظ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كرد كه نتيجه آن شستن پاها مى‌باشد؛ زيرا لازمه آن</w:t>
      </w:r>
      <w:bookmarkStart w:id="369" w:name="pg820_10763"/>
    </w:p>
    <w:p>
      <w:pPr>
        <w:pStyle w:val="BookText"/>
        <w:rPr/>
      </w:pPr>
      <w:bookmarkEnd w:id="369"/>
      <w:r>
        <w:rPr>
          <w:rFonts w:ascii="IRNazanin" w:hAnsi="IRNazanin" w:eastAsia="IRNazanin"/>
          <w:color w:val="111111"/>
          <w:sz w:val="28"/>
          <w:sz w:val="28"/>
          <w:szCs w:val="28"/>
          <w:rtl w:val="true"/>
          <w:lang w:bidi="fa-IR"/>
        </w:rPr>
        <w:t xml:space="preserve">اين است كه ميان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كه از نظر قواعد عربى صحيح نيست و گذشته از اين مايه اشتباه در مقصود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كردن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ميان قرائت جرّ و قرائت نصب وجود ندارد و برمبناى هر دو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تفاوت كه اگر بر ظاهر رؤسكم عطف شود مجرور، و اگر بر محلّ آن عطف شود منصوب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اماميه در تحقيق مفاد آيه وضو بحث‌هاى گسترده‌اى دارند كه طبرسى در مجمع البيان به برخى از آنها اشاره كرده است</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370" w:name="__RefHeading___Toc6678716_211673320"/>
      <w:bookmarkStart w:id="371" w:name="_Toc139"/>
      <w:bookmarkEnd w:id="370"/>
      <w:r>
        <w:rPr>
          <w:rtl w:val="true"/>
        </w:rPr>
        <w:t>ريشه اختلاف‌</w:t>
      </w:r>
      <w:bookmarkEnd w:id="371"/>
    </w:p>
    <w:p>
      <w:pPr>
        <w:pStyle w:val="Heading5"/>
        <w:numPr>
          <w:ilvl w:val="4"/>
          <w:numId w:val="1"/>
        </w:numPr>
        <w:rPr/>
      </w:pPr>
      <w:bookmarkStart w:id="372" w:name="__RefHeading___Toc6678718_211673320"/>
      <w:bookmarkStart w:id="373" w:name="_Toc140"/>
      <w:bookmarkEnd w:id="372"/>
      <w:r>
        <w:rPr/>
        <w:t>1</w:t>
      </w:r>
      <w:r>
        <w:rPr>
          <w:rtl w:val="true"/>
        </w:rPr>
        <w:t xml:space="preserve">. </w:t>
      </w:r>
      <w:r>
        <w:rPr>
          <w:rtl w:val="true"/>
        </w:rPr>
        <w:t>سلطه‌ها و حكومت‌ها</w:t>
      </w:r>
      <w:bookmarkEnd w:id="373"/>
    </w:p>
    <w:p>
      <w:pPr>
        <w:pStyle w:val="BookText"/>
        <w:rPr/>
      </w:pPr>
      <w:r>
        <w:rPr>
          <w:rFonts w:ascii="Amiri" w:hAnsi="Amiri" w:eastAsia="Amiri" w:cs="Amiri"/>
          <w:color w:val="111111"/>
          <w:sz w:val="28"/>
          <w:sz w:val="28"/>
          <w:szCs w:val="28"/>
          <w:rtl w:val="true"/>
          <w:lang w:bidi="ar-SA"/>
        </w:rPr>
        <w:t>ريشه اختلاف</w:t>
      </w:r>
    </w:p>
    <w:p>
      <w:pPr>
        <w:pStyle w:val="BookText"/>
        <w:rPr/>
      </w:pPr>
      <w:r>
        <w:rPr>
          <w:rFonts w:ascii="IRNazanin" w:hAnsi="IRNazanin" w:eastAsia="IRNazanin"/>
          <w:color w:val="111111"/>
          <w:sz w:val="28"/>
          <w:sz w:val="28"/>
          <w:szCs w:val="28"/>
          <w:rtl w:val="true"/>
          <w:lang w:bidi="fa-IR"/>
        </w:rPr>
        <w:t>بى ترديد ظاهر آيه، حاكى از آن است كه وظيفه نمازگزار به هنگام وضو، مسح پاهاست، و مفاد آيه، دو كلمه بيش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سر و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ابن عباس در مورد كيفيت وضو مى‌پرسيدند، او در پاسخ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الهى بر مسح بر پا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اصرار بر شستن كردند، در حالى كه مسح فرمان داده است</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ولى بايد ديد چگونه اين اختلاف با ظهور آيه در مسح پديد آمد،</w:t>
      </w:r>
    </w:p>
    <w:p>
      <w:pPr>
        <w:pStyle w:val="BookText"/>
        <w:rPr/>
      </w:pPr>
      <w:r>
        <w:rPr>
          <w:rFonts w:ascii="IRNazanin" w:hAnsi="IRNazanin" w:eastAsia="IRNazanin"/>
          <w:color w:val="111111"/>
          <w:sz w:val="28"/>
          <w:sz w:val="28"/>
          <w:szCs w:val="28"/>
          <w:rtl w:val="true"/>
          <w:lang w:bidi="fa-IR"/>
        </w:rPr>
        <w:t>از بررسى روايات و تاريخ تشريع وضو به دست مى‌آيد كه دو عامل سبب پيدايش انحراف از ظاهر آيه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سلطه‌ها و حكومت‌ها</w:t>
      </w:r>
    </w:p>
    <w:p>
      <w:pPr>
        <w:pStyle w:val="BookText"/>
        <w:rPr/>
      </w:pPr>
      <w:r>
        <w:rPr>
          <w:rFonts w:ascii="IRNazanin" w:hAnsi="IRNazanin" w:eastAsia="IRNazanin"/>
          <w:color w:val="111111"/>
          <w:sz w:val="28"/>
          <w:sz w:val="28"/>
          <w:szCs w:val="28"/>
          <w:rtl w:val="true"/>
          <w:lang w:bidi="fa-IR"/>
        </w:rPr>
        <w:t>سلطه‌ها و حكومت‌ها بيشترين تأثير را در تغيير حكم مسح پاها داشتند، بالاخص حجاج بن يوسف كه اصرار مى‌ورزيد بايد پاها شسته شود، زيرا آلودگى پاهاى نمازگزاران كه غالباً پا برهنه بودند، بسيار ناراحت كننده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از اصحاب پيامبر كه عمرى طولانى داشت، مدتى در كوفه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خبر دادند كه حجاج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بطونَهما وظهورَهما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پاها را بشويند، وقتى وى اين جمله را شنيد، سخت شوريد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وكَذِبَ الحجّاجُ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بِرُؤسِكُمْ وَأَرْجُلَكُم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دعوت مردم بر شستن پا از طرف اموى‌ها بسيار جدى و سرسختانه بود به گونه‌اى كه فقيهان معاصر، جرأت مخالفت نداشتند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اصحاب رسول خدا از ابومالك اشعرى نقل مى‌كند كه وى به بستگان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خبر كنيد تا من نماز رسول خدا را براى شما بخوانم، وقتى همگان گرد آمدند،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بيگانه‌اى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وى ظرف آبى طلبيد، پس از شستن دهان و بينى، سه بار صورت و دست‌ها را شست، آنگاه بر سر و روى پا مسح كشيد و نماز گزارد</w:t>
      </w:r>
      <w:r>
        <w:rPr>
          <w:rFonts w:eastAsia="IRNazanin" w:cs="IRNazanin"/>
          <w:color w:val="111111"/>
          <w:sz w:val="28"/>
          <w:szCs w:val="28"/>
          <w:rtl w:val="true"/>
          <w:lang w:bidi="fa-IR"/>
        </w:rPr>
        <w:t xml:space="preserve">. </w:t>
      </w:r>
      <w:r>
        <w:rPr>
          <w:rStyle w:val="FootnoteAnchor"/>
          <w:rtl w:val="true"/>
        </w:rPr>
        <w:footnoteReference w:id="226"/>
      </w:r>
      <w:bookmarkStart w:id="374" w:name="pg820_10765"/>
    </w:p>
    <w:p>
      <w:pPr>
        <w:pStyle w:val="Heading5"/>
        <w:numPr>
          <w:ilvl w:val="4"/>
          <w:numId w:val="1"/>
        </w:numPr>
        <w:rPr/>
      </w:pPr>
      <w:bookmarkStart w:id="375" w:name="__RefHeading___Toc6678720_211673320"/>
      <w:bookmarkStart w:id="376" w:name="_Toc141"/>
      <w:bookmarkEnd w:id="374"/>
      <w:bookmarkEnd w:id="375"/>
      <w:r>
        <w:rPr/>
        <w:t>2</w:t>
      </w:r>
      <w:r>
        <w:rPr>
          <w:rtl w:val="true"/>
        </w:rPr>
        <w:t xml:space="preserve">. </w:t>
      </w:r>
      <w:r>
        <w:rPr>
          <w:rtl w:val="true"/>
        </w:rPr>
        <w:t>تقديم مصلحت انديشى بر ظهور آيه‌</w:t>
      </w:r>
      <w:bookmarkEnd w:id="3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مصلحت انديشى بر ظهور آيه</w:t>
      </w:r>
    </w:p>
    <w:p>
      <w:pPr>
        <w:pStyle w:val="BookText"/>
        <w:rPr/>
      </w:pPr>
      <w:r>
        <w:rPr>
          <w:rFonts w:ascii="IRNazanin" w:hAnsi="IRNazanin" w:eastAsia="IRNazanin"/>
          <w:color w:val="111111"/>
          <w:sz w:val="28"/>
          <w:sz w:val="28"/>
          <w:szCs w:val="28"/>
          <w:rtl w:val="true"/>
          <w:lang w:bidi="fa-IR"/>
        </w:rPr>
        <w:t xml:space="preserve">تقديم مصلحت بر نص قرآنى وحديث پيامبر، اساس بسيارى از بدعت‌ها است و ما به قسمتى از آنها در كتاب خاصى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كرده‌ايم، اتفاقاً همين نظريه، انگيزه عدول از مسح و روى آوردن به غسل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رازى، معروف به 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وضو از نظر وجوب مسح يا غسل، مجمل است، لازمه احتياط اين است كه پاها شسته شود؛ زيرا در اين صورت، هر دو احتمال انجام مى‌گيرد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ادعاى اجمال در آيه با هدف آن كه در مقام بيان وظيفه است، سازگار نيست؛ به علاوه اگر بنا بر احتياط باشد، بايد دوباره وضو گرفته شود، زيرا ماهيت مسح با غسل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است كه ظهور آيه در لزوم مسح بر پا را انكار نمى‌كند، ولى از طرف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كردن پاهاى كثيف و آلوده چه سودى دارد؟</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او از يك نكته غفلت كرده كه آيه وضو تنها از آنِ بدوى‌ها و انسان‌هاى غير نظيف نيست، بلكه وحى الهى شهرى و بدوى را همزمان شامل مى‌شود و اين نور الهى تا روز رستاخيز تابنده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از مؤلف المنار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سر، با يك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شافعى آن را كافى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سودى دارد؟ به چه دليل يكى از آن دو، جايز و عقلانى و ديگرى نامشروع معرفى مى‌شود؟ گذشته از اين، وضو تنها نظافت نيست بلكه آميخته با عبادت است، نظيف‌ترين افراد بايد</w:t>
      </w:r>
      <w:bookmarkStart w:id="377" w:name="pg820_10766"/>
    </w:p>
    <w:p>
      <w:pPr>
        <w:pStyle w:val="BookText"/>
        <w:rPr/>
      </w:pPr>
      <w:bookmarkEnd w:id="377"/>
      <w:r>
        <w:rPr>
          <w:rFonts w:ascii="IRNazanin" w:hAnsi="IRNazanin" w:eastAsia="IRNazanin"/>
          <w:color w:val="111111"/>
          <w:sz w:val="28"/>
          <w:sz w:val="28"/>
          <w:szCs w:val="28"/>
          <w:rtl w:val="true"/>
          <w:lang w:bidi="fa-IR"/>
        </w:rPr>
        <w:t>براى نماز وضو بگيرند، و انسان غير نظيف هم بايد ابتدا پاها را بشويد و سپس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گفتگوى ما مربوط به آيه‌اى از قرآن بود، اكنون دلايل مسح را در روايات مطرح مى‌كنيم</w:t>
      </w:r>
      <w:r>
        <w:rPr>
          <w:rFonts w:eastAsia="IRNazanin" w:cs="IRNazanin"/>
          <w:color w:val="111111"/>
          <w:sz w:val="28"/>
          <w:szCs w:val="28"/>
          <w:rtl w:val="true"/>
          <w:lang w:bidi="fa-IR"/>
        </w:rPr>
        <w:t>:</w:t>
      </w:r>
    </w:p>
    <w:p>
      <w:pPr>
        <w:pStyle w:val="Heading4"/>
        <w:numPr>
          <w:ilvl w:val="3"/>
          <w:numId w:val="1"/>
        </w:numPr>
        <w:rPr/>
      </w:pPr>
      <w:bookmarkStart w:id="378" w:name="__RefHeading___Toc6678722_211673320"/>
      <w:bookmarkStart w:id="379" w:name="_Toc142"/>
      <w:bookmarkEnd w:id="378"/>
      <w:r>
        <w:rPr>
          <w:rtl w:val="true"/>
        </w:rPr>
        <w:t>روايات مسح از پيامبر گرامى‌</w:t>
      </w:r>
      <w:bookmarkEnd w:id="379"/>
    </w:p>
    <w:p>
      <w:pPr>
        <w:pStyle w:val="BookText"/>
        <w:rPr/>
      </w:pPr>
      <w:r>
        <w:rPr>
          <w:rFonts w:ascii="IRNazanin" w:hAnsi="IRNazanin" w:eastAsia="IRNazanin"/>
          <w:color w:val="111111"/>
          <w:sz w:val="28"/>
          <w:sz w:val="28"/>
          <w:szCs w:val="28"/>
          <w:rtl w:val="true"/>
          <w:lang w:bidi="fa-IR"/>
        </w:rPr>
        <w:t>شايد برخى تصور كنند كه در كتب اهل سنت، روايتى از پيامبر درباره لزوم مسح بر پا وارد نشده است، در حالى كه با يك بررسى، بيش از سى روايت يافتيم كه بسيارى از آنها بيانگر وضوى رسول خدا و اصحاب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روشن آيه وضو بر لزوم مسح و روايات چشم گير در اين مورد، ايجاب مى‌كند كه فقيهان اهل سنت در اين مسأله تجديد نظر كنند و از اين طريق گامى به سوى وحدت در رفتار بردارند و در اين مورد از گروه كثيرى از بزرگان صحابه و تابعان كه وضوى آنان بر اساس مسح برپا بود، پيروى كنند، اكنون اسامى برخى از آنان را در اين 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رَأيتُ رَسُولَ اللّهَ يمسَحَ ظاهَرهما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باقرالعلوم كه عظمت و جلالت علمى و فقاهت او مورد اتفاق همگان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عَلى رَأْسِكَ وَقَدَمَيكَ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پاهايت مسح بكش</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بن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وضو گرفت و بر سر و پاها سه بار</w:t>
      </w:r>
    </w:p>
    <w:p>
      <w:pPr>
        <w:pStyle w:val="BookText"/>
        <w:rPr/>
      </w:pPr>
      <w:r>
        <w:rPr>
          <w:rFonts w:ascii="IRNazanin" w:hAnsi="IRNazanin" w:eastAsia="IRNazanin"/>
          <w:color w:val="111111"/>
          <w:sz w:val="28"/>
          <w:sz w:val="28"/>
          <w:szCs w:val="28"/>
          <w:rtl w:val="true"/>
          <w:lang w:bidi="fa-IR"/>
        </w:rPr>
        <w:t>مسح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اين چنين وضو مى‌گرفت</w:t>
      </w:r>
      <w:r>
        <w:rPr>
          <w:rFonts w:eastAsia="IRNazanin" w:cs="IRNazanin"/>
          <w:color w:val="111111"/>
          <w:sz w:val="28"/>
          <w:szCs w:val="28"/>
          <w:rtl w:val="true"/>
          <w:lang w:bidi="fa-IR"/>
        </w:rPr>
        <w:t xml:space="preserve">. </w:t>
      </w:r>
      <w:r>
        <w:rPr>
          <w:rStyle w:val="FootnoteAnchor"/>
        </w:rPr>
        <w:footnoteReference w:id="23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پس از شستن صورت و دست، بر سر و پاها مسح مى‌كشيد</w:t>
      </w:r>
      <w:r>
        <w:rPr>
          <w:rFonts w:eastAsia="IRNazanin" w:cs="IRNazanin"/>
          <w:color w:val="111111"/>
          <w:sz w:val="28"/>
          <w:szCs w:val="28"/>
          <w:rtl w:val="true"/>
          <w:lang w:bidi="fa-IR"/>
        </w:rPr>
        <w:t xml:space="preserve">. </w:t>
      </w:r>
      <w:r>
        <w:rPr>
          <w:rStyle w:val="FootnoteAnchor"/>
        </w:rPr>
        <w:footnoteReference w:id="23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زيد مازنى، معروف به ابن عماره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وضو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رأسه ورجليه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 پاهايش را مسح كشيد</w:t>
      </w:r>
      <w:r>
        <w:rPr>
          <w:rFonts w:eastAsia="IRNazanin" w:cs="IRNazanin"/>
          <w:color w:val="111111"/>
          <w:sz w:val="28"/>
          <w:szCs w:val="28"/>
          <w:rtl w:val="true"/>
          <w:lang w:bidi="fa-IR"/>
        </w:rPr>
        <w:t xml:space="preserve">. </w:t>
      </w:r>
      <w:r>
        <w:rPr>
          <w:rStyle w:val="FootnoteAnchor"/>
        </w:rPr>
        <w:footnoteReference w:id="23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غسلتان ومسحتان</w:t>
      </w:r>
      <w:r>
        <w:rPr>
          <w:rFonts w:eastAsia="IRNazanin" w:cs="IRNazanin"/>
          <w:color w:val="111111"/>
          <w:sz w:val="28"/>
          <w:szCs w:val="28"/>
          <w:rtl w:val="true"/>
          <w:lang w:bidi="fa-IR"/>
        </w:rPr>
        <w:t xml:space="preserve">. </w:t>
      </w:r>
      <w:r>
        <w:rPr>
          <w:rStyle w:val="FootnoteAnchor"/>
        </w:rPr>
        <w:footnoteReference w:id="23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وضو را دو شستن و دو مسح كشيدن تشكيل مى‌دهد و لذا در تيمم بدل از وضو، مواضع شستن براى تيمم محفوظ مانده و جايگاه مسح الغاء شده است</w:t>
      </w:r>
      <w:r>
        <w:rPr>
          <w:rFonts w:eastAsia="IRNazanin" w:cs="IRNazanin"/>
          <w:color w:val="111111"/>
          <w:sz w:val="28"/>
          <w:szCs w:val="28"/>
          <w:rtl w:val="true"/>
          <w:lang w:bidi="fa-IR"/>
        </w:rPr>
        <w:t xml:space="preserve">. </w:t>
      </w:r>
      <w:r>
        <w:rPr>
          <w:rStyle w:val="FootnoteAnchor"/>
        </w:rPr>
        <w:footnoteReference w:id="235"/>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از اصحاب رسول خدا، از آن حضرت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سر و پاها، تا دو برآمادگى مسح مى‌كشيد</w:t>
      </w:r>
      <w:r>
        <w:rPr>
          <w:rFonts w:eastAsia="IRNazanin" w:cs="IRNazanin"/>
          <w:color w:val="111111"/>
          <w:sz w:val="28"/>
          <w:szCs w:val="28"/>
          <w:rtl w:val="true"/>
          <w:lang w:bidi="fa-IR"/>
        </w:rPr>
        <w:t xml:space="preserve">. </w:t>
      </w:r>
      <w:r>
        <w:rPr>
          <w:rStyle w:val="FootnoteAnchor"/>
        </w:rPr>
        <w:footnoteReference w:id="236"/>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مالك اشعرى، صحابى رسول خدا، به عشيرة خود وضوى رسول خدا را آموزش داد و در پايان بر روى پاها مسح كشيد</w:t>
      </w:r>
      <w:r>
        <w:rPr>
          <w:rFonts w:eastAsia="IRNazanin" w:cs="IRNazanin"/>
          <w:color w:val="111111"/>
          <w:sz w:val="28"/>
          <w:szCs w:val="28"/>
          <w:rtl w:val="true"/>
          <w:lang w:bidi="fa-IR"/>
        </w:rPr>
        <w:t xml:space="preserve">. </w:t>
      </w:r>
      <w:r>
        <w:rPr>
          <w:rStyle w:val="FootnoteAnchor"/>
        </w:rPr>
        <w:footnoteReference w:id="23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رافع، صحابى رسول خدا، از آن حضرت نقل مى‌كند كه فرمود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هيچ‌يك از شما پذيرفته نمى‌شود تا وضوى كامل بگيرد، صورت و دست‌ها را بشويد و سر و پاها را تا دو برآمادگى مسح كند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ميان اعلام صحابه و تابعان به ذكر ده نفر اكتفا كرديم، اسامى شخصيت‌هايى كه مسح بر سر را از پيامبر و بزرگان صحابه و تابعان نقل كرده‌اند،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فى مسائل دام فيها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bookmarkStart w:id="380" w:name="pg820_10769"/>
    </w:p>
    <w:p>
      <w:pPr>
        <w:pStyle w:val="Heading3"/>
        <w:numPr>
          <w:ilvl w:val="2"/>
          <w:numId w:val="1"/>
        </w:numPr>
        <w:rPr/>
      </w:pPr>
      <w:bookmarkStart w:id="381" w:name="__RefHeading___Toc6678724_211673320"/>
      <w:bookmarkStart w:id="382" w:name="_Toc143"/>
      <w:bookmarkEnd w:id="380"/>
      <w:bookmarkEnd w:id="381"/>
      <w:r>
        <w:rPr/>
        <w:t>3</w:t>
      </w:r>
      <w:r>
        <w:rPr>
          <w:rtl w:val="true"/>
        </w:rPr>
        <w:t>- «</w:t>
      </w:r>
      <w:r>
        <w:rPr>
          <w:rtl w:val="true"/>
        </w:rPr>
        <w:t>حَىَّ عَلى خير العمل</w:t>
      </w:r>
      <w:r>
        <w:rPr>
          <w:rtl w:val="true"/>
        </w:rPr>
        <w:t xml:space="preserve">» </w:t>
      </w:r>
      <w:r>
        <w:rPr>
          <w:rtl w:val="true"/>
        </w:rPr>
        <w:t>در اذان‌</w:t>
      </w:r>
      <w:bookmarkEnd w:id="3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در اذان و اقامه،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شيعه،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جزو اذان معرفى شده است، در حالى كه در اذان كنونى اهل سنت چنين جمله‌اى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ريشه اين اختلاف كجا است و چگونه اين جمله از اذان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مى‌شويم كه در عصر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بيشترى داشت، چه بسا مصلحت‌انديشى، بر حكم خدا در قرآن و سنت مقدم شمرده مى‌شد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در عصر پيامبر و عصر خليفه نخست و حتى بخشى از خلافت خليفه دوم، سه طلاق در يك مجلس، تنها يك طلاق محسوب مى‌شد، امّا در نيمه دوم خلافت خليفه دوم اين حكم دگرگون گشت و سه طلاقه كردن زن در يك مجلس، سه طلاق واقعى تلقى گرديد و هر نوع حق رجوع از شوهر سلب 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در ادامه ثابت خواهيم كرد كه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فصول اذان، در عصر خليفه دوم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 تاريخ اذان و اقامه به روشنى ثابت مى‌كند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قطعى اذان بوده است و مؤذنان در عصر پيامبر و مدتى پس از آن حضرت، اين جمله را ضمن فصول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و يا عللى از اذان حذف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اهل سنت نقل كرده‌اند كه در برخى سال‌هاى رسالت،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مى‌شد ولى بعداً نسخ شده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در فتوحات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آنگاه كه صحابه پيامبر خندق مى‌كندند، چون وقت نماز فرا رسيد، يك نفر از آنان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سنت حسنه شد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معروف به سياغى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آن است كه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شده است، گذشته بر اين همگان اتفاق نظر دارند بر اين كه در روز خندق، اين جمله جزو اذان بوده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طايفه بزرگ اماميه، زيديه و اسماعيليه كه پيرو مكتب اهل بيت هستند، آن را جزو اذان مى‌دانند</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اكنون به برخى از روايات در اين مورد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هندى در كنزالعمال از معجم طبرانى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يؤذن بالصبح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اذان 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علوى زيدى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خاص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محذوره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رسول خدا نقل مى‌كند كه پيامبر به وى اذان آموخت و يكى از فصول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سيره نويسان اتفاق نظر دارند كه پيامبر اذان را پس از بازگشت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غزوه حنين در اواخر سال هشتم هجرى، پس از فتح مكه رخ داد و اين حاكى است كه اين فصل از اذان تا آن روز، جزو اين فريضه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نمونه از رواياتى است كه بيانگر وجود اين فصل از اذان در عصر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رساله بسيار محققانه كه به قلم فاضلانه دو عالم زيدى نگارش يافته است به نام‌هاى الأذان بحى على خير العمل، نگارش حافظ علوى زيد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بحبل اللّه، تأليف امام قاسم بن محمد الزيدى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شخصيت‌هاى بزرگى از صحابه و تابعان نقل شده كه همگى در اذان و اقامه خود ملتزم به گفتن اين فصل از اذان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اسامى و گفته‌هاى آنان، در اين مختصر نمى‌گنجد و محققان مى‌توانند به اين دو كتاب مراجعه فرمايند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در اصل مشروعيت اين فصل از اذان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كسانى كه آن را از فصول اذان حذف كرده‌اند، بايد علت آن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كار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انديشى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علوى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بحىّ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يحيى بن الحسين بن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آل رسول خدا بر وجود آن در اذان اتفاق نظر دارند و مؤذنان در عصر ابوبكر نيز به همين شيوه اذان مى‌گفتند، امّا وقتى عمر زمام خلافت را به دست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حىّ عَلى خير العمل لئلا يشتغل الناس عن الجهاد فكان أوّل من تركها</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حىّ على خير العمل را ترك كنيد تا مردم به بهانه اين كه نماز بهترين عمل است، جهاد را ترك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فردى بود كه اين فصل از اذان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شهير، سعدالدين تفتازانى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مقاصد؛ و متكلم معروف اشعرى به نام علاء الدين قوشجى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نسبت به سه چيز هشدار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در عهد رسول خدا رسميت داشت و من از آنها باز مى‌دارم، و انجام دهنده آن را مؤاخذه مى‌نمايم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حَىّ عَلى خَير العمل</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مصحلت انديشى خليفه، علاوه بر اين كه نوعى اجتهاد در مقابل نص به شمار مى‌آيد، تنها مى‌تواند براى خود او حجت باشد نه براى ديگران و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آيندگان از حقيقت امر آگاه شدند، بايد سنت را بر بدعت مقدم بدارند، به ويژه آن كه ملاك دگرگون گرديده است و ديگر جهادى بر ضد كفر و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تثبيت چنين بدعتى كار آسانى نبود، تنى چند از بزرگان بر اين نهى ارزش قائل نشده و همچنان به هنگام اذان اين جمله را مى‌گفتند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الدين 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خود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 xml:space="preserve">ابن عمر و على بن الحسين در اذان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Style w:val="FootnoteAnchor"/>
          <w:rtl w:val="true"/>
        </w:rPr>
        <w:footnoteReference w:id="246"/>
      </w:r>
      <w:r>
        <w:rPr>
          <w:rFonts w:ascii="IRNazanin" w:hAnsi="IRNazanin" w:eastAsia="IRNazanin"/>
          <w:color w:val="111111"/>
          <w:sz w:val="28"/>
          <w:sz w:val="28"/>
          <w:szCs w:val="28"/>
          <w:rtl w:val="true"/>
          <w:lang w:bidi="fa-IR"/>
        </w:rPr>
        <w:t>و از آنجا كه گفتن اين جمله نوعى شعار مخالفت بود، پيوسته در طول تاريخ، موافق و مخالف از آن بهره مى‌گرفتند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انتفاضه حسنى‌ها، آنگاه كه حسين بن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مسلط شد، عبد اللّه بن حسن أفطس بر بالاى مناره‌اى كه روى مرقد پيامبر گرامى است، قرار گرفت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نيز اين جمله را به زبان راند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 نيز در دولت آل بويه كه تمايلات شيعى داشتند، شعار شيعيان بغداد در اذانها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كه سلجوقى‌ها روى كار آمدند اين شعار ممنوع گرديد، و شگفت اين است كه فرمان دادند در اذان صبح،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بگويند، و اين جريان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248"/>
      </w:r>
      <w:bookmarkStart w:id="383" w:name="pg820_10774"/>
    </w:p>
    <w:p>
      <w:pPr>
        <w:pStyle w:val="Heading3"/>
        <w:numPr>
          <w:ilvl w:val="2"/>
          <w:numId w:val="1"/>
        </w:numPr>
        <w:rPr/>
      </w:pPr>
      <w:bookmarkStart w:id="384" w:name="__RefHeading___Toc6678726_211673320"/>
      <w:bookmarkStart w:id="385" w:name="_Toc144"/>
      <w:bookmarkEnd w:id="383"/>
      <w:bookmarkEnd w:id="384"/>
      <w:r>
        <w:rPr/>
        <w:t>4</w:t>
      </w:r>
      <w:r>
        <w:rPr>
          <w:rtl w:val="true"/>
        </w:rPr>
        <w:t xml:space="preserve">- </w:t>
      </w:r>
      <w:r>
        <w:rPr>
          <w:rtl w:val="true"/>
        </w:rPr>
        <w:t xml:space="preserve">شهادت به ولايت على </w:t>
      </w:r>
      <w:r>
        <w:rPr>
          <w:rtl w:val="true"/>
        </w:rPr>
        <w:t>(</w:t>
      </w:r>
      <w:r>
        <w:rPr>
          <w:rtl w:val="true"/>
        </w:rPr>
        <w:t>ع</w:t>
      </w:r>
      <w:r>
        <w:rPr>
          <w:rtl w:val="true"/>
        </w:rPr>
        <w:t>)</w:t>
      </w:r>
      <w:bookmarkEnd w:id="3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در اذان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اذان پس از شهادت بر رسالت پيامبر گرامى، بر ولايت اميرمؤمنان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 و اين مسأله در تمام بلاد شيعى مشاهده مى‌شود، در اين باره توضيح چند نكته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تمامى فقهاى شيعه بر اين نكته اتفاق نظر دارند كه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اذان نيست و لذا هنگامى كه فصول اذان را مى‌شمارند، آن را هجده فصل بيشتر نمى‌دانند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شهادت بر وحدانيت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شهادت بر رسالت پيامبر،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تهليل و اين سخنى است كه فقهاى شيعه جملگى بر آنند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شهادت سوم را به عنوان جزئى از اذان بگويد، كار حرامى مرتكب شده و گناه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سوم در اذان، بدون قصد جزئيت جايز و يا مستحب است و اين استحباب، دو مبنا دارد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قرآن و حديث رسول گرامى، ولىّ</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رسالت پيامبر شهادت داديد،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گواهى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اصل نخست و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خداست، گذشته از حديث متواتر غدير و روايات متواتر كه پيامبر گرامى كراراً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ولىّ كلّ مؤمن بعدى، </w:t>
      </w:r>
      <w:r>
        <w:rPr>
          <w:rStyle w:val="FootnoteAnchor"/>
          <w:rtl w:val="true"/>
        </w:rPr>
        <w:footnoteReference w:id="249"/>
      </w:r>
      <w:r>
        <w:rPr>
          <w:rFonts w:ascii="Amiri" w:hAnsi="Amiri" w:eastAsia="Amiri" w:cs="Amiri"/>
          <w:color w:val="111111"/>
          <w:sz w:val="28"/>
          <w:sz w:val="28"/>
          <w:szCs w:val="28"/>
          <w:rtl w:val="true"/>
          <w:lang w:bidi="ar-SA"/>
        </w:rPr>
        <w:t xml:space="preserve">قرآن مجيد نيز بر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ولى و سرپرست شما خداست و پيامبر او و آنها كه ايمان آورده‌اند؛ همانها كه نماز را برپا مى‌دارند و در حال ركوع زكات مى‌دهند و كسانى كه ولايت خدا و پيامبر او و افراد با ايمان را بپذيرند، حزب و جمعيت خدا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اتفاق نظر دارند كه اين آيه در حقّ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آنگاه كه فقيرى وارد مسجد شد و از مردم درخواست كمك كرد و حضرت كه در حال ركوع بود، با انگشت خود به فقير اشاره كرد كه انگشتر را از دست او برگيرد و در آن هنگام دو آيه ياد شده فرود آمد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مدارك نزول اين حديث فزونتر از آن است كه در اينجا ذكر شود،</w:t>
      </w:r>
    </w:p>
    <w:p>
      <w:pPr>
        <w:pStyle w:val="BookText"/>
        <w:rPr/>
      </w:pPr>
      <w:r>
        <w:rPr>
          <w:rFonts w:ascii="IRNazanin" w:hAnsi="IRNazanin" w:eastAsia="IRNazanin"/>
          <w:color w:val="111111"/>
          <w:sz w:val="28"/>
          <w:sz w:val="28"/>
          <w:szCs w:val="28"/>
          <w:rtl w:val="true"/>
          <w:lang w:bidi="fa-IR"/>
        </w:rPr>
        <w:t>امّا به عنوان نمونه به چند مورد در پاورقى اشاره مى‌كنيم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فأنت الذى أعطيت إذ أنت راكع فدتك نفوس القوم يا خير راكع</w:t>
      </w:r>
    </w:p>
    <w:p>
      <w:pPr>
        <w:pStyle w:val="BookText"/>
        <w:rPr/>
      </w:pPr>
      <w:r>
        <w:rPr>
          <w:rFonts w:ascii="Amiri" w:hAnsi="Amiri" w:eastAsia="Amiri" w:cs="Amiri"/>
          <w:color w:val="111111"/>
          <w:sz w:val="28"/>
          <w:sz w:val="28"/>
          <w:szCs w:val="28"/>
          <w:rtl w:val="true"/>
          <w:lang w:bidi="ar-SA"/>
        </w:rPr>
        <w:t>تو كسى هستى كه در حال ركوع بخشيدى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ارواح ديگران فداى تو گردد، اى بهترين ركوع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با توجه به آيه مذكور و آيات و روايات متعدد ديگر، آشكار مى‌گردد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سرپرست مؤمنان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نكته دوم نيز قاسم بن معاويه، از اصحاب امام صادق و كاظم، از آن حضرت چنين نقل كرده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به وحدانيت خدا و رسالت پيامبر گواهى داد، براى تكميل شهادت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گواهى دهد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بنابر آنچه گفته شد، احدى از شيعيان آن را به عنوان جزئى از اذان نمى‌گويد وحتى برخى در اقامه براى اينكه از ديگر اجزا تميز داده شود، فقط يك بار آن را مى‌گويند و در اين صورت مشكلى در اين مورد نخواهد بود</w:t>
      </w:r>
      <w:r>
        <w:rPr>
          <w:rFonts w:eastAsia="IRNazanin" w:cs="IRNazanin"/>
          <w:color w:val="111111"/>
          <w:sz w:val="28"/>
          <w:szCs w:val="28"/>
          <w:rtl w:val="true"/>
          <w:lang w:bidi="fa-IR"/>
        </w:rPr>
        <w:t>.</w:t>
      </w:r>
      <w:bookmarkStart w:id="386" w:name="pg820_10777"/>
    </w:p>
    <w:p>
      <w:pPr>
        <w:pStyle w:val="Heading3"/>
        <w:numPr>
          <w:ilvl w:val="2"/>
          <w:numId w:val="1"/>
        </w:numPr>
        <w:rPr/>
      </w:pPr>
      <w:bookmarkStart w:id="387" w:name="__RefHeading___Toc6678728_211673320"/>
      <w:bookmarkStart w:id="388" w:name="_Toc145"/>
      <w:bookmarkEnd w:id="386"/>
      <w:bookmarkEnd w:id="387"/>
      <w:r>
        <w:rPr/>
        <w:t>5</w:t>
      </w:r>
      <w:r>
        <w:rPr>
          <w:rtl w:val="true"/>
        </w:rPr>
        <w:t xml:space="preserve">- </w:t>
      </w:r>
      <w:r>
        <w:rPr>
          <w:rtl w:val="true"/>
        </w:rPr>
        <w:t>شيعيان و نماز با دست باز</w:t>
      </w:r>
      <w:bookmarkEnd w:id="388"/>
    </w:p>
    <w:p>
      <w:pPr>
        <w:pStyle w:val="Heading4"/>
        <w:numPr>
          <w:ilvl w:val="3"/>
          <w:numId w:val="1"/>
        </w:numPr>
        <w:rPr/>
      </w:pPr>
      <w:bookmarkStart w:id="389" w:name="__RefHeading___Toc6678730_211673320"/>
      <w:bookmarkStart w:id="390" w:name="_Toc146"/>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با دست باز نماز مى‌خوانند؟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دست راست بر روى دست چپ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استحباب آن بين فقهاى سه مذهب از مذاهب چهارگانه اهل سنّت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گذاشتن دست‌ها در نماز، سنّت است وواجب نيست، و براى مرد بهتر است كه كف دست راستش را بر پشت دست چپ، زير ناف قرار دهد، و زن دست‌ها را بر سينه‌اش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روى يكديگر، در نماز، براى مرد و زن سنّت است و بهتر است كه كف دست راست را بر پشت دست چپ زير سينه و بالاى ناف به سمت چپ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دست‌ها روى هم، سنّت است و بهتر است كه كف دست راست را بر پشت دست چپ نهاده، زير ناف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مالكيّه بر خلاف سه مذهب فوق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آويختنِ دست‌ها در نمازهاى واجب، مستحب است، قبل از مالكى‌ها نيز جماعتى همين قول را گفته‌اند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سعيد بن مسيّب، سعيد بن جبير، عطاء، ابن جريح، نخعى، حسن بصرى، ابن سيرين و جماعتى از فقها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اوزاعى منقول است كه نمازگزار، بين آويختن دست‌ها يا</w:t>
      </w:r>
      <w:bookmarkStart w:id="391" w:name="pg820_10778"/>
    </w:p>
    <w:p>
      <w:pPr>
        <w:pStyle w:val="BookText"/>
        <w:rPr/>
      </w:pPr>
      <w:bookmarkEnd w:id="391"/>
      <w:r>
        <w:rPr>
          <w:rFonts w:ascii="Amiri" w:hAnsi="Amiri" w:eastAsia="Amiri" w:cs="Amiri"/>
          <w:color w:val="111111"/>
          <w:sz w:val="28"/>
          <w:sz w:val="28"/>
          <w:szCs w:val="28"/>
          <w:rtl w:val="true"/>
          <w:lang w:bidi="ar-SA"/>
        </w:rPr>
        <w:t>روى هم قرار دادن آنها مخير است</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امّا مشهور بين شيعه اماميّه آن است كه قرار دادن دست‌ها روى يكديگر در نماز، حرام، و موجب بطلان نماز است و به ندرت از فقهاى شيعه كسى قائل به كراهت شده، مانند ابو الصلاح حلبى در كافى</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392" w:name="__RefHeading___Toc6678732_211673320"/>
      <w:bookmarkStart w:id="393" w:name="_Toc147"/>
      <w:bookmarkEnd w:id="392"/>
      <w:r>
        <w:rPr>
          <w:rtl w:val="true"/>
        </w:rPr>
        <w:t>كيفيت نماز پيامبر</w:t>
      </w:r>
      <w:bookmarkEnd w:id="393"/>
    </w:p>
    <w:p>
      <w:pPr>
        <w:pStyle w:val="Heading5"/>
        <w:numPr>
          <w:ilvl w:val="4"/>
          <w:numId w:val="1"/>
        </w:numPr>
        <w:rPr/>
      </w:pPr>
      <w:bookmarkStart w:id="394" w:name="__RefHeading___Toc6678734_211673320"/>
      <w:bookmarkStart w:id="395" w:name="_Toc14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با اين كه به جز مالكى‌ها، مذاهب ديگر اهل سنّت، قرار دادن دست چپ بر دست راست در نماز را جايز شمرده‌اند و درباره اين مسأله سخن بسيار گفته‌اند، با اين حال دليل قانع كننده‌اى حتّى بر جواز آن ندارند، چه رسد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مى‌توان ادّعا كرد كه دلايلى بر خلاف ادعاى آنان وجود دارد و رواياتى كه از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طريقه نماز گزاردن رسول اكرم است، از گذاشتن دست‌ها بر يكديگر سخنى به ميان نياورده است و امكان ندارد كه پيامبر امر مستحبّى را در طول حيات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بخشى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سه نمونه از اين روايات، دو مورد از طريق اهل سنّت و ديگرى از طريق شيعه اماميّه را ذكر مى‌كنيم كه هر دو روايت، چگونگى نماز پيامبر را بيان مى‌كند و در هيچ‌يك كوچكترين اشاره‌اى به روى هم قرار دادن دست نشده، چه رسد به چگونگى آن</w:t>
      </w:r>
      <w:r>
        <w:rPr>
          <w:rFonts w:eastAsia="IRNazanin" w:cs="IRNazanin"/>
          <w:color w:val="111111"/>
          <w:sz w:val="28"/>
          <w:szCs w:val="28"/>
          <w:rtl w:val="true"/>
          <w:lang w:bidi="fa-IR"/>
        </w:rPr>
        <w:t>:</w:t>
      </w:r>
    </w:p>
    <w:p>
      <w:pPr>
        <w:pStyle w:val="Heading5"/>
        <w:numPr>
          <w:ilvl w:val="4"/>
          <w:numId w:val="1"/>
        </w:numPr>
        <w:rPr/>
      </w:pPr>
      <w:bookmarkStart w:id="396" w:name="__RefHeading___Toc6678736_211673320"/>
      <w:bookmarkStart w:id="397" w:name="_Toc149"/>
      <w:bookmarkEnd w:id="396"/>
      <w:r>
        <w:rPr>
          <w:rtl w:val="true"/>
        </w:rPr>
        <w:t>الف</w:t>
      </w:r>
      <w:r>
        <w:rPr>
          <w:rtl w:val="true"/>
        </w:rPr>
        <w:t xml:space="preserve">: </w:t>
      </w:r>
      <w:r>
        <w:rPr>
          <w:rtl w:val="true"/>
        </w:rPr>
        <w:t>حديث ابى حُميد ساعدى‌</w:t>
      </w:r>
      <w:bookmarkEnd w:id="3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ابى حُميد ساعدى را برخى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و ما از كتاب سنن بيهقى نقل مى‌كنيم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w:t>
      </w:r>
    </w:p>
    <w:p>
      <w:pPr>
        <w:pStyle w:val="BookText"/>
        <w:rPr/>
      </w:pPr>
      <w:r>
        <w:rPr>
          <w:rFonts w:ascii="IRNazanin" w:hAnsi="IRNazanin" w:eastAsia="IRNazanin"/>
          <w:color w:val="111111"/>
          <w:sz w:val="28"/>
          <w:sz w:val="28"/>
          <w:szCs w:val="28"/>
          <w:rtl w:val="true"/>
          <w:lang w:bidi="fa-IR"/>
        </w:rPr>
        <w:t>اصحاب پيامبر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داناترين شما به نماز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زيرا تو نه بيش از ما پيرو آن حضرت بوده‌اى و نه افزونتر از ما مصاحبتش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نماز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ابوحُميد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هرگاه مى‌خواست به نماز بايستد، دست‌ها را تا برابر شانه‌هايش بالا مى‌بُرد، سپس تكبير مى‌گفت و هنگامى كه همه اعضايش به حال اعتدال در جاى خود قرار مى‌گرفت به قرائت مى‌پرداخت، آنگاه تكبير مى‌گفت و دست‌ها را تا برابر شانه بالا مى‌بُرد، پس از آن به ركوع مى‌رفت و دو كف دست را بر زانوها مى‌گذاشت و در حال اعتدال كه نه سرش را بالا مى‌گرفت و نه پايين مى‌انداخت، ركوع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ركوع سر بلند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دست‌ها را تا برابر شانه‌ها بالا مى‌بُرد و تكبير مى‌گفت،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زمين شده و دست‌هايش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پهلوهايش جدا مى‌گرفت، آنگاه سر از سجده برمى‌داشت و پاى چپش را خم مى‌كرد و بر آن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پاهايش را در سجده باز مى‌نمود و سجده دوم را نيز همين‌گونه انجام مى‌داد و پس از سجده، تكبير مى‌گفت، سپس پايش را خم كرده بر آن مى‌نشست در حالى كه هر عضوى به حال اعتدال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بعدى را هم به همين كيفيّت انجام مى‌داد و پس از دو ركعت در حال قيام تكبير مى‌گفت و دست‌هايش را تا برابر شانه‌ها بالا مى‌برد همانگونه كه تكبير افتتاحيّه را انجام مى‌داد و در بقيّه نمازش نيز همين‌طور عمل مى‌كرد تا به سجده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سلام مى‌گفت، پاى چپ را عقب قرار مى‌داد و بر سمت چپ بر وَرِك </w:t>
      </w:r>
      <w:r>
        <w:rPr>
          <w:rStyle w:val="FootnoteAnchor"/>
          <w:rtl w:val="true"/>
        </w:rPr>
        <w:footnoteReference w:id="255"/>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w:t>
      </w:r>
      <w:bookmarkStart w:id="398" w:name="pg820_10780"/>
    </w:p>
    <w:p>
      <w:pPr>
        <w:pStyle w:val="BookText"/>
        <w:rPr/>
      </w:pPr>
      <w:bookmarkEnd w:id="398"/>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ابوحميد راست گفت، رسول خدا بدين گونه نماز مى‌گزارد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اين بود حديثى در مقام بيان كيفيّت نماز رسول خدا كه از طريق اهل سنّت روايت شده كه وجه دلالت آن را دانستيم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به حديثى كه شيعه اماميه روايت كرده توجه كنيد</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6678738_211673320"/>
      <w:bookmarkStart w:id="400" w:name="_Toc150"/>
      <w:bookmarkEnd w:id="399"/>
      <w:r>
        <w:rPr>
          <w:rtl w:val="true"/>
        </w:rPr>
        <w:t>ب</w:t>
      </w:r>
      <w:r>
        <w:rPr>
          <w:rtl w:val="true"/>
        </w:rPr>
        <w:t xml:space="preserve">: </w:t>
      </w:r>
      <w:r>
        <w:rPr>
          <w:rtl w:val="true"/>
        </w:rPr>
        <w:t>حديث حمّاد بن عيسى‌</w:t>
      </w:r>
      <w:bookmarkEnd w:id="400"/>
    </w:p>
    <w:p>
      <w:pPr>
        <w:pStyle w:val="BookText"/>
        <w:rPr/>
      </w:pPr>
      <w:r>
        <w:rPr>
          <w:rFonts w:ascii="IRNazanin" w:hAnsi="IRNazanin" w:eastAsia="IRNazanin"/>
          <w:color w:val="111111"/>
          <w:sz w:val="28"/>
          <w:sz w:val="28"/>
          <w:szCs w:val="28"/>
          <w:rtl w:val="true"/>
          <w:lang w:bidi="fa-IR"/>
        </w:rPr>
        <w:t>حمّاد بن عيسى از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ناپسند است براى مردى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بگذرد و يك نماز با شرايط كامل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احساس حقارت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تعليم فرما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قامت رو به قبله ايستاد و دست‌هايش را با انگشتان بسته بر روى رانهايش انداخت و پاهايش را نزديك به هم به فاصله سه انگشت باز قرار داد و انگشتان پاهايش همه رو به قبله بود و آنها را از قبله منحرف نمى‌كرد و با خشوع و فروتنى تمام بود، پس تكبير گفت و سوره حمد و قل هو اللّه احد را با ترتيل قرائت كرد، سپس به اندازه نفس كشيدنى در حال قيام صبر كرد و پس از آن تكبير گفت در حالى كه هنوز ايستاده بود، آنگاه به ركوع رفت و دو كف دستش را با انگشتان باز روى كاسه زانوهايش قرار داد و زانوها را به عقب داد تا پشتش صاف شد به طورى كه اگر قطره‌اى آب يا روغن بر پشتش ريخته مى‌شد به واسطه راست بودن پشتش به هيچ طرف مايل نمى‌گشت، امام گردنش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گرفت و</w:t>
      </w:r>
    </w:p>
    <w:p>
      <w:pPr>
        <w:pStyle w:val="BookText"/>
        <w:rPr/>
      </w:pPr>
      <w:r>
        <w:rPr>
          <w:rFonts w:ascii="IRNazanin" w:hAnsi="IRNazanin" w:eastAsia="IRNazanin"/>
          <w:color w:val="111111"/>
          <w:sz w:val="28"/>
          <w:sz w:val="28"/>
          <w:szCs w:val="28"/>
          <w:rtl w:val="true"/>
          <w:lang w:bidi="fa-IR"/>
        </w:rPr>
        <w:t xml:space="preserve">چشمانش را بست و سه مرتبه با ترتيل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سپس راست قامت ايستاد و چون كاملًا به حال قيام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همان حال قيام، تكبير گفت و دستها را تا مقابل صورت بالا آورد، و آنگاه به سجده رفت و دستهايش را قبل از زانوها بر زمين گذاشت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ربّى الأعلى وبحمده،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عضوى از بدنش را بر عضو ديگر نگذاشت و بر هشت موضع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دو كف دست، دو كاسه زانو، دو انگشت ابهام پا، و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هفت موضع در سجده بر زمين واجب و گذاشتن بينى بر خاك سنّت است كه ارغام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و هنگامى كه راست نشست، تكبير گفت و ساق پاى چپ را خم كرده، روى آن نشست و پشت پاى راستش را بر كف پاى چپش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ربّى و أتوب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حال نشسته تكبير گفت و بعد سجده دوم را مانند سجده اوّل بجا آورد و همان ذكر تسبيح را در سجده دوم نيز گفت و از عضوى از بدنش براى عضو ديگر در ركوع و سجود كمك نگرفت و در حال سجده دست‌هايش را به صورت بال از بدنش جدا گرفت و ذراعِ دستها را بر زمين نگذاشت و بدين ترتيب دو ركعت نماز بجا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 اين گونه نماز بخوان، و در نماز به هيچ سويى التفات مكن و با دست‌ها و انگشتانت بازى مكن و آب دهان به راست و چپ يا پيش رويت مينداز</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چنان كه ملاحظه مى‌شود هر دو روايت در صدد بيان كيفيّت نماز واجب است و در هيچكدام كوچكترين اشاره‌اى به روى هم گذاشتن دست‌ها نشده است، زيرا اگر گرفتن دست سنّت بود،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01" w:name="pg820_10782"/>
    </w:p>
    <w:p>
      <w:pPr>
        <w:pStyle w:val="BookText"/>
        <w:rPr/>
      </w:pPr>
      <w:bookmarkEnd w:id="401"/>
      <w:r>
        <w:rPr>
          <w:rFonts w:ascii="IRNazanin" w:hAnsi="IRNazanin" w:eastAsia="IRNazanin"/>
          <w:color w:val="111111"/>
          <w:sz w:val="28"/>
          <w:sz w:val="28"/>
          <w:szCs w:val="28"/>
          <w:rtl w:val="true"/>
          <w:lang w:bidi="fa-IR"/>
        </w:rPr>
        <w:t>بيان خود آن را ترك نمى‌كرد و حال اين كه آن حضرت با عمل خود، نماز رسول خدا را براى ما مجسّم مى‌كرد، چون او از پدرش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و آنها از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رسول اعظم صلوات اللّه عليهم اجمعين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 روى دست گذاشتن در نماز بدعت است؛ زيرا گرفتن دست در واقع داخل كردن چيزى است در شريعت كه از شريعت نيست</w:t>
      </w:r>
      <w:r>
        <w:rPr>
          <w:rFonts w:eastAsia="IRNazanin" w:cs="IRNazanin"/>
          <w:color w:val="111111"/>
          <w:sz w:val="28"/>
          <w:szCs w:val="28"/>
          <w:rtl w:val="true"/>
          <w:lang w:bidi="fa-IR"/>
        </w:rPr>
        <w:t>.</w:t>
      </w:r>
    </w:p>
    <w:p>
      <w:pPr>
        <w:pStyle w:val="Heading5"/>
        <w:numPr>
          <w:ilvl w:val="4"/>
          <w:numId w:val="1"/>
        </w:numPr>
        <w:rPr/>
      </w:pPr>
      <w:bookmarkStart w:id="402" w:name="__RefHeading___Toc6678740_211673320"/>
      <w:bookmarkStart w:id="403" w:name="_Toc151"/>
      <w:bookmarkEnd w:id="402"/>
      <w:r>
        <w:rPr>
          <w:rtl w:val="true"/>
        </w:rPr>
        <w:t>ج</w:t>
      </w:r>
      <w:r>
        <w:rPr>
          <w:rtl w:val="true"/>
        </w:rPr>
        <w:t xml:space="preserve">. </w:t>
      </w:r>
      <w:r>
        <w:rPr>
          <w:rtl w:val="true"/>
        </w:rPr>
        <w:t>آموزش نماز به كسى كه نماز صحيح نمى‌خواند</w:t>
      </w:r>
      <w:bookmarkEnd w:id="403"/>
    </w:p>
    <w:p>
      <w:pPr>
        <w:pStyle w:val="BookText"/>
        <w:rPr/>
      </w:pPr>
      <w:r>
        <w:rPr>
          <w:rFonts w:ascii="IRNazanin" w:hAnsi="IRNazanin" w:eastAsia="IRNazanin"/>
          <w:color w:val="111111"/>
          <w:sz w:val="28"/>
          <w:sz w:val="28"/>
          <w:szCs w:val="28"/>
          <w:rtl w:val="true"/>
          <w:lang w:bidi="fa-IR"/>
        </w:rPr>
        <w:t xml:space="preserve">در ميان محدثان اهل سنت حديثى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المسى‌ء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حديث كسى كه نماز خود را صحيح نمى‌خواند، در اين حديث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وارد مسجد شد، مردى نيز وارد مسجد شد و نماز گزارد، سپس به حضور پيامبر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سلام او را پاسخ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دو مرتبه نماز بخوان، رفت و نماز گزارد و به سوى پيامبر بازگشت، پيامبر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باز نماز بگزار، اين كار سه بار تكرار شد، سرانجام 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تو را به حق مبعوث كرده است، من جز آنچه انجام مى‌دهم، چيزى نمى‌دانم، چه بهتر كه نماز را به من بياموزى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نماز ايستادى تكبير بگو، سپس آنچه از آيات قرآن مى‌دانى، بخوان، سپس ركوع كن به گونه‌اى كه بدنت آرام گردد، آنگاه پيامبر ديگر اجزا و شروط نماز را به او مى‌آموخت </w:t>
      </w:r>
      <w:r>
        <w:rPr>
          <w:rStyle w:val="FootnoteAnchor"/>
          <w:rtl w:val="true"/>
        </w:rPr>
        <w:footnoteReference w:id="258"/>
      </w:r>
      <w:r>
        <w:rPr>
          <w:rFonts w:ascii="IRNazanin" w:hAnsi="IRNazanin" w:eastAsia="IRNazanin"/>
          <w:color w:val="111111"/>
          <w:sz w:val="28"/>
          <w:sz w:val="28"/>
          <w:szCs w:val="28"/>
          <w:rtl w:val="true"/>
          <w:lang w:bidi="fa-IR"/>
        </w:rPr>
        <w:t>و هيچ اشاره‌اى به گذاردن دست راست بر دست چپ نمى‌كند، در حالى كه اگر اين كار واجب و يا مستحب مؤكد بود، از گفتن آن خوددارى نمى‌كرد</w:t>
      </w:r>
      <w:r>
        <w:rPr>
          <w:rFonts w:eastAsia="IRNazanin" w:cs="IRNazanin"/>
          <w:color w:val="111111"/>
          <w:sz w:val="28"/>
          <w:szCs w:val="28"/>
          <w:rtl w:val="true"/>
          <w:lang w:bidi="fa-IR"/>
        </w:rPr>
        <w:t>.</w:t>
      </w:r>
      <w:bookmarkStart w:id="404" w:name="pg820_10783"/>
    </w:p>
    <w:p>
      <w:pPr>
        <w:pStyle w:val="Heading4"/>
        <w:numPr>
          <w:ilvl w:val="3"/>
          <w:numId w:val="1"/>
        </w:numPr>
        <w:rPr/>
      </w:pPr>
      <w:bookmarkStart w:id="405" w:name="__RefHeading___Toc6678742_211673320"/>
      <w:bookmarkStart w:id="406" w:name="_Toc152"/>
      <w:bookmarkEnd w:id="404"/>
      <w:bookmarkEnd w:id="405"/>
      <w:r>
        <w:rPr>
          <w:rtl w:val="true"/>
        </w:rPr>
        <w:t>نظر ائمّه اهل بيت‌</w:t>
      </w:r>
      <w:bookmarkEnd w:id="406"/>
    </w:p>
    <w:p>
      <w:pPr>
        <w:pStyle w:val="BookText"/>
        <w:rPr/>
      </w:pPr>
      <w:r>
        <w:rPr>
          <w:rFonts w:ascii="IRNazanin" w:hAnsi="IRNazanin" w:eastAsia="IRNazanin"/>
          <w:color w:val="111111"/>
          <w:sz w:val="28"/>
          <w:sz w:val="28"/>
          <w:szCs w:val="28"/>
          <w:rtl w:val="true"/>
          <w:lang w:bidi="fa-IR"/>
        </w:rPr>
        <w:t xml:space="preserve">با توجه به آنچه تاكنون گفته شد، روشن گرديد كه سنت بودن دست روى دست گذاشتن در نماز ثابت نشده است، بدين جهت مى‌بينيم كه ائمّه اهل بيت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دست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احتراز مى‌كردند و آن را از افعال مجوس در مقابل پادشاه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جعفر صادق يا امام محمّد باقر روايت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كسى كه دستش را در نماز بر دست ديگر مى‌گذارد،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تكفير است و نبايد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تكفير به معنى تعظيم در مقابل پادشاهان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توجه به نماز، و در نماز تكفير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دستهايت را بر هم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مجوس اين عمل را انجام مى‌دهند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به سندى از امير مؤمنان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دستهايش را در نماز جمع نمى‌كند و در حالى كه در مقابل خداى عزّ وجلّ ايستاده است، تشبّه به اهل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نمى‌ورزد</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در خاتمه يادآورى مى‌كنيم كه آقاى دكتر على سالوس بعد از نقل نظريات و فتاواى فقهاى شيعه و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نهادن دست‌ها بر يكديگر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دست روى دست گذاشتن را حرام مى‌دانند حمله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قائل به حرمت و مبطل بودن اين عمل هستند يا تنها آن را حرام مى‌دانند، به واسطه تعصب مذهبى، بين</w:t>
      </w:r>
    </w:p>
    <w:p>
      <w:pPr>
        <w:pStyle w:val="BookText"/>
        <w:rPr/>
      </w:pPr>
      <w:r>
        <w:rPr>
          <w:rFonts w:ascii="Amiri" w:hAnsi="Amiri" w:eastAsia="Amiri" w:cs="Amiri"/>
          <w:color w:val="111111"/>
          <w:sz w:val="28"/>
          <w:sz w:val="28"/>
          <w:szCs w:val="28"/>
          <w:rtl w:val="true"/>
          <w:lang w:bidi="ar-SA"/>
        </w:rPr>
        <w:t>مسلمين اختلاف و تفرقه ايجاد مى‌كنند</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جا دارد از ايشان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و بررسى وتحقيق در كتاب و سنّت، شيعه را به اين نتيجه رسانده كه گرفتن دست در نماز، امرى است كه بعد از نبى اكرم پيدا شده و مردم در زمان خلفا به آن امر مى‌شدند، گناه شيعه چيست؟ و در اين صورت هر كس گمان كند كه آن عمل جزئى از نماز است چه واجب باشد يا مستحب، تحقيقاً در دين امرى را بدعت نهاده كه از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جزاى كسى كه در كتاب و سنّت اجتهاد و تحقيق نمايد اين است كه با تير اتّهام به تعصّب مذهبى و ايجاد اختلاف، مورد هدف قرار گيرد؟</w:t>
      </w:r>
    </w:p>
    <w:p>
      <w:pPr>
        <w:pStyle w:val="BookText"/>
        <w:rPr/>
      </w:pPr>
      <w:r>
        <w:rPr>
          <w:rFonts w:ascii="IRNazanin" w:hAnsi="IRNazanin" w:eastAsia="IRNazanin"/>
          <w:color w:val="111111"/>
          <w:sz w:val="28"/>
          <w:sz w:val="28"/>
          <w:szCs w:val="28"/>
          <w:rtl w:val="true"/>
          <w:lang w:bidi="fa-IR"/>
        </w:rPr>
        <w:t>اگر اين اتّهام بجا باشد، آيا امام مالك را نيز مى‌توان اين گونه متّهم كرد؟ زيرا او گرفتن دست را مطلقاً، يا در نمازِ واجب، مكروه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امام دارالهجره را به تعصّب مذهبى و ايجاد خلاف متّهم كرد؟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دليل دست بسته نماز خواندن را نشانه تعصّب مذهبى و ميل به اختلاف بين مسلمين نمى‌دانيد؟ قضاوت با شماست</w:t>
      </w:r>
      <w:r>
        <w:rPr>
          <w:rFonts w:eastAsia="IRNazanin" w:cs="IRNazanin"/>
          <w:color w:val="111111"/>
          <w:sz w:val="28"/>
          <w:szCs w:val="28"/>
          <w:rtl w:val="true"/>
          <w:lang w:bidi="fa-IR"/>
        </w:rPr>
        <w:t>.</w:t>
      </w:r>
      <w:bookmarkStart w:id="407" w:name="pg820_10785"/>
    </w:p>
    <w:p>
      <w:pPr>
        <w:pStyle w:val="Heading3"/>
        <w:numPr>
          <w:ilvl w:val="2"/>
          <w:numId w:val="1"/>
        </w:numPr>
        <w:rPr/>
      </w:pPr>
      <w:bookmarkStart w:id="408" w:name="__RefHeading___Toc6678744_211673320"/>
      <w:bookmarkStart w:id="409" w:name="_Toc153"/>
      <w:bookmarkEnd w:id="407"/>
      <w:bookmarkEnd w:id="408"/>
      <w:r>
        <w:rPr/>
        <w:t>6</w:t>
      </w:r>
      <w:r>
        <w:rPr>
          <w:rtl w:val="true"/>
        </w:rPr>
        <w:t xml:space="preserve">- </w:t>
      </w:r>
      <w:r>
        <w:rPr>
          <w:rtl w:val="true"/>
        </w:rPr>
        <w:t>سجده بر تربت‌</w:t>
      </w:r>
      <w:bookmarkEnd w:id="409"/>
    </w:p>
    <w:p>
      <w:pPr>
        <w:pStyle w:val="Heading4"/>
        <w:numPr>
          <w:ilvl w:val="3"/>
          <w:numId w:val="1"/>
        </w:numPr>
        <w:rPr/>
      </w:pPr>
      <w:bookmarkStart w:id="410" w:name="__RefHeading___Toc6678746_211673320"/>
      <w:bookmarkStart w:id="411" w:name="_Toc154"/>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اماميه، در نماز، بر تربت سجده 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شريعت مقدس اسلام، سجده فقط براى خدا شايسته و جايز است، و بر غير او نمى‌توان پيشانى بر زمين ساييد، و اين سخنى است كه همه فقهاى اسلام بر آن اتفاق نظريه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اختلافى وجود دارد، به مورد ديگرمربوط مى‌شود و آن اين كه از نظر فقه شيعى فقط مى‌توان بر دو چيز سجده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مانند خاك و سنگ و مانند آن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از زمين مى‌رويد، مشروط بر اين كه پوشيدنى و خوردنى نباشد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 سنى، دايره حكم وسيع‌تر است، آنها سجده بر منسوجاتى از پشم و پنبه و مو را جايز مى‌دانند، تنها شافعى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دستار و اطراف جامه و آستين پيراهن سجده جايز نيست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اكنون بايد ديد رواياتى كه از پيامبر گرامى در قلمرو گفتار و رفتار وى وارد شده است، كدام يك از دو نظريه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w:t>
      </w:r>
    </w:p>
    <w:p>
      <w:pPr>
        <w:pStyle w:val="BookText"/>
        <w:rPr/>
      </w:pPr>
      <w:r>
        <w:rPr>
          <w:rFonts w:ascii="IRNazanin" w:hAnsi="IRNazanin" w:eastAsia="IRNazanin"/>
          <w:color w:val="111111"/>
          <w:sz w:val="28"/>
          <w:sz w:val="28"/>
          <w:szCs w:val="28"/>
          <w:rtl w:val="true"/>
          <w:lang w:bidi="fa-IR"/>
        </w:rPr>
        <w:t xml:space="preserve">پيامبر گرامى به حكم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و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فردى نمى‌تواند رأى خود را بر گفتار و رفتار او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احاديث اسلامى كه در صحاح و سنن وارد شده، اين مطلب را ثابت مى‌كند كه حكم نهايى سجدگاه و به تعبير فقيهان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عليه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مرحله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فقط سجده بر زمين تشريع گرديد و سجده بر غير آن جايز نبود، و هر چه هم ياران پيامبر از گرمى سنگريزه‌هاى مسجد نبوى شكايت مى‌كردند رسول گرامى به شكايت آنان ترتيب اثر نمى‌داد، وحتى اگر شخصى بر گوشه دستار خود سجده مى‌كرد، رسول گرامى آن را از زير پيشانى او مى‌كشيد و كراراً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صورت خود را خاك آلود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الزامى بودن سجده بر زمين، ياران رسول خدا براى پرهيز از گرما، سنگريزه‌ها را در دست خود نگاه مى‌داشتند تا مقدارى خنك شود آنگاه به هنگام فرود براى سجده، بر آنها سجده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مرحله فقط و فقط سجده بر زمين، آن هم به صورت طبيعى جايز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دوم، وحى الهى بنابر مصلحت، موضوع را توسعه داد و سجده بر حصير و بوريا نيز تشريع شد، و همگى مى‌دانيم كه حصير و بوريا از روييدنى‌ها است و از اين جهت گشايشى در امر سجده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اجازه داده شد كه به هنگام ضرورت و ناچارى، مانند گرماى شديد و غيره، بر گوشه دستار و مانند آن سجده كنند، و در غير ضرورت از سجده كردن بر غير زمين و روييدنى‌ها بپرهيزند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مراحل سه‌گانه تشريع در موضوع سجده است</w:t>
      </w:r>
      <w:bookmarkStart w:id="412" w:name="pg820_10787"/>
    </w:p>
    <w:p>
      <w:pPr>
        <w:pStyle w:val="Heading4"/>
        <w:numPr>
          <w:ilvl w:val="3"/>
          <w:numId w:val="1"/>
        </w:numPr>
        <w:rPr/>
      </w:pPr>
      <w:bookmarkStart w:id="413" w:name="__RefHeading___Toc6678748_211673320"/>
      <w:bookmarkStart w:id="414" w:name="_Toc155"/>
      <w:bookmarkEnd w:id="412"/>
      <w:bookmarkEnd w:id="413"/>
      <w:r>
        <w:rPr>
          <w:rtl w:val="true"/>
        </w:rPr>
        <w:t>فلسفه سجده بر خاك در بيانات پيامبر</w:t>
      </w:r>
      <w:bookmarkEnd w:id="414"/>
    </w:p>
    <w:p>
      <w:pPr>
        <w:pStyle w:val="BookText"/>
        <w:rPr/>
      </w:pPr>
      <w:r>
        <w:rPr>
          <w:rFonts w:ascii="IRNazanin" w:hAnsi="IRNazanin" w:eastAsia="IRNazanin"/>
          <w:color w:val="111111"/>
          <w:sz w:val="28"/>
          <w:sz w:val="28"/>
          <w:szCs w:val="28"/>
          <w:rtl w:val="true"/>
          <w:lang w:bidi="fa-IR"/>
        </w:rPr>
        <w:t>نكته لازم به ذكر آن است كه شخص رسول گرامى فلسفه سجده بر خاك را در حديثى بيان كرده است و به روشنى مى‌رساند كه اصرار تشريع اسلامى بر سجده بر زمين، جنبه تربيتى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از شما نماز گزارد، پيشانى و بينى خود را بر زمين قرار دهد تا ذلت وخضوع خود را آشكار سازد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هشام بن حكم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سجده بر زمين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سجده، خضوع و فروتنى در برابر خدا است و هرگز شايسته نيست انسان پرستشگر، بر خوردنى‌ها و پوشيدنى‌ها سجده كند؛ زيرا معبود دنياپرستان خوراك و پوشاك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بر آنچه معبود دنيا پرستان است سجده كرد، در حالى كه سجده بر خاك و زمين، بالاترين و برترين مظهر فروتنى و خضوع در برابر خداست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از آنجا كه سجده بر خاك مظهر كامل عبوديت و اظهار بندگى است، عمر بن عبدالعزيز بر حصير تنها اكتفا نمى‌كرد، بلكه مقدارى خاك بر حصير مى‌ريخت و بر آن سجده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صحيح بخارى مى‌گويد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عَبد العَزيز الخَليفَةَ الأَموَى لا يكتَفى بالخَمرَة، بَلْ كانَ يَضَعُ عَلَيْها التُّرابَ وَيسجُد عَلَيه</w:t>
      </w:r>
      <w:r>
        <w:rPr>
          <w:rFonts w:eastAsia="Amiri" w:cs="Amiri" w:ascii="Amiri" w:hAnsi="Amiri"/>
          <w:color w:val="111111"/>
          <w:sz w:val="28"/>
          <w:szCs w:val="28"/>
          <w:rtl w:val="true"/>
          <w:lang w:bidi="ar-SA"/>
        </w:rPr>
        <w:t xml:space="preserve">. </w:t>
      </w:r>
      <w:r>
        <w:rPr>
          <w:rStyle w:val="FootnoteAnchor"/>
          <w:rtl w:val="true"/>
        </w:rPr>
        <w:footnoteReference w:id="264"/>
      </w:r>
      <w:bookmarkStart w:id="415" w:name="pg820_10788"/>
    </w:p>
    <w:p>
      <w:pPr>
        <w:pStyle w:val="BookText"/>
        <w:rPr/>
      </w:pPr>
      <w:bookmarkEnd w:id="415"/>
      <w:r>
        <w:rPr>
          <w:rFonts w:ascii="IRNazanin" w:hAnsi="IRNazanin" w:eastAsia="IRNazanin"/>
          <w:color w:val="111111"/>
          <w:sz w:val="28"/>
          <w:sz w:val="28"/>
          <w:szCs w:val="28"/>
          <w:rtl w:val="true"/>
          <w:lang w:bidi="fa-IR"/>
        </w:rPr>
        <w:t>حتّى عروة بن زبير نيز جز بر زمين بر چيز ديگر سجده نمى‌كرد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مسروق كه يكى از تابعان است، به هنگام سفر، خشتى را با خود برمى‌داشت تا در كشتى بر آن سجده كند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ابن ابى شيبه، شيخ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نوعى فرش كرك‌دار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جديد؛ و از رسول خدا به سند صحيح روايت شده است كه بدترين امور، امر بى‌سابقه است و هر امر بى سابقه بدعت است</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416" w:name="__RefHeading___Toc6678750_211673320"/>
      <w:bookmarkStart w:id="417" w:name="_Toc156"/>
      <w:bookmarkEnd w:id="416"/>
      <w:r>
        <w:rPr>
          <w:rtl w:val="true"/>
        </w:rPr>
        <w:t>سجده بر تربت امام حسين</w:t>
      </w:r>
      <w:r>
        <w:rPr>
          <w:rtl w:val="true"/>
        </w:rPr>
        <w:t>*</w:t>
      </w:r>
      <w:bookmarkEnd w:id="417"/>
    </w:p>
    <w:p>
      <w:pPr>
        <w:pStyle w:val="BookText"/>
        <w:rPr/>
      </w:pPr>
      <w:r>
        <w:rPr>
          <w:rFonts w:ascii="IRNazanin" w:hAnsi="IRNazanin" w:eastAsia="IRNazanin"/>
          <w:color w:val="111111"/>
          <w:sz w:val="28"/>
          <w:sz w:val="28"/>
          <w:szCs w:val="28"/>
          <w:rtl w:val="true"/>
          <w:lang w:bidi="fa-IR"/>
        </w:rPr>
        <w:t>در اينجا سؤالى مطرح است كه چرا شيعيان از ميان سرزمين‌هاى جهان، خاك كربلا را برگزيده‌اند و ترجيح مى‌دهند به هنگام نماز بر آن سجده نمايند و چرا قطعه‌هايى از تربت ياد شده را در مساجد و خانه‌هاى خود يا به هنگام مسافرت با خويش به همراه دارند؟</w:t>
      </w:r>
    </w:p>
    <w:p>
      <w:pPr>
        <w:pStyle w:val="Heading4"/>
        <w:numPr>
          <w:ilvl w:val="3"/>
          <w:numId w:val="1"/>
        </w:numPr>
        <w:rPr/>
      </w:pPr>
      <w:bookmarkStart w:id="418" w:name="__RefHeading___Toc6678752_211673320"/>
      <w:bookmarkStart w:id="419" w:name="_Toc157"/>
      <w:bookmarkEnd w:id="418"/>
      <w:r>
        <w:rPr>
          <w:rtl w:val="true"/>
        </w:rPr>
        <w:t>پاسخ‌</w:t>
      </w:r>
      <w:bookmarkEnd w:id="41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پرسش روشن است و آن اين كه سجدگاه بايد از هر آلودگى پاك باشد، و چون در همه شرايط سجده بر زمين پاك امكان پذير نيست، به پيروى از تابعى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خاك پاك را به صورت قطعه درآورده و همراه دارند تا در همه جا سجده بر خاك پاك امكان پذير باشد، درست مانند كسانى كه در حال سفر، مقدارى خاك همراه خود مى‌برند كه اگر نيازى به تيمم پيدا كردند، بر آن تيمم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اينكه چرا از ميان خاك‌ها، تربت كربلا را انتخاب كرده‌اند، علت آن است كه وقتى نمازگزار پيشانى خود را بر آن خاك مقدس مى‌گذارد، فداكارى‌هاى بى‌نظير بزرگ‌مرد تاريخ از خاندان رسالت را به ياد مى‌آورد كه جان و مال و فرزندان خود را در راه اعتلاى اسلام فدا نمود و زير بار ظلم و ستم نرفت و درس آزادگى و حميت و غيرت دينى به جهانيان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 بر تربت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انسان را از مسير توحيد خارج نمى‌سازد، بلكه به سجود او اخلاص مى‌بخشد و او را براى فداكارى در راه دين كه نماز جزئى از آن است آماده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عبداللّه بن عباس كه از تابعان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إِلَىّ بِلَوح مِنْ أَحجارِ المَروَة أَسْجُدُ عَلَيْهِ </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سنگى از سنگ‌هاى كوه مروه را براى من بفرست تا بر آن سجده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كوه مروه شاهد فداكارى‌هاى زن باايمانى است كه براى تهيه آب، هفت‌بار ميان دوكوه دويد، ودر راه خدا، سختى‌ها تحمل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با سند خود از معاوية بن عمار نقل مى‌كند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كيسه‌زرد رنگى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مقدارى از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كيسه بود، به هنگام نماز آن را بر روى سجاده خود مى‌ريخت و بر آن سجده مى‌كرد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كسانى كه سجده بر تربت كربلا را نوعى پرستش انسان تلقى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نشناخته‌اند، در تمام احوال سجده براى خدا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چيزى كه پيشانى بر آن مى‌نهيم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خاك باشد يا فرش، خاك كربلا باشد، يا خاك مدينه و يا سنگ مروه</w:t>
      </w:r>
      <w:r>
        <w:rPr>
          <w:rFonts w:eastAsia="IRNazanin" w:cs="IRNazanin"/>
          <w:color w:val="111111"/>
          <w:sz w:val="28"/>
          <w:szCs w:val="28"/>
          <w:rtl w:val="true"/>
          <w:lang w:bidi="fa-IR"/>
        </w:rPr>
        <w:t>.</w:t>
      </w:r>
      <w:bookmarkStart w:id="420" w:name="pg820_10790"/>
    </w:p>
    <w:p>
      <w:pPr>
        <w:pStyle w:val="Heading3"/>
        <w:numPr>
          <w:ilvl w:val="2"/>
          <w:numId w:val="1"/>
        </w:numPr>
        <w:rPr/>
      </w:pPr>
      <w:bookmarkStart w:id="421" w:name="__RefHeading___Toc6678754_211673320"/>
      <w:bookmarkStart w:id="422" w:name="_Toc158"/>
      <w:bookmarkEnd w:id="420"/>
      <w:bookmarkEnd w:id="421"/>
      <w:r>
        <w:rPr/>
        <w:t>7</w:t>
      </w:r>
      <w:r>
        <w:rPr>
          <w:rtl w:val="true"/>
        </w:rPr>
        <w:t xml:space="preserve">- </w:t>
      </w:r>
      <w:r>
        <w:rPr>
          <w:rtl w:val="true"/>
        </w:rPr>
        <w:t>جمع بين دو نماز</w:t>
      </w:r>
      <w:bookmarkEnd w:id="42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نمازهاى پنجگانه را در سه وقت مى‌خوانند؟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فقهى و حساس است كه اخيراً از طرف دانشمندان محقق شيعه مورد بحث و بررسى قرار گرفته است؛ زيرا برخى تصور مى‌كنند كه جمع بين دو نماز نوعى خواندن نماز در غير وقت شرعى است، براى روشن شدن موضوع ابتدا نكاتى را يادآور مى‌شويم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آنچه در اينجا مى‌خوانيد عصاره‌اى از تحقيقات گذشتگان، به قلم آقاى سيد رضا حسينى‌نسب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پاسخ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گروه‌هاى اسلامى در اين مسأله اتفاق نظر دارند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هر دو نماز ظهر و عصر را در وقت ظهر، با هم و بدون فاصله ادا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است نماز مغرب و عشا را در وقت عشا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نماز ظهر و عصر در يك وقت، و نماز مغرب و عشا در يك وقت، تنها در همان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 و در ساير موارد،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حنبلى‌ها، مالكى‌ها و شافعى‌ها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نماز ظهر و عصر و يا جمع ميان نماز مغرب و عشا در يك وقت خاص، علاه بر دو مورد ياد شده، در حال سفر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گروه‌ها، با هم خواندن دو نماز را در موارد اضطرارى؛ مانند زمانى كه باران ببارد و يا نمازگزار بيمار يا در هراس از دشمن باشد، جايز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بر آن است كه هر يك از نمازهاى ظهر و عصر و نمازهاى مغرب و عشا،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 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خاص نماز ظهر، از آغاز ظهر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مقدار زمانى كه چهار ركعت نماز خوانده مى‌شود، در اين مدّت محدود، تنها نماز ظهر را مى‌توان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خاصّ نماز عصر، زمانى است كه از آن لحظه تا وقت غروب، تنها به اندازه مدّت خواندن نماز عصر، فرصت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مشترك بين دو نماز ظهر و عصر، از انتهاى وقت خاص نماز ظهر، تا ابتداى وقت خاص نماز عصر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شيعه آن است كه در تمام اين وقت مشترك، مى‌توان نماز ظهر و عصر را با هم و بدون فاصله خواند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به خاطر ديدگاه خاصى كه در تقسيم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زوال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هيچ‌گاه به وقت مشترك ميان ظهر و عصر مثلًا قائل نيستند، زيرا معتقدند كه از اوّل زوال تا سايه شاخص به اندازه آن گردد، وقت مختص نماز ظهر است و نمى‌توان نماز عصر را در اين وقت به جا آورد، از آن به بعد وقت نماز عصر آغاز مى‌گردد تا غروب، و مختص به آن مى‌باشد با چنين ديدگاهى هرگز نمى‌توان بين دو نماز جمع كرد،</w:t>
      </w:r>
    </w:p>
    <w:p>
      <w:pPr>
        <w:pStyle w:val="BookText"/>
        <w:rPr/>
      </w:pPr>
      <w:r>
        <w:rPr>
          <w:rFonts w:ascii="Amiri" w:hAnsi="Amiri" w:eastAsia="Amiri" w:cs="Amiri"/>
          <w:color w:val="111111"/>
          <w:sz w:val="28"/>
          <w:sz w:val="28"/>
          <w:szCs w:val="28"/>
          <w:rtl w:val="true"/>
          <w:lang w:bidi="ar-SA"/>
        </w:rPr>
        <w:t>زيرا لازمه آن اين است كه انجام يكى از آن در غير وقت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معتقدند كه اين تقسيم‌بندى، مربوط به وقت فضيلت هر دو نماز است، نه وقت اجزاء، يعنى بهتر است نماز عصر را موقعى خواند كه سايه شاخص به اندازه آن باشد، ولى اگر كسى قبل از آن هم بخواند مجزى است، 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روايات زيادى حاكى است كه رسول خدا، در سفر و احياناً در حضر بدون كوچك‌ترين عذر، ميان دو نماز جمع نموده است و آنان براى حفظ ديدگاه خود در تقسيم وقت ناچار شدند كه اين روايات را به نحو بسيار بعيد از واقع توجيه كنند، به تفسير اين روايات از ديدگاه شيعيان و اهل سنت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آن است كه بر مبناى اين روايات، پس از اتمام نماز ظهر، مى‌توان نماز عصر را بجا آورد و همچنين پس از خواندن نماز مغرب، مى‌توان نماز عشا را ادا نمود و اين مسأله به زمان يا مكان يا شرايط خاصّى بستگى ندارد، بلكه در همه جا و همه وقت،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خاطر نفى وقت مشترك و منحصر كردن وقت به وقت اجزاء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روايت اين است كه نماز ظهر، در آخر وقت آن، و نماز عصر در اوّل وقت آن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فلسفه جمع بين دو نماز، بى‌پايگى اين تفسير را روشن مى‌سازد، زيرا علت تجويز جمع بين الصلاتين، ايجاد سهولت بر امت اسلامى است كه بتوانند در تمام حالات هر دو نماز ظهر و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زمان بخوانند و اين در صورتى تحقق پيدا مى‌كند كه جز به مقدار چهار ركعت از اوّل و چهار ركعت از آخر، بقيه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نماز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جمع بين دو نماز را مطابق با نظر اهل سنت تفسير كنيم و بگوييم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در وقتى بجا آورد كه با پايان آن، سايه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به اندازه خود آن شود و سپس بلافاصله نماز عصر را بخواند، در اين صورت به جاى تسهيل، كار را مشكل و پيچيده‌تر كرده‌ايم، زيرا شناخت اول وقت و آخر آن در تمام اعصار، خصوصاً در مناطقى كه ابزار و ادوات دقيق موجود نباشد، بسيار كار مشكلى است</w:t>
      </w:r>
      <w:r>
        <w:rPr>
          <w:rFonts w:eastAsia="IRNazanin" w:cs="IRNazanin"/>
          <w:color w:val="111111"/>
          <w:sz w:val="28"/>
          <w:szCs w:val="28"/>
          <w:rtl w:val="true"/>
          <w:lang w:bidi="fa-IR"/>
        </w:rPr>
        <w:t>.</w:t>
      </w:r>
      <w:bookmarkStart w:id="423" w:name="pg820_10794"/>
    </w:p>
    <w:p>
      <w:pPr>
        <w:pStyle w:val="Heading3"/>
        <w:numPr>
          <w:ilvl w:val="2"/>
          <w:numId w:val="1"/>
        </w:numPr>
        <w:rPr/>
      </w:pPr>
      <w:bookmarkStart w:id="424" w:name="__RefHeading___Toc6678756_211673320"/>
      <w:bookmarkStart w:id="425" w:name="_Toc159"/>
      <w:bookmarkEnd w:id="423"/>
      <w:bookmarkEnd w:id="424"/>
      <w:r>
        <w:rPr/>
        <w:t>8</w:t>
      </w:r>
      <w:r>
        <w:rPr>
          <w:rtl w:val="true"/>
        </w:rPr>
        <w:t xml:space="preserve">- </w:t>
      </w:r>
      <w:r>
        <w:rPr>
          <w:rtl w:val="true"/>
        </w:rPr>
        <w:t>خمس در غير غنائم جنگى‌</w:t>
      </w:r>
      <w:bookmarkEnd w:id="425"/>
    </w:p>
    <w:p>
      <w:pPr>
        <w:pStyle w:val="Heading4"/>
        <w:numPr>
          <w:ilvl w:val="3"/>
          <w:numId w:val="1"/>
        </w:numPr>
        <w:rPr/>
      </w:pPr>
      <w:bookmarkStart w:id="426" w:name="__RefHeading___Toc6678758_211673320"/>
      <w:bookmarkStart w:id="427" w:name="_Toc16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سنى خمس را فقط در غنائم جنگى واجب مى‌دانند، چرا فقيهان شيعه آن را توسعه داده‌اند؟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همان گونه كه در غنائم جنگى واجب است، در ديگر درآمدهاى مشروع نيز، با شرايطى كه فقها در كتاب خمس گفته‌اند،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مسأله را بر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شَى‌ء فَأَنَّ لِلّهِ خُمُسَهُ وَلِلرَّسُولِ وَلِذِى الْقُربى وَالْيَتامى وَالْمَساكِينِ و ابنِ السَّبيلِ إِنْ كُنْتُمْ آمَنْتُمْ بِاللّهِ وَما أَنْزَلْنا عَلى عَبْدِنا يَوْمَ الْفُرقانِ يَوْمَ التَقَى الْجَمْعانِ وَاللّهُ عَلى كُلِّ شَى‌ءٍ قَدِيرٌ</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هرگونه غنيمتى كه به دست آورديد، يك پنجم آن براى خدا و پيامبر و نزديكان و يتيمان و مسكينان و واماندگان در راه است، اگر به خدا و آنچه كه بر بنده خود در روز جدايى حق از باطل و روز درگيرى دو گروه نازل كرده، ايمان داريد، خداوند بر هر كارى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آيه مباركه تنها ناظر به غنائم جنگى است، يا مدلول وسيع و گسترده دارد؟ براى پاسخ به اين پرسش، بايد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فقهى هرگاه كه لفظ غنيمت به كار رود،، معمولًا مورد آن، غنائم جنگى است، ولى اين سبب نمى‌شود كه ما دلالت آيه را محدود به درآمدهاى جنگى كنيم، بلكه اطلاق آيه كه هر درآمدى را شامل است، براى ما حجت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نويسان عرب براى لفظ غنيمت معنى وسيعى ذكر مى‌كنند كه اختصاص به غنائم جنگى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كه انسان بدون رنج به دست آورد، غنيمت است</w:t>
      </w:r>
      <w:r>
        <w:rPr>
          <w:rFonts w:eastAsia="IRNazanin" w:cs="IRNazanin"/>
          <w:color w:val="111111"/>
          <w:sz w:val="28"/>
          <w:szCs w:val="28"/>
          <w:rtl w:val="true"/>
          <w:lang w:bidi="fa-IR"/>
        </w:rPr>
        <w:t xml:space="preserve">». </w:t>
      </w:r>
      <w:r>
        <w:rPr>
          <w:rStyle w:val="FootnoteAnchor"/>
        </w:rPr>
        <w:footnoteReference w:id="27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به دست آوردن چيزى است و اغتنام، بهره‌بردارى از غنيمت است</w:t>
      </w:r>
      <w:r>
        <w:rPr>
          <w:rFonts w:eastAsia="IRNazanin" w:cs="IRNazanin"/>
          <w:color w:val="111111"/>
          <w:sz w:val="28"/>
          <w:szCs w:val="28"/>
          <w:rtl w:val="true"/>
          <w:lang w:bidi="fa-IR"/>
        </w:rPr>
        <w:t xml:space="preserve">». </w:t>
      </w:r>
      <w:r>
        <w:rPr>
          <w:rStyle w:val="FootnoteAnchor"/>
        </w:rPr>
        <w:footnoteReference w:id="2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 مى‌نويسد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يك ريشه بيش نيست كه حاكى از به دست آوردن چيزى است كه پيش‌تر داراى آن نبوده است و بعد، در مورد غنائم جنگى به كار مى‌رود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در اين جا به همين مقدار از گفتار بزرگان ادب اكتفا مى‌كنيم، با ذكر اين نكته كه تفسير غنيمت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اغلب لغتنامه‌هاى عربى وارد شده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اتفاقاً قرآن اين واژه را 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فِى سَبِيلِ اللّهِ فَتَبَيَّنُوا وَلا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 هنگامى كه در راه خدا گام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سفر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بر شما سلام مى‌كند نگوييد مؤمن نيستى، تا بخواهيد از اين راه به كالاهاى دنيوى دست يابيد، زيرا نزد خداوند بهره‌هاى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پاداش‌هاى دنيوى و اخروى را شامل مى‌شود، هر چند مربوط به درآمدهاى جنگى نباشد، بلكه مى‌توان گفت مراد از آن، پاداش اخروى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كالاهاى زندگى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ابن‌ماجه در سنن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دريافت زكات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زكات را براى پردازنده آن سود و پاداش قرار ده و آن را ضرر و زيان قرار مده</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احمد بن حنبل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مجالسِ ياد خدا، بهشت است</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حضرتش ماه رمضان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للجنّة</w:t>
      </w:r>
      <w:r>
        <w:rPr>
          <w:rFonts w:eastAsia="IRNazanin" w:cs="IRNazanin"/>
          <w:color w:val="111111"/>
          <w:sz w:val="28"/>
          <w:szCs w:val="28"/>
          <w:rtl w:val="true"/>
          <w:lang w:bidi="fa-IR"/>
        </w:rPr>
        <w:t xml:space="preserve">» </w:t>
      </w:r>
      <w:r>
        <w:rPr>
          <w:rStyle w:val="FootnoteAnchor"/>
          <w:rtl w:val="true"/>
        </w:rPr>
        <w:footnoteReference w:id="279"/>
      </w:r>
      <w:bookmarkStart w:id="428" w:name="pg820_10797"/>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سودى براى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روشن‌ترين گواه بر اين كه آيه هر چند در مورد غنائم جنگى نازل شده است، ولى حكم آن اختصاص به مورد نزول ندارد، اين است كه فقهاى چهار مذهب اهل سنّت، در مواردى كه مال به دست آمده از غنائم جنگى نبوده است، پرداخت خمس را لازم دانسته و با آيه شريفه استدلال نموده‌اند</w:t>
      </w:r>
      <w:r>
        <w:rPr>
          <w:rFonts w:eastAsia="IRNazanin" w:cs="IRNazanin"/>
          <w:color w:val="111111"/>
          <w:sz w:val="28"/>
          <w:szCs w:val="28"/>
          <w:rtl w:val="true"/>
          <w:lang w:bidi="fa-IR"/>
        </w:rPr>
        <w:t>.</w:t>
      </w:r>
    </w:p>
    <w:p>
      <w:pPr>
        <w:pStyle w:val="Heading4"/>
        <w:numPr>
          <w:ilvl w:val="3"/>
          <w:numId w:val="1"/>
        </w:numPr>
        <w:rPr/>
      </w:pPr>
      <w:bookmarkStart w:id="429" w:name="__RefHeading___Toc6678760_211673320"/>
      <w:bookmarkStart w:id="430" w:name="_Toc161"/>
      <w:bookmarkEnd w:id="429"/>
      <w:r>
        <w:rPr>
          <w:rtl w:val="true"/>
        </w:rPr>
        <w:t>خمس در معادن‌</w:t>
      </w:r>
      <w:bookmarkEnd w:id="430"/>
    </w:p>
    <w:p>
      <w:pPr>
        <w:pStyle w:val="BookText"/>
        <w:rPr/>
      </w:pPr>
      <w:r>
        <w:rPr>
          <w:rFonts w:ascii="IRNazanin" w:hAnsi="IRNazanin" w:eastAsia="IRNazanin"/>
          <w:color w:val="111111"/>
          <w:sz w:val="28"/>
          <w:sz w:val="28"/>
          <w:szCs w:val="28"/>
          <w:rtl w:val="true"/>
          <w:lang w:bidi="fa-IR"/>
        </w:rPr>
        <w:t>خمس در معادن يكى از ماليات‌هاى اسلامى است كه اسلام آن را واجب كرده است و فقيهان حنفى به هنگام استدلال بر وجوب خمس در معادن با دو چيز استدلال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آن را ذكر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الرِّكازِ الْخُمُسُ</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چيزهاى زير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كتب حديث بيانگر آن است كه در روايات متعددى جمله ياد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431" w:name="__RefHeading___Toc6678762_211673320"/>
      <w:bookmarkStart w:id="432" w:name="_Toc162"/>
      <w:bookmarkEnd w:id="431"/>
      <w:r>
        <w:rPr>
          <w:rtl w:val="true"/>
        </w:rPr>
        <w:t>خمس درآمد كسب و كار</w:t>
      </w:r>
      <w:bookmarkEnd w:id="4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شيعه به كليه درآمدهاى كسبى يك فرد، پس از كسر هزينه سال، خمس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مسأله شرايط ديگرى لازم است كه اينجا مجال بيان آن نيست، بلكه هدف اين است كه نشان دهيم قول اماميه در اين جا با رواياتى كه اهل سنّت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كاملًا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مختصر نمى‌توانيم همه</w:t>
      </w:r>
      <w:bookmarkStart w:id="433" w:name="pg820_10798"/>
    </w:p>
    <w:p>
      <w:pPr>
        <w:pStyle w:val="BookText"/>
        <w:rPr/>
      </w:pPr>
      <w:bookmarkEnd w:id="433"/>
      <w:r>
        <w:rPr>
          <w:rFonts w:ascii="IRNazanin" w:hAnsi="IRNazanin" w:eastAsia="IRNazanin"/>
          <w:color w:val="111111"/>
          <w:sz w:val="28"/>
          <w:sz w:val="28"/>
          <w:szCs w:val="28"/>
          <w:rtl w:val="true"/>
          <w:lang w:bidi="fa-IR"/>
        </w:rPr>
        <w:t>آنچه را كه در اين مسأله آمده است، نقل كنيم، به نقل برخى از آنها بسنده مى‌كنيم</w:t>
      </w:r>
      <w:r>
        <w:rPr>
          <w:rFonts w:eastAsia="IRNazanin" w:cs="IRNazanin"/>
          <w:color w:val="111111"/>
          <w:sz w:val="28"/>
          <w:szCs w:val="28"/>
          <w:rtl w:val="true"/>
          <w:lang w:bidi="fa-IR"/>
        </w:rPr>
        <w:t>:</w:t>
      </w:r>
    </w:p>
    <w:p>
      <w:pPr>
        <w:pStyle w:val="Heading4"/>
        <w:numPr>
          <w:ilvl w:val="3"/>
          <w:numId w:val="1"/>
        </w:numPr>
        <w:rPr/>
      </w:pPr>
      <w:bookmarkStart w:id="434" w:name="__RefHeading___Toc6678764_211673320"/>
      <w:bookmarkStart w:id="435" w:name="_Toc163"/>
      <w:bookmarkEnd w:id="434"/>
      <w:r>
        <w:rPr/>
        <w:t>1</w:t>
      </w:r>
      <w:r>
        <w:rPr>
          <w:rtl w:val="true"/>
        </w:rPr>
        <w:t xml:space="preserve">. </w:t>
      </w:r>
      <w:r>
        <w:rPr>
          <w:rtl w:val="true"/>
        </w:rPr>
        <w:t xml:space="preserve">هيئت اعزامى </w:t>
      </w:r>
      <w:r>
        <w:rPr>
          <w:rtl w:val="true"/>
        </w:rPr>
        <w:t>«</w:t>
      </w:r>
      <w:r>
        <w:rPr>
          <w:rtl w:val="true"/>
        </w:rPr>
        <w:t>عبدالقيس</w:t>
      </w:r>
      <w:r>
        <w:rPr>
          <w:rtl w:val="true"/>
        </w:rPr>
        <w:t>»</w:t>
      </w:r>
      <w:bookmarkEnd w:id="435"/>
    </w:p>
    <w:p>
      <w:pPr>
        <w:pStyle w:val="BookText"/>
        <w:rPr/>
      </w:pPr>
      <w:r>
        <w:rPr>
          <w:rFonts w:ascii="IRNazanin" w:hAnsi="IRNazanin" w:eastAsia="IRNazanin"/>
          <w:color w:val="111111"/>
          <w:sz w:val="28"/>
          <w:sz w:val="28"/>
          <w:szCs w:val="28"/>
          <w:rtl w:val="true"/>
          <w:lang w:bidi="fa-IR"/>
        </w:rPr>
        <w:t>قبيله عبدالقيس در منطقه شرق عربستان زندگى مى‌كردند، و امروز نيز مردم قطيف و احساء و حتى بحرين منتسب به همين قبيله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قبيله به نام عبدالقيس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قبايلى زندگى مى‌كنند كه مشرك هستند و اجازه نمى‌دهند ما، جز در ماه‌هاى حرام، به حضور شما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مى‌خواهيم آموزش‌هاى لازم را به ما بدهيد و ما نيز آنها را به ديگران منتقل كنيم،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چهار كار فرمان مى‌دهم و از چهار كار باز مى‌دارم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مى‌دهم به 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مى‌دانيد ايمان به خدا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يگانگى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برپايى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زكات،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از غنيمت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بايد دقت شود كه مقصود از مغنم چيست؟ در اينجا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حلال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احتمال نخست منفى است، زيرا هيئت عبدالقيسى آشكارا مى‌گفتند كه ما توان ملاقات با شما را جز در ماه‌هاى حرام نداريم؛ زيرا خروج ما از منطقه و عبور از ميان قبايل، ماية خطر و خونريزى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چگونه مى‌توانستند به جنگ با دشمن بپردازند و از آنها</w:t>
      </w:r>
    </w:p>
    <w:p>
      <w:pPr>
        <w:pStyle w:val="BookText"/>
        <w:rPr/>
      </w:pPr>
      <w:r>
        <w:rPr>
          <w:rFonts w:ascii="IRNazanin" w:hAnsi="IRNazanin" w:eastAsia="IRNazanin"/>
          <w:color w:val="111111"/>
          <w:sz w:val="28"/>
          <w:sz w:val="28"/>
          <w:szCs w:val="28"/>
          <w:rtl w:val="true"/>
          <w:lang w:bidi="fa-IR"/>
        </w:rPr>
        <w:t>غنيمت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جهاد با دشمن بدون اذن پيامبر و جانشين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تصوّر شود كه مقصود، شبيخون زدن و غارت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صحيح نيست،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غارت نهى كرده و سخن ايشان در كتب حديث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النبىّ عن النهب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غارت‌گرى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جز درآمدهاى حلال انسان، پس از كسر هزينه‌ها، چيز ديگرى مورد نظر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عمرو بن حزم را به يمن اعزام كرد، فرمانى براى او نوشت كه بخشى 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فى أَمْرِهِ كُلّهِ، وَأَنْ يَأْخُذَ مِنَ الْمَغانِمِ خُمسَ اللّهِ وَما كَتَبَ عَلى الْمُؤْمِنينَ مِنَ الصَّدَقَةِ مِنَ الْعِقار عُشرُ ما سَقى البَعلَ، وَسَقَتِ السَّماءُ، وَنصفُ العُشر مِمّا سَقَى الغرب</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نخست برخى از واژگان به كار رفته در فرمان را توضيح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زمين است و در اين جا مقصود، زمين‌هاى كشاورزى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درختانى است كه نياز به آبيارى ندارند؛ زيرا ريشه‌هاى آنان از آب‌هاى سطحى مجاور رودخانه‌ها استفاده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دلو بزرگ است و منظور درختانى است كه با كشيدن آب با دلو، آبيارى مى‌شوند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پس از امر به تقوا، دو نوع</w:t>
      </w:r>
    </w:p>
    <w:p>
      <w:pPr>
        <w:pStyle w:val="BookText"/>
        <w:rPr/>
      </w:pPr>
      <w:r>
        <w:rPr>
          <w:rFonts w:ascii="Amiri" w:hAnsi="Amiri" w:eastAsia="Amiri" w:cs="Amiri"/>
          <w:color w:val="111111"/>
          <w:sz w:val="28"/>
          <w:sz w:val="28"/>
          <w:szCs w:val="28"/>
          <w:rtl w:val="true"/>
          <w:lang w:bidi="ar-SA"/>
        </w:rPr>
        <w:t>ماليات اسلامى را يادآور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غنائم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زمين، گاهى يك دهم و گاه يك بيستم زمينى كه به وسيله باران يا آبهاى مجاور سيراب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كمتر بودن هزينه يك دهم و زمينى كه با دلو و كشيدن آب از چاه آبيارى مى‌شود، يك بيستم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حزم را به عنوان فرماندار يمن اعزام كرد، نه به عنوان يك فرد نظامى كه در آنجا با مشركان جهاد كند، زيرا اهل يمن اسلام را پذيرفته بودند، طبعاً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يَأخُذ مِنَ المَغانِم خُمُسَ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حلال كسب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عهدنامه‌هاى فراوانى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شخصيت‌هايى كه در اطراف شبه جزيره زندگى مى‌كردند، نوشته شده و در همه آنها پرداخت خمس از غنائم وارد شده است، در حالى كه اين افراد، فرماندهان نظامى و رجال جنگى نبودند، بلكه در منطقه خود رهبرى و رياست داشتند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مى‌دهد كه خمس درآمدها را جمع كنند و براى او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عهدى به جهينة بن زيد چنين نوشت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زمين و روى آن و كف دره‌ها و روى آنها از آن شما باشد، از چراگاه‌هاى آن استفاده كنيد و از آب آنها مصرف كنيد، به شرط آن كه يك پنجم درآمد خود را بپردازيد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گذشته از اين،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همتاى قرآن و هم سنگ آن هستند، در روايات فراوانى پرداخت يك پنجم درآمدها را ضرورى و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حديث ثقلين مهر صحّت نهاده‌اند، بايد پيروى از سخن آنان را لازم و واجب بدانند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bookmarkStart w:id="436" w:name="pg820_10803"/>
    </w:p>
    <w:p>
      <w:pPr>
        <w:pStyle w:val="Heading2"/>
        <w:numPr>
          <w:ilvl w:val="1"/>
          <w:numId w:val="1"/>
        </w:numPr>
        <w:rPr/>
      </w:pPr>
      <w:bookmarkStart w:id="437" w:name="__RefHeading___Toc6678766_211673320"/>
      <w:bookmarkStart w:id="438" w:name="_Toc164"/>
      <w:bookmarkEnd w:id="436"/>
      <w:bookmarkEnd w:id="437"/>
      <w:r>
        <w:rPr>
          <w:rtl w:val="true"/>
        </w:rPr>
        <w:t>فصل هشتم</w:t>
      </w:r>
      <w:r>
        <w:rPr>
          <w:rtl w:val="true"/>
        </w:rPr>
        <w:t xml:space="preserve">: </w:t>
      </w:r>
      <w:r>
        <w:rPr>
          <w:rtl w:val="true"/>
        </w:rPr>
        <w:t>مسائل تاريخى‌</w:t>
      </w:r>
      <w:bookmarkEnd w:id="43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6678768_211673320"/>
      <w:bookmarkStart w:id="440" w:name="_Toc165"/>
      <w:bookmarkEnd w:id="439"/>
      <w:r>
        <w:rPr/>
        <w:t>1</w:t>
      </w:r>
      <w:r>
        <w:rPr>
          <w:rtl w:val="true"/>
        </w:rPr>
        <w:t xml:space="preserve">- </w:t>
      </w:r>
      <w:r>
        <w:rPr>
          <w:rtl w:val="true"/>
        </w:rPr>
        <w:t xml:space="preserve">صلح امام حسن </w:t>
      </w:r>
      <w:r>
        <w:rPr>
          <w:rtl w:val="true"/>
        </w:rPr>
        <w:t>(</w:t>
      </w:r>
      <w:r>
        <w:rPr>
          <w:rtl w:val="true"/>
        </w:rPr>
        <w:t>ع</w:t>
      </w:r>
      <w:r>
        <w:rPr>
          <w:rtl w:val="true"/>
        </w:rPr>
        <w:t>)</w:t>
      </w:r>
      <w:bookmarkEnd w:id="440"/>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معاويه نشان دهنده حسن روابط اهل بيت با معاويه نبود؟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از رويدادهاى تاريخى صدر اسلام است كه محققان درباره آن زياد سخن گفته و كتاب‌ها و رساله‌ها نوشته‌اند و حقايقى را روشن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به اين نتيجه رسيده‌اند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آماده قيام و دفاع از حريم خلافت بود و هرگز صلح و سازش در برنامه او نبود، لذا وقتى خبر حركت معاويه از شام به كوفه رسيد، دستور داد كه در مسجد جمع شوند، آنگاه خطبه‌اى آغاز كرد و پس از اشاره به بسيج نيروهاى معاويه، مردم را به جهاد در راه خدا و ايستادگى در مبارزه با پيروان باطل دعوت نمود و لزوم صبر و فداكارى و تحمل دشواريها ر ا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اطلاعى كه از روحيه مردم داشت، نگران بود كه دعوت او را اجابت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طور شد و پس از پايان خطبه مهيّج حضرت، همه سكوت كردند و احدى سخنان آن حضرت را تأييد نكرد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صحنه به قدرى اسف‌انگيز و تكان دهنده بود كه يكى از ياران دلير و شجاع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مجلس حضور داشت، مردم را به خاطر اين سستى و افسردگى به شدت توبيخ كرد و آنها را قهرمانان دروغين و مردمى ترسو و فاقد شجاعت خواند و از آنها دعوت كرد كه</w:t>
      </w:r>
    </w:p>
    <w:p>
      <w:pPr>
        <w:pStyle w:val="BookText"/>
        <w:rPr/>
      </w:pPr>
      <w:r>
        <w:rPr>
          <w:rFonts w:ascii="IRNazanin" w:hAnsi="IRNazanin" w:eastAsia="IRNazanin"/>
          <w:color w:val="111111"/>
          <w:sz w:val="28"/>
          <w:sz w:val="28"/>
          <w:szCs w:val="28"/>
          <w:rtl w:val="true"/>
          <w:lang w:bidi="fa-IR"/>
        </w:rPr>
        <w:t>در ركاب امام براى جنگ با اهل شام آماده گردند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اين سند تاريخى نشان مى‌دهد كه مردم عراق تا چه حد به سستى و بى‌حالى گراييده بودند و آتش شور و سلحشورى و مجاهدت، در آنها خاموش شده بود و حاضر نبودند در جنگ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فعاليت‌ها و سخنرانى‌هاى عده‌اى از ياران بزرگ حضرت مجتبى به منظور بسيج نيروها و تحريك مردم براى جنگ،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كمى كوفه را ترك كرد و محلى در نزديكى كوفه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اردوگاه قرار داد و پس از ده روز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رسيدن قواى تازه،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چهارهزارنفر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ناگزير شد دوباره به كوفه برگردد و اقدامات تازه و جدّى‌ترى جهت گردآورى سپاه به عمل آورد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خستگى مردم عراق پس از سه جنگ جمل، صفين و نهروان از يك طرف و وجود عناصر متضاد در سپاه امام از طرف ديگر و خيانت فرماندهان او از طرف سوم سبب شد كه صلح بر امام تحميل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را امام در يكى از سخنان خود بيان كرده و مى‌فرمايد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اين علت حكومت و زمامدارى را به معاويه واگذار كردم كه اعوان و يارانى براى جنگ با وى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داشتم، شبانه روز با او مى‌جنگيدم تا كار يكسره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كوفيان را خوب مى‌شناسم و بارها آنها را امتحان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 فاسدى هستند كه اصلاح نخواهند شد، نه وفادارند، نه به تعهدات و پيمان‌هاى خود پايبندند و نه دو</w:t>
      </w:r>
    </w:p>
    <w:p>
      <w:pPr>
        <w:pStyle w:val="BookText"/>
        <w:rPr/>
      </w:pPr>
      <w:r>
        <w:rPr>
          <w:rFonts w:ascii="Amiri" w:hAnsi="Amiri" w:eastAsia="Amiri" w:cs="Amiri"/>
          <w:color w:val="111111"/>
          <w:sz w:val="28"/>
          <w:sz w:val="28"/>
          <w:szCs w:val="28"/>
          <w:rtl w:val="true"/>
          <w:lang w:bidi="ar-SA"/>
        </w:rPr>
        <w:t>نفر از آنان با هم موافقند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ظاهر به ما اظهار اطاعت و علاقه مى‌كنند، ولى در عمل با دشمنان ما همراهند</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پيشواى دوم كه از سستى و عدم همكارى ياران خود به شدت ناراحت و متأثّر بود، روزى خطبه‌اى ايراد فرمود و در آن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درشگفتم از مردمى كه نه دين دارند و نه شرم و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هيچ يك از وعده هايى كه دربرابر كشتن من به شما داده، وفا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بامعاويه بيعت كنم، وظايف شخصى خود را بهتر از امروز مى‌توانم انجام بدهم، ولى اگر كار به دست معاويه بيفتد، نخواهد گذاشت آيين جدم پيامبر را در جامعه اجرا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سستى و بى‌وفايى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شدم زمامدارى مسلمانان را به معاويه واگذار كنم، يقين بدانيد زير پرچم حكومت بنى اميه هرگز روى خوش و شادمانى نخواهيد ديد و گرفتار انواع اذيت‌ها و آزارها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گويى به چشم خود مى‌بينم كه فردا فرزندان شما بر در خانه فرزندان آنها ايستاده و درخواست آب و نان خواهند كرد؛ آب و نانى كه از آنِ فرزندان شما بوده و خداوند آن را براى آنها قرار داده است، ولى بنى اميه آنها را از در خانه خود رانده و از حق خود محروم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افزود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يارانى داشتم كه در جنگ با دشمنان خدا با من همكارى مى‌كردند، هرگز خلافت را به معاويه واگذار نمى‌كردم، زيرا خلافت بر بنى اميه حرام است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اين بيان، پرده از چهره اين رويداد تاريخى برمى‌دارد و نشان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خواهان صلح نبود، بلكه به خاطر فقدان ياور و سستى مردم كوفه و ديگر عواملى كه به آنها اشاره شد، صلح را پذيرا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صلح حضرت نشانه حسن روابط با معاويه و پيروان او نبوده است</w:t>
      </w:r>
      <w:r>
        <w:rPr>
          <w:rFonts w:eastAsia="IRNazanin" w:cs="IRNazanin"/>
          <w:color w:val="111111"/>
          <w:sz w:val="28"/>
          <w:szCs w:val="28"/>
          <w:rtl w:val="true"/>
          <w:lang w:bidi="fa-IR"/>
        </w:rPr>
        <w:t>.</w:t>
      </w:r>
      <w:bookmarkStart w:id="441" w:name="pg820_10808"/>
    </w:p>
    <w:p>
      <w:pPr>
        <w:pStyle w:val="Heading3"/>
        <w:numPr>
          <w:ilvl w:val="2"/>
          <w:numId w:val="1"/>
        </w:numPr>
        <w:rPr/>
      </w:pPr>
      <w:bookmarkStart w:id="442" w:name="__RefHeading___Toc6678770_211673320"/>
      <w:bookmarkStart w:id="443" w:name="_Toc166"/>
      <w:bookmarkEnd w:id="441"/>
      <w:bookmarkEnd w:id="442"/>
      <w:r>
        <w:rPr/>
        <w:t>2</w:t>
      </w:r>
      <w:r>
        <w:rPr>
          <w:rtl w:val="true"/>
        </w:rPr>
        <w:t xml:space="preserve">- </w:t>
      </w:r>
      <w:r>
        <w:rPr>
          <w:rtl w:val="true"/>
        </w:rPr>
        <w:t>ازدواج امّ كلثوم‌</w:t>
      </w:r>
      <w:bookmarkEnd w:id="443"/>
    </w:p>
    <w:p>
      <w:pPr>
        <w:pStyle w:val="Heading4"/>
        <w:numPr>
          <w:ilvl w:val="3"/>
          <w:numId w:val="1"/>
        </w:numPr>
        <w:rPr/>
      </w:pPr>
      <w:bookmarkStart w:id="444" w:name="__RefHeading___Toc6678772_211673320"/>
      <w:bookmarkStart w:id="445" w:name="_Toc167"/>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عمر با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حسن روابط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ياد شده، يك سؤال تاريخى محض نيست بلكه پيوند ناگسستنى با عقايد و انديشه‌هاى شيعى درباره خلفا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در پاسخ برخى از پرسش‌ها به روشنى ثابت كرده‌ايم كه 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حضرت زهرا، مورد تجاوز قرار گرفت؛ به گونه‌اى كه خليفه نخست، در آخرين روزهاى زندگى، آرزو مى‌كرد كه اى كاش، به خانه وحى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نيز با آتش در برابر خانه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شرايط چگونه مى‌توان، به آسانى پذيرفت كه فرد متجاوز، از دختر زهرا خواستگارى كرده و پدر و كسان دختر با دست و دل باز، دسته گل زهرا را به وى اهدا كرده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چنين مسائلى به خاطر تعدد ابعاد، بيش از هزار سال مورد بحث و بررسى قرار گرفته است و چون صفحات كتاب محدود است، تنها نظريات گوناگون پى افكنان كلام و حديث شيعى را در اينجا مى‌آوريم</w:t>
      </w:r>
      <w:r>
        <w:rPr>
          <w:rFonts w:eastAsia="IRNazanin" w:cs="IRNazanin"/>
          <w:color w:val="111111"/>
          <w:sz w:val="28"/>
          <w:szCs w:val="28"/>
          <w:rtl w:val="true"/>
          <w:lang w:bidi="fa-IR"/>
        </w:rPr>
        <w:t>:</w:t>
      </w:r>
      <w:bookmarkStart w:id="446" w:name="pg820_10809"/>
    </w:p>
    <w:p>
      <w:pPr>
        <w:pStyle w:val="Heading4"/>
        <w:numPr>
          <w:ilvl w:val="3"/>
          <w:numId w:val="1"/>
        </w:numPr>
        <w:rPr/>
      </w:pPr>
      <w:bookmarkStart w:id="447" w:name="__RefHeading___Toc6678774_211673320"/>
      <w:bookmarkStart w:id="448" w:name="_Toc168"/>
      <w:bookmarkEnd w:id="446"/>
      <w:bookmarkEnd w:id="447"/>
      <w:r>
        <w:rPr/>
        <w:t>1</w:t>
      </w:r>
      <w:r>
        <w:rPr>
          <w:rtl w:val="true"/>
        </w:rPr>
        <w:t xml:space="preserve">. </w:t>
      </w:r>
      <w:r>
        <w:rPr>
          <w:rtl w:val="true"/>
        </w:rPr>
        <w:t>نظريه شيخ مفيد</w:t>
      </w:r>
      <w:bookmarkEnd w:id="448"/>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رساله ويژه‌اى كه در اين موضوع نوشته، در صحت آن تشكيك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تزويج از طريق زبير بن بكار </w:t>
      </w:r>
      <w:r>
        <w:rPr>
          <w:rStyle w:val="FootnoteAnchor"/>
          <w:rtl w:val="true"/>
        </w:rPr>
        <w:footnoteReference w:id="289"/>
      </w:r>
      <w:r>
        <w:rPr>
          <w:rFonts w:ascii="IRNazanin" w:hAnsi="IRNazanin" w:eastAsia="IRNazanin"/>
          <w:color w:val="111111"/>
          <w:sz w:val="28"/>
          <w:sz w:val="28"/>
          <w:szCs w:val="28"/>
          <w:rtl w:val="true"/>
          <w:lang w:bidi="fa-IR"/>
        </w:rPr>
        <w:t xml:space="preserve">نقل شده و او مورد اعتماد نيست، به خصوص كه او از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طبعاً نقل وى، به ويژه آنچه مربوط به بنى‌هاشم است، قابل پذيرش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مايه انتشار اين خبر گرديد، اين است كه ابومحمد، حسن بن يحيى علوى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و از آنجا كه فردى علوى آن را نقل كرده است، گروهى آن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شيخ مفيد، استاد عقايد شيعه، به وجود تناقض‌ها و اختلاف‌هاى عجيب و غريب در نقل اين قطعه از تاريخ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نقل‌هاى مختلفى در اين باره وجود دارد، از جمله اين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عمر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كار به وسيله عباس عموى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از روى تهديد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عروسى صورت پذيرفت و عمر از او داراى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خليفه پيش از مراسم عروسى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نيز داراى فرزندى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كشته شد و وارثى نداشت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و مادرش در يك روز كشته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پس از وى زنده بود</w:t>
      </w:r>
      <w:r>
        <w:rPr>
          <w:rFonts w:eastAsia="IRNazanin" w:cs="IRNazanin"/>
          <w:color w:val="111111"/>
          <w:sz w:val="28"/>
          <w:szCs w:val="28"/>
          <w:rtl w:val="true"/>
          <w:lang w:bidi="fa-IR"/>
        </w:rPr>
        <w:t>.</w:t>
      </w:r>
      <w:bookmarkStart w:id="449" w:name="pg820_10810"/>
    </w:p>
    <w:p>
      <w:pPr>
        <w:pStyle w:val="BookText"/>
        <w:rPr/>
      </w:pPr>
      <w:bookmarkEnd w:id="44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او چهل هزار درهم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او چهار هزار درهم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او پانصد درهم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اختلاف‌ها شك و ترديد را در ذهن انسان زنده كرده و اصل تزويج را زير سؤال مى‌برد</w:t>
      </w:r>
      <w:r>
        <w:rPr>
          <w:rFonts w:eastAsia="Amiri" w:cs="Amiri" w:ascii="Amiri" w:hAnsi="Amiri"/>
          <w:color w:val="111111"/>
          <w:sz w:val="28"/>
          <w:szCs w:val="28"/>
          <w:rtl w:val="true"/>
          <w:lang w:bidi="ar-SA"/>
        </w:rPr>
        <w:t xml:space="preserve">. </w:t>
      </w:r>
      <w:r>
        <w:rPr>
          <w:rStyle w:val="FootnoteAnchor"/>
          <w:rtl w:val="true"/>
        </w:rPr>
        <w:footnoteReference w:id="290"/>
      </w:r>
    </w:p>
    <w:p>
      <w:pPr>
        <w:pStyle w:val="Heading4"/>
        <w:numPr>
          <w:ilvl w:val="3"/>
          <w:numId w:val="1"/>
        </w:numPr>
        <w:rPr/>
      </w:pPr>
      <w:bookmarkStart w:id="450" w:name="__RefHeading___Toc6678776_211673320"/>
      <w:bookmarkStart w:id="451" w:name="_Toc169"/>
      <w:bookmarkEnd w:id="450"/>
      <w:r>
        <w:rPr/>
        <w:t>2</w:t>
      </w:r>
      <w:r>
        <w:rPr>
          <w:rtl w:val="true"/>
        </w:rPr>
        <w:t xml:space="preserve">. </w:t>
      </w:r>
      <w:r>
        <w:rPr>
          <w:rtl w:val="true"/>
        </w:rPr>
        <w:t xml:space="preserve">امّ كلثوم ربيبه امام </w:t>
      </w:r>
      <w:r>
        <w:rPr>
          <w:rtl w:val="true"/>
        </w:rPr>
        <w:t>(</w:t>
      </w:r>
      <w:r>
        <w:rPr>
          <w:rtl w:val="true"/>
        </w:rPr>
        <w:t>ع</w:t>
      </w:r>
      <w:r>
        <w:rPr>
          <w:rtl w:val="true"/>
        </w:rPr>
        <w:t xml:space="preserve">) </w:t>
      </w:r>
      <w:r>
        <w:rPr>
          <w:rtl w:val="true"/>
        </w:rPr>
        <w:t>بود</w:t>
      </w:r>
      <w:bookmarkEnd w:id="451"/>
    </w:p>
    <w:p>
      <w:pPr>
        <w:pStyle w:val="BookText"/>
        <w:rPr/>
      </w:pPr>
      <w:r>
        <w:rPr>
          <w:rFonts w:ascii="IRNazanin" w:hAnsi="IRNazanin" w:eastAsia="IRNazanin"/>
          <w:color w:val="111111"/>
          <w:sz w:val="28"/>
          <w:sz w:val="28"/>
          <w:szCs w:val="28"/>
          <w:rtl w:val="true"/>
          <w:lang w:bidi="fa-IR"/>
        </w:rPr>
        <w:t xml:space="preserve">برخى از نويسندگان معتقدند امّ كلثومى كه به تزويج خليفه درآمد، ربيبه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دختر صلبى او؛ زيرا اسماء بنت عميس پس از درگذشت جعفر بن ابى طالب، با ابوبكر ازدواج كرد و از اين ازدواج دخترى به نام امّ كلثوم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خليفه نخست، اسماء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دختر خود را به عنوان ربيبه به خانه امام آورد، سپس همين ربيبه به عقد عمر بن خطاب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نظريه چندان استوار نيست؛ زيرا درست است كه ابوبكر دخترى به نام امّ كلثوم داشت، ولى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يكى از انصار، به نام زيد بن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ابى‌بكر را طلحة بن عبيداللّه تزويج كرد و از او فرزندانى به نام‌هاى محمد و زكريا و عايشه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طلحه، عبدالرحمن بن عبداللّه وى را تزويج 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اسماء بنت عميس با ازدواج با ابى‌بكر، جز يك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نمى‌توان گفت امّ كلثوم مورد گفتگو، دختر اسماء بنت عميس است؛ زيرا اصلًا اسماء دخترى از ابوبكر نداشت و امّ كلثوم كه دختر ابوبكر بود، از مادرى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قتيله</w:t>
      </w:r>
      <w:r>
        <w:rPr>
          <w:rFonts w:eastAsia="IRNazanin" w:cs="IRNazanin"/>
          <w:color w:val="111111"/>
          <w:sz w:val="28"/>
          <w:szCs w:val="28"/>
          <w:rtl w:val="true"/>
          <w:lang w:bidi="fa-IR"/>
        </w:rPr>
        <w:t>»</w:t>
      </w:r>
      <w:bookmarkStart w:id="452" w:name="pg820_10811"/>
    </w:p>
    <w:p>
      <w:pPr>
        <w:pStyle w:val="BookText"/>
        <w:rPr/>
      </w:pPr>
      <w:bookmarkEnd w:id="452"/>
      <w:r>
        <w:rPr>
          <w:rFonts w:ascii="Amiri" w:hAnsi="Amiri" w:eastAsia="Amiri" w:cs="Amiri"/>
          <w:color w:val="111111"/>
          <w:sz w:val="28"/>
          <w:sz w:val="28"/>
          <w:szCs w:val="28"/>
          <w:rtl w:val="true"/>
          <w:lang w:bidi="ar-SA"/>
        </w:rPr>
        <w:t xml:space="preserve">متولد شده و او هم با طلحة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عمر ابن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4"/>
        <w:numPr>
          <w:ilvl w:val="3"/>
          <w:numId w:val="1"/>
        </w:numPr>
        <w:rPr/>
      </w:pPr>
      <w:bookmarkStart w:id="453" w:name="__RefHeading___Toc6678778_211673320"/>
      <w:bookmarkStart w:id="454" w:name="_Toc170"/>
      <w:bookmarkEnd w:id="453"/>
      <w:r>
        <w:rPr/>
        <w:t>3</w:t>
      </w:r>
      <w:r>
        <w:rPr>
          <w:rtl w:val="true"/>
        </w:rPr>
        <w:t xml:space="preserve">. </w:t>
      </w:r>
      <w:r>
        <w:rPr>
          <w:rtl w:val="true"/>
        </w:rPr>
        <w:t>واكنش‌هاى مختلف در برابر خواستگارى خليفه‌</w:t>
      </w:r>
      <w:bookmarkEnd w:id="454"/>
    </w:p>
    <w:p>
      <w:pPr>
        <w:pStyle w:val="BookText"/>
        <w:rPr/>
      </w:pPr>
      <w:r>
        <w:rPr>
          <w:rFonts w:ascii="IRNazanin" w:hAnsi="IRNazanin" w:eastAsia="IRNazanin"/>
          <w:color w:val="111111"/>
          <w:sz w:val="28"/>
          <w:sz w:val="28"/>
          <w:szCs w:val="28"/>
          <w:rtl w:val="true"/>
          <w:lang w:bidi="fa-IR"/>
        </w:rPr>
        <w:t>انگيزه ظاهرى خليفه براى ازدواج، حديثى بود كه از پيامبر نقل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پيوند نسبى و سببى روز قيامت از هم گسسته مى‌شود، جز پيوند با من از طريق نسب يا سبب</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آنگاه خليفه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 مدّت‌ها زندگى كرده‌ام، مى‌خواهم اين كار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باطن انگيزه ديگرى در كار بود و آن اين كه از اين طريق مى‌خواست بر اعمال گذشته خود سرپوش بگذارد و با آن پيوند خويشاوندى، گذشته به فراموشى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خواستگارى انجام گرفت، اميرمؤمنان به صورت‌هاى مختلف عذر خواست كه اين كار انجام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هنگام ازدواج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تو آن نيست، ما مى‌دانيم منظور تو چيست، تو خواستى از اين كار جلوگيرى كنى</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عمر بر خواستگارى اصرار كرد، حضرت اين بار عذر ديگرى 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كتاب‌هاى فريقين وارد شده، ازدواج رخ داده و متصدى آن عموى امام، عباس بن عبدالمطلب بوده است، ولى سخن</w:t>
      </w:r>
    </w:p>
    <w:p>
      <w:pPr>
        <w:pStyle w:val="BookText"/>
        <w:rPr/>
      </w:pPr>
      <w:r>
        <w:rPr>
          <w:rFonts w:ascii="IRNazanin" w:hAnsi="IRNazanin" w:eastAsia="IRNazanin"/>
          <w:color w:val="111111"/>
          <w:sz w:val="28"/>
          <w:sz w:val="28"/>
          <w:szCs w:val="28"/>
          <w:rtl w:val="true"/>
          <w:lang w:bidi="fa-IR"/>
        </w:rPr>
        <w:t>اين‌جا است كه آيا اين پيوند، با طيب خاطر انجام گرفته و يا فشارهايى از خارج و داخل در آن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يك محاسبه كوتاه و داورى وجدان مى‌توانيد پايه اين ازدواج را از منظر طيب نفس و طوع و رغبت به دست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شكى نيست كه روابط خاندان رسالت با خليفه وقت كاملًا تيره و تار بود ويورش به خانه وحى و هتك حرمت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بتوان آن را انكار نمود و ما مدارك آن را در پاسخ به يكى از پرسش‌ها ارائه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فردى خشن و تندخو بود، هنگامى كه خليفه او را بر خلافت برگزيد، گروهى از صحابه بر اين امر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خشن و تندخو را بر ما مسلط كردى؟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نخست از دختر ابوبكر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 ولى دختر ابوبكر به خاطر تندى اخلاق خليفه، دست رد بر اين خواستگارى زد</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بنابراين نمى‌توان اين ازدواج را نشانه حسن روابط دانست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مدارك شيعى استفاده مى‌شود، تنها عقدى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مراسم ديگرى انجام گرفته يا نه،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عمر بن خطاب درگذشت، اميرمؤمنان، دخترش ام‌كلثوم را به خانه خود آورد</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از اين ازدواج طرفى نبست و ثمره‌اى به نام فرزند نداشت</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حادثه، بسيارى از مورخان و رجال نويسان مطالبى را متذكر شده‌اند كه هيچگاه قابل پذيرش نيست و با كرامت و عفت خاندان رسالت سازگار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اسانيد آنها نيز مخدوش و مردود است، و لذا از آوردن آنها خوددارى مى‌كنيم</w:t>
      </w:r>
      <w:r>
        <w:rPr>
          <w:rFonts w:eastAsia="IRNazanin" w:cs="IRNazanin"/>
          <w:color w:val="111111"/>
          <w:sz w:val="28"/>
          <w:szCs w:val="28"/>
          <w:rtl w:val="true"/>
          <w:lang w:bidi="fa-IR"/>
        </w:rPr>
        <w:t>.</w:t>
      </w:r>
      <w:bookmarkStart w:id="455" w:name="pg820_10815"/>
    </w:p>
    <w:p>
      <w:pPr>
        <w:pStyle w:val="Heading2"/>
        <w:numPr>
          <w:ilvl w:val="1"/>
          <w:numId w:val="1"/>
        </w:numPr>
        <w:rPr/>
      </w:pPr>
      <w:bookmarkStart w:id="456" w:name="__RefHeading___Toc6678780_211673320"/>
      <w:bookmarkStart w:id="457" w:name="_Toc171"/>
      <w:bookmarkEnd w:id="455"/>
      <w:bookmarkEnd w:id="456"/>
      <w:r>
        <w:rPr>
          <w:rtl w:val="true"/>
        </w:rPr>
        <w:t>فصل نهم</w:t>
      </w:r>
      <w:r>
        <w:rPr>
          <w:rtl w:val="true"/>
        </w:rPr>
        <w:t xml:space="preserve">: </w:t>
      </w:r>
      <w:r>
        <w:rPr>
          <w:rtl w:val="true"/>
        </w:rPr>
        <w:t>صحابه‌</w:t>
      </w:r>
      <w:bookmarkEnd w:id="45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6678782_211673320"/>
      <w:bookmarkStart w:id="459" w:name="_Toc172"/>
      <w:bookmarkEnd w:id="458"/>
      <w:r>
        <w:rPr/>
        <w:t>1</w:t>
      </w:r>
      <w:r>
        <w:rPr>
          <w:rtl w:val="true"/>
        </w:rPr>
        <w:t xml:space="preserve">- </w:t>
      </w:r>
      <w:r>
        <w:rPr>
          <w:rtl w:val="true"/>
        </w:rPr>
        <w:t>روايات صحابى‌</w:t>
      </w:r>
      <w:bookmarkEnd w:id="4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روايات صحابه را نمى‌پذيرد؟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راويان نقل مى‌شود، بر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مقرون به قرائن مفيد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عقلاى جهان به دو قسم نخست عمل مى‌كنند و هرگز به وضع راوى و شرايط او نمى‌نگرند؛ زيرا خبر از نظر قوت و قدرت، به حدى است كه علم آفرين بوده و هر نوع شك و ترديد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متواتر چيست و چه شرايطى دارد و يا خبر مقرون به قرائن كه علم آفرين است، كدام است؟</w:t>
      </w:r>
    </w:p>
    <w:p>
      <w:pPr>
        <w:pStyle w:val="BookText"/>
        <w:rPr/>
      </w:pPr>
      <w:r>
        <w:rPr>
          <w:rFonts w:ascii="IRNazanin" w:hAnsi="IRNazanin" w:eastAsia="IRNazanin"/>
          <w:color w:val="111111"/>
          <w:sz w:val="28"/>
          <w:sz w:val="28"/>
          <w:szCs w:val="28"/>
          <w:rtl w:val="true"/>
          <w:lang w:bidi="fa-IR"/>
        </w:rPr>
        <w:t>در كتاب‌هاى علم اصول و به ويژه علم درايه درباره آنها سخن گفته شده و شيعه هم به عنوان گروهى از عقلاى جهان بر اين دو دسته از روايات عمل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درباره دسته سوم از روايات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مسائل اعتقادى، هدف ايمان و اعتقاد است و خبر واحد در اين عرصه فاقد ارزش است؛ زيرا نتيجه مطلوب از آن حاصل نمى‌شود، ولى اگر خبر مربوط به احكام و مسائل عملى باشد، هرگاه</w:t>
      </w:r>
    </w:p>
    <w:p>
      <w:pPr>
        <w:pStyle w:val="BookText"/>
        <w:rPr/>
      </w:pPr>
      <w:r>
        <w:rPr>
          <w:rFonts w:ascii="IRNazanin" w:hAnsi="IRNazanin" w:eastAsia="IRNazanin"/>
          <w:color w:val="111111"/>
          <w:sz w:val="28"/>
          <w:sz w:val="28"/>
          <w:szCs w:val="28"/>
          <w:rtl w:val="true"/>
          <w:lang w:bidi="fa-IR"/>
        </w:rPr>
        <w:t>سلسله سند، همگى عادل و پاكدامن و پرهيزگار باشند، شيعه به اين حديث عمل مى‌كند و در اين مورد، فرقى ميان تابعى و صحابى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يكى از راويان، مخدوش و ضعيف باشد، چنين خبرى حجت نبوده و قابل احتجاج نيست، همين ضابطه در رواياتى كه به وسيله راويان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مى‌شود نيز حاكم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قسمتى از روايات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صحيح در اختيار ماست، بخشى از آنها از طريق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برخى ديگر از طريق راويان معتبر و با تقوا، و شيعه به همه اينها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سؤال آمده، خيالى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رواياتى كه مورد عمل فقيهان شيعه است، در صحيح بخارى و مسلم و ديگر سنن نيز آمده است، ولى مهم اين است كه سند پيراسته از نقد و جرح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يادآورى مى‌كنيم كه از نظر فقه ما، كسانى كه ناصبى هستند و بغض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دارند، كافر و غير قابل اعتمادند، ولى متأسفانه اين ميزان در برخى از كتاب‌هاى حديثى ناديده گرفته شده، مثلًا عمران بن حطّان، كه در رأس خوارج قرار دارد، در سلسله سندهاى صحيح بخارى و غيره وجود دارد كه از نظر ما قابل اعتماد نمى‌باشد</w:t>
      </w:r>
      <w:r>
        <w:rPr>
          <w:rFonts w:eastAsia="IRNazanin" w:cs="IRNazanin"/>
          <w:color w:val="111111"/>
          <w:sz w:val="28"/>
          <w:szCs w:val="28"/>
          <w:rtl w:val="true"/>
          <w:lang w:bidi="fa-IR"/>
        </w:rPr>
        <w:t>.</w:t>
      </w:r>
      <w:bookmarkStart w:id="460" w:name="pg820_10818"/>
    </w:p>
    <w:p>
      <w:pPr>
        <w:pStyle w:val="Heading3"/>
        <w:numPr>
          <w:ilvl w:val="2"/>
          <w:numId w:val="1"/>
        </w:numPr>
        <w:rPr/>
      </w:pPr>
      <w:bookmarkStart w:id="461" w:name="__RefHeading___Toc6678784_211673320"/>
      <w:bookmarkStart w:id="462" w:name="_Toc173"/>
      <w:bookmarkEnd w:id="460"/>
      <w:bookmarkEnd w:id="461"/>
      <w:r>
        <w:rPr/>
        <w:t>2</w:t>
      </w:r>
      <w:r>
        <w:rPr>
          <w:rtl w:val="true"/>
        </w:rPr>
        <w:t xml:space="preserve">- </w:t>
      </w:r>
      <w:r>
        <w:rPr>
          <w:rtl w:val="true"/>
        </w:rPr>
        <w:t>انتقاد از صحابه‌</w:t>
      </w:r>
      <w:bookmarkEnd w:id="4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انتقاد از صحابه، دين متزلزل مى‌شود، چون دين به وسيله آنها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بر پايه و اساس پذيرفته نشده‌اى استوار است و آن اين كه روايات همه صحابه پيامبر، مردود و غير مقبول است؛ در حالى كه اين اصل،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يادآور شديم كه ياران پيامبر نيز همانند تابعان، به صالح و ناصالح؛ و مقبول و غير مقبول تقسيم مى‌شوند و نپذيرفتن روايات صنف دوم، دليل بر اين نيست كه همه روايات صحابه پيامبر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أبى‌طالب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رسالت، كه خود از برترين صحابه بوده‌اند، در اختيار ما قرار گرفته است و نپذيرفتن روايات انسان‌هاى ضعيف يا مجهول و مبهم دليل بر نفى كلى نيست و سبب تزلزل دين نمى‌گردد، زيرا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حجّت گرانبها از خود به يادگار نهاده و امّت اسلامى با تمسك به اين دو، از هر مرجعى بى‌نياز خواهند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اين پرسش شگفت‌آور است، سؤال كننده به جاى اين كه پايه‌هاى دين را محكم و استوار سازد،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صحابه نقدپذير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دين متزلزل مى‌شود، در حالى كه دينى كه اساس آن به وسيله خداوند متعال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و با وعده الهى تا روز قيامت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نقد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متزلزل نخواهد شد</w:t>
      </w:r>
      <w:r>
        <w:rPr>
          <w:rFonts w:eastAsia="IRNazanin" w:cs="IRNazanin"/>
          <w:color w:val="111111"/>
          <w:sz w:val="28"/>
          <w:szCs w:val="28"/>
          <w:rtl w:val="true"/>
          <w:lang w:bidi="fa-IR"/>
        </w:rPr>
        <w:t>.</w:t>
      </w:r>
      <w:bookmarkStart w:id="463" w:name="pg820_10820"/>
    </w:p>
    <w:p>
      <w:pPr>
        <w:pStyle w:val="Heading3"/>
        <w:numPr>
          <w:ilvl w:val="2"/>
          <w:numId w:val="1"/>
        </w:numPr>
        <w:rPr/>
      </w:pPr>
      <w:bookmarkStart w:id="464" w:name="__RefHeading___Toc6678786_211673320"/>
      <w:bookmarkStart w:id="465" w:name="_Toc174"/>
      <w:bookmarkEnd w:id="463"/>
      <w:bookmarkEnd w:id="464"/>
      <w:r>
        <w:rPr/>
        <w:t>3</w:t>
      </w:r>
      <w:r>
        <w:rPr>
          <w:rtl w:val="true"/>
        </w:rPr>
        <w:t xml:space="preserve">- </w:t>
      </w:r>
      <w:r>
        <w:rPr>
          <w:rtl w:val="true"/>
        </w:rPr>
        <w:t xml:space="preserve">امام على </w:t>
      </w:r>
      <w:r>
        <w:rPr>
          <w:rtl w:val="true"/>
        </w:rPr>
        <w:t>(</w:t>
      </w:r>
      <w:r>
        <w:rPr>
          <w:rtl w:val="true"/>
        </w:rPr>
        <w:t>ع</w:t>
      </w:r>
      <w:r>
        <w:rPr>
          <w:rtl w:val="true"/>
        </w:rPr>
        <w:t xml:space="preserve">) </w:t>
      </w:r>
      <w:r>
        <w:rPr>
          <w:rtl w:val="true"/>
        </w:rPr>
        <w:t>و تأييد خلفا</w:t>
      </w:r>
      <w:bookmarkEnd w:id="4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را تأييد مى‌كرد، به چه دليل شما شيعيان خلافت آنان را نمى‌پذيريد؟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را بايد در دو زمينه مورد بررسى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رسميت شناختن خلافت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امام با دستگاه خلفا در حل معضلات دينى و مشكلات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مطلب بايد از يكديگر تفكيك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و يقين مى‌گوييم كه موضع امام در مورد اوّل كاملًا منفى بود و در مورد دوم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دلايل منفى بودن موضع امام در مورد نخست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خلافت ديگران را به رسميت بشناسد، در حالى كه وى از جانب خدا در مواضع مختلف و به ويژه روز غدير، به عنوان ولى مسلمانان و سرپرست آنان معرفى شده است؟ ولايت امام، يك حكم آسمانى بود كه جز خدا، هيچ فردى نمى‌تواند آن را دگرگون سازد، چنان كه مى‌فرمايد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w:t>
      </w:r>
    </w:p>
    <w:p>
      <w:pPr>
        <w:pStyle w:val="BookText"/>
        <w:rPr/>
      </w:pPr>
      <w:r>
        <w:rPr>
          <w:rFonts w:ascii="Amiri" w:hAnsi="Amiri" w:eastAsia="Amiri" w:cs="Amiri"/>
          <w:color w:val="111111"/>
          <w:sz w:val="28"/>
          <w:sz w:val="28"/>
          <w:szCs w:val="28"/>
          <w:rtl w:val="true"/>
          <w:lang w:bidi="ar-SA"/>
        </w:rPr>
        <w:t>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با ايمانى حق ندارد هنگامى كه خدا و پيامبر او درباره امرى حكمى كنند،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امام حق شخصى وى نبود كه از آن چشم پوشى كند، بلكه حكم الهى بود كه كسى قادر بر تغيير آن نيست، امّا اگر شرايط براى اجراى اين حكم فراهم نباشد، مصلحت ايجاب مى‌كند كه درباره آن سكوت كند، نه اين كه ديگرى را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سقيفه و بررسى زندگى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آن حضرت با وجود شديدترين فشارها، دست بيعت به سوى خلفا دراز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يكى از نامه‌هاى خود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كسى هستى كه به سان شتر افسار زده به سوى بيعت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جمله بيانگر آن است كه فشار براى بيعت به حدى بود كه امام را به زور از خانه خود بيرون كردند و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معاويه، اين بى‌حرمتى را انكار نمى‌كند، ولى تصريح مى‌كند كه اين نشانه مظلوميت اوست، آنجا كه مى‌فرمايد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كه همچون شتر، افسار زدند و كشيدند كه بيعت كنم،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خواستى مذمت كنى ولى ناخود آگاه ستودى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خواستى رسوا كنى ولى رسوا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مسلمان نقص نيست كه مظلوم واقع شود، مادام كه در دين خود ترديد نداشته باشد و در يقين خود شك نكند</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كه كتاب حديثى خود را بر وفق سياست حاكم بر</w:t>
      </w:r>
    </w:p>
    <w:p>
      <w:pPr>
        <w:pStyle w:val="BookText"/>
        <w:rPr/>
      </w:pPr>
      <w:r>
        <w:rPr>
          <w:rFonts w:ascii="IRNazanin" w:hAnsi="IRNazanin" w:eastAsia="IRNazanin"/>
          <w:color w:val="111111"/>
          <w:sz w:val="28"/>
          <w:sz w:val="28"/>
          <w:szCs w:val="28"/>
          <w:rtl w:val="true"/>
          <w:lang w:bidi="fa-IR"/>
        </w:rPr>
        <w:t xml:space="preserve">عصر خويش نوشته،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عايشه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 پيامبر كسى را به نزد ابوبكر فرستاد تا سه چيز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او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خمس غنايم خيبر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نمى‌گذاريم، آنچه از ما باقى مى‌ماند،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مال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موضع‌گيرى منفى ابوبكر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ترك كرد و ديگر با او سخن نگفت و پس از پيامبر شش ماه زنده بود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همچنين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قرابة رسول اللّه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ascii="IRNazanin" w:hAnsi="IRNazanin" w:eastAsia="IRNazanin"/>
          <w:color w:val="111111"/>
          <w:sz w:val="28"/>
          <w:sz w:val="28"/>
          <w:szCs w:val="28"/>
          <w:rtl w:val="true"/>
          <w:lang w:bidi="fa-IR"/>
        </w:rPr>
        <w:t>، 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 فمن أغضبها، أغضبنى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فاطمه درگذشت، شوهرش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كرد و ابوبكر را از درگذشت او آگاه نساخت و تا فاطمه زنده بود، على با ابوبكر بيعت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ياد شده حاكى است كه امام و همسرش، مدت شش ماه از بيعت با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ابوبكر، شرعى و به اصطلاح جامع الشرايط بود، چرا دختر گرامى پيامبر، فاطمه در حالى كه بر او خشمگين بود، جهان را وداع كرد و همسر او نيز تا شش ماه با او دست بيعت نداد؟</w:t>
      </w:r>
    </w:p>
    <w:p>
      <w:pPr>
        <w:pStyle w:val="BookText"/>
        <w:rPr/>
      </w:pPr>
      <w:r>
        <w:rPr>
          <w:rFonts w:ascii="IRNazanin" w:hAnsi="IRNazanin" w:eastAsia="IRNazanin"/>
          <w:color w:val="111111"/>
          <w:sz w:val="28"/>
          <w:sz w:val="28"/>
          <w:szCs w:val="28"/>
          <w:rtl w:val="true"/>
          <w:lang w:bidi="fa-IR"/>
        </w:rPr>
        <w:t>در اين جا نوعى تناقض از نظر اصول اهل سنت وجود دارد؛ زيرا مورخان بر اين نظريه‌اند كه دخت گرامى پيامبر، با خليفه بيعت نكرد و</w:t>
      </w:r>
    </w:p>
    <w:p>
      <w:pPr>
        <w:pStyle w:val="BookText"/>
        <w:rPr/>
      </w:pPr>
      <w:r>
        <w:rPr>
          <w:rFonts w:ascii="IRNazanin" w:hAnsi="IRNazanin" w:eastAsia="IRNazanin"/>
          <w:color w:val="111111"/>
          <w:sz w:val="28"/>
          <w:sz w:val="28"/>
          <w:szCs w:val="28"/>
          <w:rtl w:val="true"/>
          <w:lang w:bidi="fa-IR"/>
        </w:rPr>
        <w:t>تا آخرين لحظه زندگى،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مى‌گويند مادام كه دخت گرامى پيامبر در قيد حيات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نكرد، بلكه پس از گذشتن شش ماه از حادثه سقيفه با او بيعت نمود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از طرفى در صحاح و مسانيد نقل مى‌كنند كه هر كس با امام زمان خود بيعت نكند، مرگ او مرگ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بميرد و در گردن او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مرگ جاهليت از جهان رفته است</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و نيز احمد بن حنبل در مسند خود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بدون شناخت امام خود بميرد، مرگ او به سان مرگ افراد در جاهليت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اكنون اين دو گزاره را چگونه تصديق كنيم؟</w:t>
      </w:r>
    </w:p>
    <w:p>
      <w:pPr>
        <w:pStyle w:val="BookText"/>
        <w:rPr/>
      </w:pPr>
      <w:r>
        <w:rPr>
          <w:rFonts w:ascii="Amiri" w:hAnsi="Amiri" w:eastAsia="Amiri" w:cs="Amiri"/>
          <w:color w:val="111111"/>
          <w:sz w:val="28"/>
          <w:sz w:val="28"/>
          <w:szCs w:val="28"/>
          <w:rtl w:val="true"/>
          <w:lang w:bidi="ar-SA"/>
        </w:rPr>
        <w:t>از يك طرف، رضايت وخشنودى زهرا ملاك خشنودى خدا و خشم او نشانه خشم خداست، و نيز وى از سروران زنان جهان است</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طبعاً يك چنين فردى، پاك و معصوم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او با خليفه بيعت نكرد و به همان حالت به لقاء اللّه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بايد اين تعارض را به يكى از دو طريق حل كرد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زهراى اطهركه محور رضا و خشم الهى و سرور</w:t>
      </w:r>
    </w:p>
    <w:p>
      <w:pPr>
        <w:pStyle w:val="BookText"/>
        <w:rPr/>
      </w:pPr>
      <w:r>
        <w:rPr>
          <w:rFonts w:ascii="IRNazanin" w:hAnsi="IRNazanin" w:eastAsia="IRNazanin"/>
          <w:color w:val="111111"/>
          <w:sz w:val="28"/>
          <w:sz w:val="28"/>
          <w:szCs w:val="28"/>
          <w:rtl w:val="true"/>
          <w:lang w:bidi="fa-IR"/>
        </w:rPr>
        <w:t>زنان بهشت بود، بر اثر عدم بيعت با امام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جاهليت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وقت، امام زمان خود نبوده و بدون جهت منصب خلافت را اشغال كرده است و امام همان فردى بود كه در سرزمين غدير، بر خلافت او تنصيص شد و زهرا از روز نخست با او بيعت كرده و تا جان بر لب و توان در بدن داشت، از يارى او باز نايستاد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امام در موارد مختلف حاكى از آن است كه او تا آخرين لحظات زندگى، خود را شايسته خلافت مى‌دانست و اين كه خلافت حق مسلم او بود و از وى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علاوه بر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با او آشنا هستيم، سخنان ديگر او حاكى از غصب خلافت و عقب زدن او است كه ما در اين جا به برخى از سخنان آن حضرت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روزى كه خدا جان پيامبر خويش را تحويل گرفت تا امروز همواره حق مسلم من از من سلب شده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در حضور جمعى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امر خلافت حريصى؛ به او گفتم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شما حريص‌تر و از پيغمبر دورتريد و من از نظر روحى و جسمى نزديك‌ترم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 را طلب كردم و شما مى‌خواهيد ميان من و حق خاص من حائل و مانع شويد و مرا از آن منصرف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كه حق خويش را مى‌خواهد حريص‌تر است يا آن كه به حق ديگران چشم دوخته است؟ همين كه او را در برابر حاضران با نيروى استدلال كوبيدم به خود آمد و نمى‌دانست در جواب من چه بگويد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معلوم نيست اعتراض كننده چه كسى بوده و اين اعتراض در چه وقت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كننده سعد وقاص بوده، آن هم در 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اماميه معتقدند كه اعتراض كننده ابوعبيده جراح بوده و در روز سقيفه چنين اعتراض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قريش و همدستان آنها به تو شكايت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من قطع رحم كردند و مقام و منزلت بزرگ مرا تحقير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در مورد امرى كه حق خاص من بود، بر ضدّ من قيام كنند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تا اين جا روشن گرديد كه امام هرگز در مسأله خلافت و امامت با خلفا مصالحه نكرد و پيوسته از مظلوميت خود سخن مى‌گفت و نسل‌ها را از حقايق آگاه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همكارى امام با خلافت در مسائل دينى و سياسى و حل مشكلات خلفا است كه موضع امام در اين مورد كاملًا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نامه‌هاى خود، علت همكارى با دستگاه خلافت را به روشنى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ترجمه نامه امام را در اين جا مى‌آوريم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هرگز فكر نمى‌كردم و به خاطرم خطور نمى‌كرد كه عرب بعد از پيامبر؛ امر امامت و رهبرى را از اهل بيت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قرار دهند و باور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مرا ناراحت كرد اجتماع مردم اطراف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روى دست گذاردم تا اين كه با چشم خود ديدم گروهى از اسلام بازگشته و مى‌خواهند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ترسيدم اگر اسلام و اهلش را يارى نكنم، شاهد نابودى و شكاف در اسلام باشم كه مصيبت آن براى من از رها ساختن خلافت و حكومت بر شما بزرگ‌تر بود؛ چرا كه اين بهره دوران كوتاه زندگى دنيا است كه زايل 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مى‌شود و يا همچون ابرهايى كه از هم مى‌پاشند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دفع اين حوادث به پا خاستم تا باطل از ميان رفت و نابود شد و دين پا برجا و محكم گرديد</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اين نامه به روشنى بيان مى‌كند كه امام در عين انتقاد از خلافت، براى صيانت اسلام تا آنجا كه امكان داشت با آنان همكارى كرد و معضلات علمى و سياسى آنان را به نحو احسن، حل و فصل نمود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ايمان آورده و عمل نيكو انجام داده‌اند، آنان بهترين مردم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نهايه ابن اثير، ماده قمح،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مناقب ابن مغازلى،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غير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سيوطى در الدرالمنثور اين احاديث را از تفسير طبرى و تاريخ ابن عساكر نقل كرده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بستگان نزديك خود را از عذاب الهى بيم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أخى ووصيىّ وخليفتى فيكم فاسمعوا له وأطيعوا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چاپ دارالمعارف مصر؛ تاريخ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دارصادر بيروت؛ سيره حلبى،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چاپ البهيه در مصر؛ تاريخ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چاپ بيروت، تفسير خازن، علاء الدين شافعى،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چاپ مصر و غيره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غزوه تبوك،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صحيح مسلم، باب فضائل 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باب فضائل اصحاب پيامبر،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نِعْمَتى وَرَضِيتُ لَكُمُ الإِسْلامَ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ابن 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الحاكم النيسابورى،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احمد بن حنبل،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غيره، نسائى، خصائص،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محب الدين طبرى،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چاپ خانجى، ما به همين مقدار بسنده مى‌كنيم، كسانى كه علاقمند به آگاهى از حالات راويان از صحابه و تابعان و دانشمندان باشند، مى‌توانند به كتاب‌هايى كه پيرامون حديث غدير نوشته شده مراجعه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آنها مطالعه دو كتاب را پيشنهاد مى‌كنيم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كردعلى، 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 فِيهِمْ أَلْفَ سَنَة إِلّا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لرجل ملبوس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امام على به نقل از كتاب على و بنوه از دكتر طه حسين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مردم خراسان موسوم به عبداللّه بن كرام به زهد ريايى و حيله و تزوير، جمعى كثير را تابع مذهب خود گردانيد كه از جمله اتباع او يكى سلطان محمود بود كه بلاى عظيمى براى شيعه و اهل كلام شد يادداشت‌هاى قزوينى، حواشى،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لغت‌نامه دهخدا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مظفر، تاريخ الشيعه،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العربيه والدولة العثمانيه، حصرى،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جاى </w:t>
      </w:r>
      <w:r>
        <w:rPr>
          <w:rFonts w:eastAsia="IRNazanin" w:cs="IRNazanin"/>
          <w:b w:val="false"/>
          <w:bCs w:val="false"/>
          <w:i w:val="false"/>
          <w:iCs w:val="false"/>
          <w:color w:val="333333"/>
          <w:sz w:val="20"/>
          <w:szCs w:val="20"/>
        </w:rPr>
        <w:t>40000</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است؛ شرف الدين عاملى، الفصول المهمه،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العربيه والدولة العثمانيه، حصرى،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جاى </w:t>
      </w:r>
      <w:r>
        <w:rPr>
          <w:rFonts w:eastAsia="IRNazanin" w:cs="IRNazanin"/>
          <w:b w:val="false"/>
          <w:bCs w:val="false"/>
          <w:i w:val="false"/>
          <w:iCs w:val="false"/>
          <w:color w:val="333333"/>
          <w:sz w:val="20"/>
          <w:szCs w:val="20"/>
        </w:rPr>
        <w:t>40000</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است؛ شرف الدين عاملى، الفصول المهمه،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اللبنانيه، فؤاد البستانى، در شرح حال ابراهيم يحيى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آرى براى رسيدن به انجام امور خارق العاده، راه ديگرى به نام رياضت هست ولى پيمودن آن راه حرام و ممنوع مى‌باشد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دارالكتب الاسلاميه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فاعل در فعل خود مستقل بوده و در انجام آن به مقامى متكى نباشد، خواه آن فعل به صورت فعل طبيعى انجام گيرد، يا به شيوه خارق عادت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مجموع، شرح مهذب شيرازى و شرح بر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چاپ مكتبة الارشاد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چاپ دارالمعرفه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وجيهاً عند اللّه اشفع لنا عند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شماره ترجمه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درخواست را با طرق ششگانه نقل كرده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چاپ دارالمعرفه، بيروت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مفيد،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وى در اين مورد قضاياى زيادى نقل كرده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جامع الصغير،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استيعاب در حاشيه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رَضى اللّه عَنِ الْمُؤْمِنينَ إِذْ يُبايِعُونَكَ تَحْتَ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جاءَكَ الْمُؤْمنات يُبايِعنَكَ عَلى أَنْ لا يُشْرِكنَ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أَنّهم إِذ ظَلَمُوا أَنفُسهُمْ جاؤُكَ فاسْتَغْفَروا اللّه واستغفر لهم الرَّسُول لَوَجَدُوا اللّه تَوّاباً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جنائز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دخول القبور والدعاء لأهلها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كتاب الجنائز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چاپ دارالمعرفة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 ل الرجل للمرأة عند القبر، اصبرى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كتاب الجنائز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 ما جاء من الرخصة فى زيارة القبور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زيارة القبور، حديث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الدين متين، فأوغل فيه برفق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 آن را برافراشت و آن را منظم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حديث هاى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مراجعه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6706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 دنباله حديث را مطالعه فرماييد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چاپ قاهره، افست، دارالفكر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مناقب قرابة رسول اللّه صلَّى اللّه عليه و آله و سلَّم، حديث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حاكم، 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الى دين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الى دين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زنجانى، فصل ششم،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مصاحف، نگارش حافظ ابوبكر عبداللّه بن ابى داوود سجستانى،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سجستانى،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فى تهذيب الأنساب،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مناقب عمر بن الخطاب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بشرح صحيح البخارى،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تأليف ابوعبداللّه زنجانى 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با مقدمه احمد امين مصرى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ابن واضح اخبارى،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شماره ترجمه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الفقه الإسلامى و أدواره،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دعا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معروف به 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مرحوم علامه امينى در كتاب الغدير، نزول اين آيه را در روز غدير از مدارك بسيارى نقل كرده است الغدر،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نقل كرده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مرحوم علامه امينى در كتاب الغدير، نزول اين آيه را در روز غدير از مدارك بسيارى نقل كرده است الغدر،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نقل كرده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فى نصيحة العامه، نگارش ابواسعد، المحسن بن كرامة بيهقى،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دار المعارف مصر، تاريخ 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منتخب كنز العمال در حاشيه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وصايا، حديث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وصايا، حديث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فرد مسلمان شايسته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موردى كه بايد وصيت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شب بخوابد مگر اين كه وصيت او مكتوب در نزد او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ابواب وجوب الحج،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دار احياء التراث العربى، بيروت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شيخ محمود شبسترى،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تحت عنوان تمثيل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كهف، آيه‌هاى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حديدى،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تفسير سوره نور؛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آگاهى از منابع احاديث ياد شده در متن به 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بدء الخلق،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تفسير سوره احزاب،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الاموات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مناقب، شماره‌هاى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37751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قرآن كريم در سوره انعام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وَيُرْسِلُ عَلَيْكُمْ حَفَظَةً حَتّى إِذا جاءَ أَحَدَكُمُ الْمَوتُ تَوَفَّتْهُ رُسُلُنا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نگهبانانى بر شما مى‌گمارد و هنگامى كه اجل شما فرا رسيد مأموران ما جان او را مى‌گيرند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عليه السَّلام در 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مى‌فرمايد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قَرَنَ اللّهُ بِهِ ص مِنْ لَدُنْ أَنْ كانَ فَطيماً أَعْظَمَ مَلَك مِنْ مَلائِكَته يَسْلُكُ به طَريقَ الْمَكارِمِ وَمَحاسِنَ أَخلاقِ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روزى كه پيامبر از شير گرفته شد، فرشته‌اى از جانب خدا مأمور گرديد كه او را به راه‌هاى بزرگوارى و اخلاق نيكو رهبرى كند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والمعجزات،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ينابيع الموده،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التمحيص و النهى عن التوقيت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كمال الدين شيخ صدوق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العقل،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نشانه‌هاى روشن قيام امام زمان كه احاديث اسلامى همگى بر آن اتّفاق دارند اين است كه سراسر اجتماع بشرى را جور و ستم و تعدّى و بيدادگرى فرا مى‌گيرد و ابرهاى يأس و نوميدى زندگى جامعه انسانى را تيره مى‌سازد و در حقيقت فشار ظلم و تعدّى آن چنان بر دوش آنان سنگينى مى‌كند كه انسان را براى پذيرش انقلاب ديگر، انقلابى عميق و بنيادى به دست توانا و نيرومند يك مرد الهى آماده مى‌سازد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آزمونهاى الهى كه درباره پيامبران و اولياى وى انجام مى‌گيرد براى همين منظور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ابراهيم را با تكاليف و وظايف سنگينى آزمود، چنان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ابْتَلى إِبْراهيمَ رَبُّهُ بِكَلماتٍ فَأَتَمَّهُنَّ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همين هدف بوده است تا اين رادمرد الهى به قدرى در كوران حوادث قرار گيرد كه در صلابت و استقامت به صورت فولاد آب ديده درآيد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اين جهات چهارگانه را مى‌توان در امور زير خلاصه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روحى،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فرهنگى،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وسايل ارتباط جمعى،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يك ارتش انقلاب جهانى از يك جمعيت پاكباخته و فداكار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الانصاف فى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تفسير قرآن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معجم 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اين بخش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 بالكتاب والسنه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بفرماييد،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مطلب ميان مورخان و محدثان اتفاق نظر هست؛ به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الطلاق الثلاث،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وجوب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علوى در كتاب الاذان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بحى على خير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شرح تجريد قوشجى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امامت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ابوالفرج اصفهانى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ابو بكر 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ابوالحسن واحدى نيشابورى در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زمخشرى در 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امينى نزول آيه را در حقّ على‌ابن ابى‌طالب عليه السَّلام از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سنى نقل كرده است، حتّى حسان بن ثابت كه در واقعه حاضر بود، چند بيتى درباره اين رويداد گفت كه يكى را يادآور مى‌شويم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وملاحظه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مختصرة 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از دكتر عبدالحميد،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نجفى،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تورك عبارت است از اين كه انسان در حال نشستن بر روى پاى چپ بنشيند، وروى پاى راست را بر كف پاى چپ قرار دهد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صفة الصّلاة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نماز،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الصّلاة،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 الإماميه ومواضع الخلاف بينه و بين المذاهب الأربعه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شيخ طوسى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رغم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ما يصحّ السجود عليه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شرح الاحوذى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شرح الاحوذى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تأليف ازرقى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يصحّ عليه السجود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جمع بين صلاتين رساله‌هاى ارزنده‌اى نوشته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فقهيه نگارش علامه شرف الدين عاملى، و الجمع بين الصلاتين، نگارش نجم الدين عسكرى، و الانصاف فى مسائِلَ دامَ فيها الخلاف، از اين قلم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ماده غنم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اللغه، ماده غنم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 ماده غنم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اثير، و قاموس فيروز آبادى، تاج العروس زبيدى، ماده غنم مراجعه فرماييد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زكات، باب ما يقال عند اخراج الزكاة، 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الإسلامى وأدلّته،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خلقكم وما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توحيد؛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الأمر بالايمان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به نقل از صحيح بخارى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يمن؛ 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السياسية،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مقاتل الطالبيين،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نجف، منشورات المكتبة الحيدرية،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البلاذرى، انساب الأشراف،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باقر محمودى، بيروت، دار التعارف للمطبوعات،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شيخ راضى، صلح الحسن،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دارالكتب العراقيه فى الكاظميه،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تهران، المكتبة الإسلاميه،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احتجاج، نجف، المطبعة المرتضويه،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سيد عبدالله، جلاء العُيون، قم، مكتبة بصيرتى،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از اولاد زبير صحابى، قاضى عصر معتصم عباسى است كه در مكه به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اختلافات بحث انگيز كه شيخ به آن اشاره كرده،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ابى‌بشر دولابى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الذرية الطاهره، ابى بشر دولابى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چاپ دارالاندلس،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و عبيداللّه وزيد از يك مادر متولد شده‌اند در حالى كه ديگران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از ام كلثوم متولد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 فاطمة على أبى‌بكر فى ذلك فهجرته فلم تكلمه حتّى توّفيت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صحيح بخارى،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فاطمه جان به جان آفرين داد در حالى كه از خليفه وقت خشمگين بود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اماره،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48420</Words>
  <Characters>184279</Characters>
  <CharactersWithSpaces>230951</CharactersWithSpaces>
  <Paragraphs>1750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2026-08-16T08:51:43Z</dcterms:created>
  <dc:creator>ghaemiyeh.com</dc:creator>
  <dc:description/>
  <dc:language>en-US</dc:language>
  <cp:lastModifiedBy/>
  <dcterms:modified xsi:type="dcterms:W3CDTF">2026-08-16T12:21:50Z</dcterms:modified>
  <cp:revision>1</cp:revision>
  <dc:subject/>
  <dc:title>راهنمای حقیقت</dc:title>
</cp:coreProperties>
</file>

<file path=docProps/custom.xml><?xml version="1.0" encoding="utf-8"?>
<Properties xmlns="http://schemas.openxmlformats.org/officeDocument/2006/custom-properties" xmlns:vt="http://schemas.openxmlformats.org/officeDocument/2006/docPropsVTypes"/>
</file>