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39.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2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نظره فی کتاب السنه و الشیعه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24931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624933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624935_211673320">
            <w:r>
              <w:rPr>
                <w:webHidden/>
                <w:rStyle w:val="IndexLink"/>
                <w:rtl w:val="true"/>
              </w:rPr>
              <w:t>كتاب الغدير</w:t>
            </w:r>
            <w:r>
              <w:rPr>
                <w:rStyle w:val="IndexLink"/>
                <w:rtl w:val="true"/>
              </w:rPr>
              <w:t>:</w:t>
              <w:tab/>
            </w:r>
            <w:r>
              <w:rPr>
                <w:rStyle w:val="IndexLink"/>
              </w:rPr>
              <w:t>5</w:t>
            </w:r>
          </w:hyperlink>
        </w:p>
        <w:p>
          <w:pPr>
            <w:pStyle w:val="Contents2"/>
            <w:tabs>
              <w:tab w:val="clear" w:pos="8743"/>
              <w:tab w:val="right" w:pos="9026" w:leader="dot"/>
            </w:tabs>
            <w:rPr/>
          </w:pPr>
          <w:hyperlink w:anchor="__RefHeading___Toc6624937_211673320">
            <w:r>
              <w:rPr>
                <w:webHidden/>
                <w:rStyle w:val="IndexLink"/>
                <w:rtl w:val="true"/>
              </w:rPr>
              <w:t>مقدمة الإعداد</w:t>
            </w:r>
            <w:r>
              <w:rPr>
                <w:rStyle w:val="IndexLink"/>
                <w:rtl w:val="true"/>
              </w:rPr>
              <w:tab/>
            </w:r>
            <w:r>
              <w:rPr>
                <w:rStyle w:val="IndexLink"/>
              </w:rPr>
              <w:t>6</w:t>
            </w:r>
          </w:hyperlink>
        </w:p>
        <w:p>
          <w:pPr>
            <w:pStyle w:val="Contents2"/>
            <w:tabs>
              <w:tab w:val="clear" w:pos="8743"/>
              <w:tab w:val="right" w:pos="9026" w:leader="dot"/>
            </w:tabs>
            <w:rPr/>
          </w:pPr>
          <w:hyperlink w:anchor="__RefHeading___Toc6624939_211673320">
            <w:r>
              <w:rPr>
                <w:webHidden/>
                <w:rStyle w:val="IndexLink"/>
                <w:rtl w:val="true"/>
              </w:rPr>
              <w:t>مقدمة المؤلف</w:t>
            </w:r>
            <w:r>
              <w:rPr>
                <w:rStyle w:val="IndexLink"/>
                <w:rtl w:val="true"/>
              </w:rPr>
              <w:tab/>
            </w:r>
            <w:r>
              <w:rPr>
                <w:rStyle w:val="IndexLink"/>
              </w:rPr>
              <w:t>9</w:t>
            </w:r>
          </w:hyperlink>
        </w:p>
        <w:p>
          <w:pPr>
            <w:pStyle w:val="Contents2"/>
            <w:tabs>
              <w:tab w:val="clear" w:pos="8743"/>
              <w:tab w:val="right" w:pos="9026" w:leader="dot"/>
            </w:tabs>
            <w:rPr/>
          </w:pPr>
          <w:hyperlink w:anchor="__RefHeading___Toc6624941_211673320">
            <w:r>
              <w:rPr>
                <w:webHidden/>
                <w:rStyle w:val="IndexLink"/>
                <w:rtl w:val="true"/>
              </w:rPr>
              <w:t>مبتدع أصول الشيعة عبداللَّه بن سبأ</w:t>
            </w:r>
            <w:r>
              <w:rPr>
                <w:rStyle w:val="IndexLink"/>
                <w:rtl w:val="true"/>
              </w:rPr>
              <w:tab/>
            </w:r>
            <w:r>
              <w:rPr>
                <w:rStyle w:val="IndexLink"/>
              </w:rPr>
              <w:t>10</w:t>
            </w:r>
          </w:hyperlink>
        </w:p>
        <w:p>
          <w:pPr>
            <w:pStyle w:val="Contents2"/>
            <w:tabs>
              <w:tab w:val="clear" w:pos="8743"/>
              <w:tab w:val="right" w:pos="9026" w:leader="dot"/>
            </w:tabs>
            <w:rPr/>
          </w:pPr>
          <w:hyperlink w:anchor="__RefHeading___Toc6624943_211673320">
            <w:r>
              <w:rPr>
                <w:webHidden/>
                <w:rStyle w:val="IndexLink"/>
                <w:rtl w:val="true"/>
              </w:rPr>
              <w:t>إختلال العراق سببه الأرفاض</w:t>
            </w:r>
            <w:r>
              <w:rPr>
                <w:rStyle w:val="IndexLink"/>
                <w:rtl w:val="true"/>
              </w:rPr>
              <w:tab/>
            </w:r>
            <w:r>
              <w:rPr>
                <w:rStyle w:val="IndexLink"/>
              </w:rPr>
              <w:t>16</w:t>
            </w:r>
          </w:hyperlink>
        </w:p>
        <w:p>
          <w:pPr>
            <w:pStyle w:val="Contents2"/>
            <w:tabs>
              <w:tab w:val="clear" w:pos="8743"/>
              <w:tab w:val="right" w:pos="9026" w:leader="dot"/>
            </w:tabs>
            <w:rPr/>
          </w:pPr>
          <w:hyperlink w:anchor="__RefHeading___Toc6624945_211673320">
            <w:r>
              <w:rPr>
                <w:webHidden/>
                <w:rStyle w:val="IndexLink"/>
                <w:rtl w:val="true"/>
              </w:rPr>
              <w:t>الكتب الأربعة ووجوب العمل بها</w:t>
            </w:r>
            <w:r>
              <w:rPr>
                <w:rStyle w:val="IndexLink"/>
                <w:rtl w:val="true"/>
              </w:rPr>
              <w:tab/>
            </w:r>
            <w:r>
              <w:rPr>
                <w:rStyle w:val="IndexLink"/>
              </w:rPr>
              <w:t>33</w:t>
            </w:r>
          </w:hyperlink>
        </w:p>
        <w:p>
          <w:pPr>
            <w:pStyle w:val="Contents2"/>
            <w:tabs>
              <w:tab w:val="clear" w:pos="8743"/>
              <w:tab w:val="right" w:pos="9026" w:leader="dot"/>
            </w:tabs>
            <w:rPr/>
          </w:pPr>
          <w:hyperlink w:anchor="__RefHeading___Toc6624947_211673320">
            <w:r>
              <w:rPr>
                <w:webHidden/>
                <w:rStyle w:val="IndexLink"/>
                <w:rtl w:val="true"/>
              </w:rPr>
              <w:t>المفيد وتجويزه الكذب لنصرة المذهب</w:t>
            </w:r>
            <w:r>
              <w:rPr>
                <w:rStyle w:val="IndexLink"/>
                <w:rtl w:val="true"/>
              </w:rPr>
              <w:tab/>
            </w:r>
            <w:r>
              <w:rPr>
                <w:rStyle w:val="IndexLink"/>
              </w:rPr>
              <w:t>35</w:t>
            </w:r>
          </w:hyperlink>
        </w:p>
        <w:p>
          <w:pPr>
            <w:pStyle w:val="Contents2"/>
            <w:tabs>
              <w:tab w:val="clear" w:pos="8743"/>
              <w:tab w:val="right" w:pos="9026" w:leader="dot"/>
            </w:tabs>
            <w:rPr/>
          </w:pPr>
          <w:hyperlink w:anchor="__RefHeading___Toc6624949_211673320">
            <w:r>
              <w:rPr>
                <w:webHidden/>
                <w:rStyle w:val="IndexLink"/>
                <w:rtl w:val="true"/>
              </w:rPr>
              <w:t>تعبّد الإماميّة بالرقاع الصادرة من المهدي المنتظر</w:t>
            </w:r>
            <w:r>
              <w:rPr>
                <w:rStyle w:val="IndexLink"/>
                <w:rtl w:val="true"/>
              </w:rPr>
              <w:tab/>
            </w:r>
            <w:r>
              <w:rPr>
                <w:rStyle w:val="IndexLink"/>
              </w:rPr>
              <w:t>38</w:t>
            </w:r>
          </w:hyperlink>
        </w:p>
        <w:p>
          <w:pPr>
            <w:pStyle w:val="Contents2"/>
            <w:tabs>
              <w:tab w:val="clear" w:pos="8743"/>
              <w:tab w:val="right" w:pos="9026" w:leader="dot"/>
            </w:tabs>
            <w:rPr/>
          </w:pPr>
          <w:hyperlink w:anchor="__RefHeading___Toc6624951_211673320">
            <w:r>
              <w:rPr>
                <w:webHidden/>
                <w:rStyle w:val="IndexLink"/>
                <w:rtl w:val="true"/>
              </w:rPr>
              <w:t>إن الأئمة يوحى إليهم وإن موتهم باختيارهم</w:t>
            </w:r>
            <w:r>
              <w:rPr>
                <w:rStyle w:val="IndexLink"/>
                <w:rtl w:val="true"/>
              </w:rPr>
              <w:tab/>
            </w:r>
            <w:r>
              <w:rPr>
                <w:rStyle w:val="IndexLink"/>
              </w:rPr>
              <w:t>50</w:t>
            </w:r>
          </w:hyperlink>
        </w:p>
        <w:p>
          <w:pPr>
            <w:pStyle w:val="Contents2"/>
            <w:tabs>
              <w:tab w:val="clear" w:pos="8743"/>
              <w:tab w:val="right" w:pos="9026" w:leader="dot"/>
            </w:tabs>
            <w:rPr/>
          </w:pPr>
          <w:hyperlink w:anchor="__RefHeading___Toc6624953_211673320">
            <w:r>
              <w:rPr>
                <w:webHidden/>
                <w:rStyle w:val="IndexLink"/>
                <w:rtl w:val="true"/>
              </w:rPr>
              <w:t>المتعة الدورية</w:t>
            </w:r>
            <w:r>
              <w:rPr>
                <w:rStyle w:val="IndexLink"/>
                <w:rtl w:val="true"/>
              </w:rPr>
              <w:tab/>
            </w:r>
            <w:r>
              <w:rPr>
                <w:rStyle w:val="IndexLink"/>
              </w:rPr>
              <w:t>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9_6875"/>
      <w:bookmarkStart w:id="1" w:name="pg809_6875"/>
      <w:bookmarkEnd w:id="1"/>
    </w:p>
    <w:p>
      <w:pPr>
        <w:pStyle w:val="Heading2"/>
        <w:numPr>
          <w:ilvl w:val="1"/>
          <w:numId w:val="1"/>
        </w:numPr>
        <w:rPr/>
      </w:pPr>
      <w:bookmarkStart w:id="2" w:name="pg809_6875"/>
      <w:bookmarkStart w:id="3" w:name="__RefHeading___Toc6624931_21167332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اميني، عبدالحسين،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السنه و‌الشيعه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نظره في كتاب‌السنه والشيعه لمحمدرشيدرضا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الاميني؛ اعداد احمد الكناني؛ اعداد احمد الكناني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فيض‌الغدير؛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محمدرشيد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السنه و‌الشيعه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نقدو تفسير</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كناني، احمد، گردآورنده</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محمدرشيد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السنه و‌الشيعه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۲۱۲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س</w:t>
      </w:r>
      <w:r>
        <w:rPr>
          <w:rFonts w:ascii="Amiri" w:hAnsi="Amiri" w:eastAsia="Amiri" w:cs="Amiri"/>
          <w:color w:val="111111"/>
          <w:sz w:val="28"/>
          <w:sz w:val="28"/>
          <w:szCs w:val="28"/>
          <w:lang w:bidi="ar-SA"/>
        </w:rPr>
        <w:t>۹۰۲۱۲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۱۸۵۰۶۹۵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24933_211673320"/>
      <w:bookmarkStart w:id="6" w:name="_Toc2"/>
      <w:bookmarkEnd w:id="5"/>
      <w:r>
        <w:rPr>
          <w:rtl w:val="true"/>
        </w:rPr>
        <w:t>اشارة</w:t>
      </w:r>
      <w:bookmarkStart w:id="7" w:name="pg809_6880"/>
      <w:bookmarkEnd w:id="6"/>
    </w:p>
    <w:p>
      <w:pPr>
        <w:pStyle w:val="Heading2"/>
        <w:numPr>
          <w:ilvl w:val="1"/>
          <w:numId w:val="1"/>
        </w:numPr>
        <w:rPr/>
      </w:pPr>
      <w:bookmarkStart w:id="8" w:name="__RefHeading___Toc6624935_211673320"/>
      <w:bookmarkStart w:id="9" w:name="_Toc3"/>
      <w:bookmarkEnd w:id="7"/>
      <w:bookmarkEnd w:id="8"/>
      <w:r>
        <w:rPr>
          <w:rtl w:val="true"/>
        </w:rPr>
        <w:t>كتاب الغدير</w:t>
      </w:r>
      <w:r>
        <w:rPr>
          <w:rtl w:val="true"/>
        </w:rPr>
        <w:t>:</w:t>
      </w:r>
      <w:bookmarkEnd w:id="9"/>
    </w:p>
    <w:p>
      <w:pPr>
        <w:pStyle w:val="BookText"/>
        <w:rPr/>
      </w:pPr>
      <w:r>
        <w:rPr>
          <w:rFonts w:ascii="Amiri" w:hAnsi="Amiri" w:eastAsia="Amiri" w:cs="Amiri"/>
          <w:color w:val="111111"/>
          <w:sz w:val="28"/>
          <w:sz w:val="28"/>
          <w:szCs w:val="28"/>
          <w:rtl w:val="true"/>
          <w:lang w:bidi="ar-SA"/>
        </w:rPr>
        <w:t xml:space="preserve">كتاب يتجدّد أثره ويتعاظم كلّما ازداد به الناس معرفة، ويمتدّ في الآفاقصيته كلّما غاص الباحثون في أعماقه وجلّوا أسراره وثوّروا كامن كنوزه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العمل الموسوعي الكبير الّذي يعدّ بحقّ موسوعة جامعة لجواهر البحوث في شتّى ميادين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 وحديث، وتاريخ، وأدب، وعقيدة، وكلام، وفرق، ومذاهب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ذلك كلّه بمستوى التخصّص العلمي الرفيع وفيصياغة الأديب الذي خاطب جميع القرّاء، فلم يبخس قارئاً حظّه ولا انحدر بمستوى البحث العلمي عن حقّه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ونظراً لما انطوت عليه أجزاؤه الأحد عشر من ذخائر هامة، لا غنى لطالب المعرفة عنها، وتيسيراً لاغتنام فوائدها، فقد تبنّينا استلال جملة من المباحث الاعتقادية وما لهاصلة بردّ الشبهات المثارة ضدّ مذهب أهل البيت عليهم السلام، لطباعتها ونشرها مستقلّة، وذلك بعد تحقيقها وتخريج مصادرها وفقاً للمناهج الحديثة في التحقيق</w:t>
      </w:r>
      <w:r>
        <w:rPr>
          <w:rFonts w:eastAsia="Amiri" w:cs="Amiri" w:ascii="Amiri" w:hAnsi="Amiri"/>
          <w:color w:val="111111"/>
          <w:sz w:val="28"/>
          <w:szCs w:val="28"/>
          <w:rtl w:val="true"/>
          <w:lang w:bidi="ar-SA"/>
        </w:rPr>
        <w:t>.</w:t>
      </w:r>
      <w:bookmarkStart w:id="10" w:name="pg809_6881"/>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6624937_211673320"/>
      <w:bookmarkStart w:id="12" w:name="_Toc4"/>
      <w:bookmarkEnd w:id="11"/>
      <w:r>
        <w:rPr>
          <w:rtl w:val="true"/>
        </w:rPr>
        <w:t>مقدمة الإعداد</w:t>
      </w:r>
      <w:bookmarkEnd w:id="12"/>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يدي القاري الكريم نماذج من الرسالة التي كتبها محمد رشيد رضاصاحب المنار </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للرد على السيد محسن الأمين والقول بإباحة الزواج المؤقت، وقد تعدّتصفحاتها المائة والثلاثين بقليل، إلّاأن محتوى الرسالة أمر وراء ذلك، وبإمكانك أن تعتبرها فهرستاً لما قيل ويقال ضد الشيعة، فمعظم الأناشيد التي ردّدها السلف تجدصداها في هذه الرسالة، وكأن القصد من كتابة الرسالة أشبه بالإثارة منهُ إلى طرح الاشكال، والّا فهي أمور قد أُجيب عليها في وقتها، وتكرارها من لغو القول، وإن لنا</w:t>
      </w:r>
    </w:p>
    <w:p>
      <w:pPr>
        <w:pStyle w:val="BookText"/>
        <w:rPr/>
      </w:pPr>
      <w:r>
        <w:rPr>
          <w:rFonts w:ascii="Amiri" w:hAnsi="Amiri" w:eastAsia="Amiri" w:cs="Amiri"/>
          <w:color w:val="111111"/>
          <w:sz w:val="28"/>
          <w:sz w:val="28"/>
          <w:szCs w:val="28"/>
          <w:rtl w:val="true"/>
          <w:lang w:bidi="ar-SA"/>
        </w:rPr>
        <w:t>عن مثل ذلك لشغل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هذه الاثارات مختصة بهذه الرسالة فقط، وإنما هي السنة التي إختطها علماء السلف والتابعون وإلى ساعتك هذه، بل وإنك لتقف متحيّراً أمام سيل الرسائل الجامعية التي تهطل علينا سنوياً من مطابع المعاهد والجامعات الإسلامية وهي تحمل بين دفتيها مقولة الشيعة بتحريف القرآن، والقول بألوهية الأئمة، وبيان وجوه الشبه بين الشيعة واليهود، وما إلى ذلك، وكأن مؤلّفيها قد اكتشفوا أمراً جديداً يستحق كل هذا الاهتمام فتتبنى الجامعة طبعها والأمر بتداولها بين الجامعات، وكأن أبواب العلم قد سدّت منافذها أمام الطلاب، ولم يبق الّا مجموعة شبهات أثارها شيخ الإسلام لتبقى من بعده علِكاً يلاك </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مواقع التخمة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والردود على مثل هذهِ الرسائل من قبل أعلام الطائفة دالة على روح المتابعة التي يحملها هؤلاء الأعلام حتى للشوارد منها، لتنبيه الأوساط العلمية على مواقع الخلل فيها من جانب، وإثبات الوجود من جانب آخر، والّا فمثل هذهِ الأمور لا تستحقصرف الوقت الكثير</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اختار المؤلف رحمه الله في رده على رسالةصاحب المنار نماذج منها باشارات عابرة ولم يتوقف إلّاعند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p>
    <w:p>
      <w:pPr>
        <w:pStyle w:val="BookText"/>
        <w:rPr/>
      </w:pPr>
      <w:r>
        <w:rPr>
          <w:rFonts w:ascii="Amiri" w:hAnsi="Amiri" w:eastAsia="Amiri" w:cs="Amiri"/>
          <w:color w:val="111111"/>
          <w:sz w:val="28"/>
          <w:sz w:val="28"/>
          <w:szCs w:val="28"/>
          <w:rtl w:val="true"/>
          <w:lang w:bidi="ar-SA"/>
        </w:rPr>
        <w:t>الروافض تبغض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كزيد بن علي وابنه يحيى وأولاد الإمام موسى الكاظم والباقر، وأثبت مقدرته وكثرة إطلاعه وتتبعه في الرجال والتاريخ لدحض أمثال هذهِ الشبهات الناشئة من الافتقار إلى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وتتميماً للفائدة قمت بالإجابة على بعض هذهِ الشبهات التي مرّ عليها المؤلف مرور الكرام، والحاق إحالاتهِ رحمه الله على كتابه الغدير في مواردها، كما قمت بتخريج المصادر غير المخرجة، والإشارة إلى الواسطة التي نقل عنها المؤلف من المصادر المفقودة، وللتفرقة بين إفاداته رحمه الله وما أضفناه في الهامش ختمت عبارته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بالإضافة إلى تقويم النص وتقطيعه من جديد، وإضافة عناوين يقتضيها التقطيع مستوحاة من النص، وختمت ذلك بملحق بأسماء الكتب المطبوعة لعلماء الشيعة المؤلفة في رد البابية والبهائية مما قد أشار إليه المؤلف رحمه الله في رده علىصاحب المنار من عدّهِ البابية والبهائية من بدع الإمامية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الكناني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13" w:name="pg809_6884"/>
    </w:p>
    <w:p>
      <w:pPr>
        <w:pStyle w:val="Heading2"/>
        <w:numPr>
          <w:ilvl w:val="1"/>
          <w:numId w:val="1"/>
        </w:numPr>
        <w:rPr/>
      </w:pPr>
      <w:bookmarkStart w:id="14" w:name="__RefHeading___Toc6624939_211673320"/>
      <w:bookmarkStart w:id="15" w:name="_Toc5"/>
      <w:bookmarkEnd w:id="13"/>
      <w:bookmarkEnd w:id="14"/>
      <w:r>
        <w:rPr>
          <w:rtl w:val="true"/>
        </w:rPr>
        <w:t>مقدمة المؤلف</w:t>
      </w:r>
      <w:bookmarkEnd w:id="15"/>
    </w:p>
    <w:p>
      <w:pPr>
        <w:pStyle w:val="BookText"/>
        <w:rPr/>
      </w:pPr>
      <w:r>
        <w:rPr>
          <w:rFonts w:ascii="Amiri" w:hAnsi="Amiri" w:eastAsia="Amiri" w:cs="Amiri"/>
          <w:color w:val="111111"/>
          <w:sz w:val="28"/>
          <w:sz w:val="28"/>
          <w:szCs w:val="28"/>
          <w:rtl w:val="true"/>
          <w:lang w:bidi="ar-SA"/>
        </w:rPr>
        <w:t>لم يقصدصاحب هذه الرسالة نقداً نزيهاً، أو حجاجاًصحيحاً وإن كان قدصبغها بصبغة الرد على العلامة الحجة في علوية الشيعة السيد محسن الأمين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حياه اللَّه وبياه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يتهجم على حصونه المنيعة إلا بسباب مقذع، أو إهانة قبيحة، أو تنابز بالألقاب، أو هتك شائن، ومعظم قصده إغراء الدول الثلاث العربية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العراقية والحجازية واليمانية بالشيعة بأكاذيب وتمويهات، وعليه فليس من خطة الباحث نقداً</w:t>
      </w:r>
      <w:bookmarkStart w:id="16" w:name="pg809_6885"/>
    </w:p>
    <w:p>
      <w:pPr>
        <w:pStyle w:val="BookText"/>
        <w:rPr/>
      </w:pPr>
      <w:bookmarkEnd w:id="16"/>
      <w:r>
        <w:rPr>
          <w:rFonts w:ascii="Amiri" w:hAnsi="Amiri" w:eastAsia="Amiri" w:cs="Amiri"/>
          <w:color w:val="111111"/>
          <w:sz w:val="28"/>
          <w:sz w:val="28"/>
          <w:szCs w:val="28"/>
          <w:rtl w:val="true"/>
          <w:lang w:bidi="ar-SA"/>
        </w:rPr>
        <w:t>مثالها، غير أنه لم نجد منتدحاً من الإيعاز إلى شي‌ء من الأكاذيب والمخاريق المودعة فيها من وليدة فكرته أو ما نقله عن غيره متطلباً من علماءالشيعة تخطأة مايرونه فيها خطأ، وهو يعلم أن الأعراض عنها هو الحزم لما فيه من السياسة الدولية الخارجة عن محيط العلم والعلماء</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6624941_211673320"/>
      <w:bookmarkStart w:id="18" w:name="_Toc6"/>
      <w:bookmarkEnd w:id="17"/>
      <w:r>
        <w:rPr>
          <w:rtl w:val="true"/>
        </w:rPr>
        <w:t>مبتدع أصول الشيعة عبداللَّه بن سبأ</w:t>
      </w:r>
      <w:bookmarkEnd w:id="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رسالته بتاريخ التشيّع ومذاهب الشيعة فجعل مبتدع أُصوله عبداللَّه بن سبا اليهودي، ورأى خليفة السبئيين في إداراة دعاية التفرُّق بين المسلمين بالتشيّع والغلوِّ زنادقة الفرس، وعدَّ من تعاليم غلاة الشيعة بدعة عصمة الأئمة، وتحريف القرآن، والبدع المتعلّقة بالحجّة المنتظر، والقول بأُلوهية بعض الأئمة والكفر الصريح</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وقسّم الإمامية على المعتدلة القريبة من الزيدية، والغلاة القريبة من الباطنية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لقّحوا ببعض تعاليمهم الإلحادية كالقول</w:t>
      </w:r>
    </w:p>
    <w:p>
      <w:pPr>
        <w:pStyle w:val="BookText"/>
        <w:rPr/>
      </w:pPr>
      <w:r>
        <w:rPr>
          <w:rFonts w:ascii="Amiri" w:hAnsi="Amiri" w:eastAsia="Amiri" w:cs="Amiri"/>
          <w:color w:val="111111"/>
          <w:sz w:val="28"/>
          <w:sz w:val="28"/>
          <w:szCs w:val="28"/>
          <w:rtl w:val="true"/>
          <w:lang w:bidi="ar-SA"/>
        </w:rPr>
        <w:t>بتحريف القرآن، وكتمان بعض آياته وأغربها في زعمهم سورةٌ خاصّةٌ بأهل البيت يتناقلونها بينهم حتّى كتب إلينا سائح سنِّي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بعض خطبائهم في بلد من بلاد ايران يقرؤها يوم الجمعة على المنبر، وقد نقلها عنهم بعض دعاة النصرانية المبشّرين، فهؤلاء الإمامية الإثني عشرية ويلقّبون بالجعفرية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من الإمامية بدعة البابية ثمَّ البهائيّة الذين يقولون بألوهيّة البهاء، ونسخه لدين الإسلام و إبطاله لجميع مذاهبه، ومن وراء هذه الكلم المثيرة للفتن‌والإحن يرى نفسه الساعي الوحيد في توحيد الكلمة والإصلاح بعد السيِّد جمال الدين الأفغاني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بسط القول الخرافيَّ، والكلم القارصة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والباحث يجد جواب كثير ممّا لفّقه من المخاريق فيما مرّ من هذا الجزء من كتابنا </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فأما ما ذكره من أن مبتدع أصول الشيعة عبداللَّه بن سبأ فقد اتفقت كلمة المحققين من الباحثين اسلاميين ومستشرقين على وهمية هذهِ الشخصية كالدكتور طه حسين في الفتنة الكبرى، والدكتور كامل الشيبي في الصلة، والدكتور علي الوردي على ما نقله عنه صاحب هوية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المستشرقين الدكتور برنادلويس، وفلهوزن، وفريد ليندر، وكايتاني وغيرهم كما في آراء المستشرقين المذكورة في نظرية الإمامة لأحمد محمود، ولهم على ذلك دلائل وشواهد مذكورة في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وسواء قلنا بوجود ابن سبأ او انعدامه، فإن نسبة نشأة التشيع إلى عبداللَّه بن سبأ نسبة من لايفقه من التأريخ شي‌ء، نعم هي كلمة خرجت من أفواه من يريدون الوقعية بالتشيع بارجاعه الى أصول يهودية كما حاول بعض ارجاع اصل الإسلام إلى أصول يهودية، فالمنبع لكلا الوردين واحد، وإلّا فالشواهد التأريخية تثبت أن التشيع ليس ظاهرة طارئة وأجنبية على هيكل الدعوة الإسلامية حتى نرجعه الى اصول يهودية تارة أو اصول فارسية تارة أخرى وانما هو نتيجة ضرورية تقتضيها طبيعة الدعوة وحاجاتها، ونرجع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للوقوف على تلك الشواهد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كتبه السيد محمد باقر الصدر رحمه الله في مقدمة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الإمامية واسلافهم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عبداللَّه الفياض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تحريف الشيعة للقرآن فقد أجاب عنهُ المؤلف رحمه الله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القاري إذا فحص ونقّب لا يجد في طليعة الإمامية إلّانُفاة هذه الفرية كالشيخ الصدوق في عقائده، والشيخ المفيد، وعلم الهدى الشريف المرتضى وشيخ الطائفة الطوسي في التبيان، وأمين الإسلام الطبري في مجمع البيان، فهؤلاء أعلام الإمامية وحملة علومهم الكالئين لنواميسهم وعقائدهم قديماً وحديثاً، وهذهِ فرق الشيعية وفي مقدمتهم الإمامية مجمعه على ان ما بين الدفتين هو ذاك الكتاب الذي لا ريب فيه وهو المحكوم بأحكامه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دارت بين شدقي أحد من الشيعة كلمة التحريف فهو يريد التأويل بالباطل بتحريف الكلم عن مواضعه لاالزيادة والنقيصة، ولاتبديل حرف بحرف كما يقول بالتحريف بهذا المعنى هو وقومه ويرمون به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وللوقوف على التحريف بهذا المعنى عند من يهرّج على الشيعة بذلك يراجع تفسير آلاء الرحمان للشيخ محمد جواد البلاغي، في مقدمات التفسير يجد نماذج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البدع المتعلقة بالمهدي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ثبوت أحاديث المهدي في الكتب الستة صحة وصراحة بلحاظ السند والدلالة كما هو الحال في صحاح الشيعة، أمر لا شك فيه ولا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المهدي الذي اثبتته الصحاح الستة هو بالذات المهدي المنتظر الذي تقول به الإمامية، فإذا كان المهدي ضرب من البدع والخرافة فالمبدع لهذه الخرافة هو رسول اللَّه صلى الله عليه و آله و سلم، فإن المهدي مما أخبر به النبي فوجب التصديق به كما وجب التصديق بالصلاة والصوم وبقية اخبارات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آتاكم الرسول فخذوه وما نهاكم عنهُ فانتهوا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الأحاديث النبوية دلت على خروج المهدي في آخر الزمان ولم تتعرض لولادته أو انه ولد بالفعل وهو المائز بين ما تقوله الإمامة وما عليه أهل السنة، الّا أن ذلك لا يستحق كل ذلك الهرج والمرج، وليس من الضروري الإعتقاد بشي‌ء إلّاأن يثبت من طريق الفريقين، فأمر ولادة المهدي ثبت من طريق الخاصة فقط وهو كاف في حصول الإعتقاد اذا ثبت بطريق صحيح كما هو ثابت كذلك شريطة ان لايناهض صحته حكم العقل وقد ثبت في محله ان لا محذور عقلي من القول بولادة المهدي قبل اوان ظهوره، فالمشكلة اذن في ولادة المهدي قبل أوان الظهور او في زمان الظهور وهذا الأمر ليس من قبيل اجتماع الضدين لتنقلب الدنيا على عقب، وانما هو أمر واقع، والوقوع فرع الإمكان كما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 ان كبار علماء السنة قالوا بمقالة الإمامية وآمنوا بولادة المهدي ولم يدر في ذلك أي‌محذور، وقد أورد الكثير منهم مع الإشارة إلى موضع مقالاتهم السيد الأمين في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فمسألة كهذهِ مقبولة عقلًا وسنةً وعند علماء الفريقين فلماذا كل هذا الصياح</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والسائح السنّي الذي أخبرصاحب</w:t>
      </w:r>
    </w:p>
    <w:p>
      <w:pPr>
        <w:pStyle w:val="BookText"/>
        <w:rPr/>
      </w:pPr>
      <w:r>
        <w:rPr>
          <w:rFonts w:ascii="Amiri" w:hAnsi="Amiri" w:eastAsia="Amiri" w:cs="Amiri"/>
          <w:color w:val="111111"/>
          <w:sz w:val="28"/>
          <w:sz w:val="28"/>
          <w:szCs w:val="28"/>
          <w:rtl w:val="true"/>
          <w:lang w:bidi="ar-SA"/>
        </w:rPr>
        <w:t xml:space="preserve">المنار من خطيب ايران لم يولد بعدُ، ومثله الخطيب الذي كان يهتف بتلك السورة المختلقة في الجمعات، ولا أنَّ الشيعة تُقيم لتلك السورة المزعومة وزناً، ولا تراها بعين الكتاب العزيز؛ ولاتجري عليها أحكامه، وياليت الرجل راجع مقدّمات تفسير العلّامة البلاغي آلاء الرَّحمان وما قاله في حقِّ هذه السورة وهو لسان الشيعة، وترجمان عقائدهم، ثمَّ كتب ما كتب حولها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الصقوه بالقرآن المجيد ما نقله في فصل الخطاب عن كتاب دبستان المذاهب إنهُ نسب إلى الشيعة انهم يقولون ان احراق المصاحف سبّب اتلاف سور من القرآن نزلت في فضل علي عليه السلام واهل بيته عليهم السلام، منها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كلاماً يضاهي خمساً وعشرين آية في الفواصل قد لفق من فقرات القرآن الكريم على اسلوب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 ما في ذلك من الغلط فضلًا عن ركاكة اسلوبه الملفق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واصطفى من الملائكة وجعل من المؤمنين أولئك في خليقه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اصطفى من الملائكة، وماذا جعل من المؤمنين، وما معنى اولئك في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الذين يوفون بعهدك اني جزيتهم جنات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شعري ما هو مثلهم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ارسلنا موسى وهارون بما استخلف فبغوا هارون فصبر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آتينا بك الحكم كالذي من قبلك من المرسلين وجعلنا لك منهم وصيّاً لعلهم يرجعون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معنى آتينا بك الحكم، ولمن يرجع الضمير الذي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المرجع للضمير في قلب الشاعر، وماهو وجه المناسبة في لعلهم يرجعون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علياً قانت في الليل ساجد يحذر الآخرة ويرجو ثواب ربه قل هل يستوي الذين ظلموا وهم بعذابي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ما هو محل هل يستوي الذين ظلموا، وما هي المناسبة له في قوله وهم بعذابي يعلمون، ولعل هذا الملفق تختلج في ذهنه الآيتان الحادية عشرة والثانية عشرة من سورة 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يستوي الذين يعلمون والذين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الملفق ان يلفق منهما شيئاً بعدم معرفته فقال في آخر ما لفق هل يستوي الذين ظلموا، ولم يفهم أنه جي بالاستفهام الانكاري في الآيتين لانهُ ذكر فيهما الذي جعل للَّه‌انداداً ليضل عن سبيله، والقانت آناء الليل يرجو رحمة ربه فهما لا يستويان، ولا يستوي الذين يعلمون والذين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الكلام في هذه المهزلة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وصاحب فصل الخطاب من المحدثين المكثرين المجدين في التتبع للشواذ، وانهُ ليعّد امثال هذا المنقول في دبستان المذاهب ضالته المنشودة، ومع ذلك قال أنهُ لم يجد لهذا المنقول أثر في كتب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للعجب من صاحب دبستان المذاهب من أين جاء بنسبة هذهِ الدعوى إلى الشيعة، وفي أي‌كتاب لهم وجدها، أفهكذا يكون النقل في الكتب، ولكن لا 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شنشنة أعرفها من أخزم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نقلوا عن الشيعة مثل هذا النقل الكاذب كما في كتاب الملل للشهرستاني ومقدمة ابن خلدون وغير ذلك مما كتبه بعض الناس في هذه السنين واللَّه المستعان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نرحّب بهذا الحجاج الذي يستند فيه إلى المبشّر النصرانيّ، ومن جهلة الشائن عدُّ البابية والبهائية من فرق الشيعة، والشيعة على بكرة أبيها لا تعتقد إلّابمروقهم عن الدين</w:t>
      </w:r>
      <w:bookmarkStart w:id="19" w:name="pg809_6891"/>
    </w:p>
    <w:p>
      <w:pPr>
        <w:pStyle w:val="BookText"/>
        <w:rPr/>
      </w:pPr>
      <w:bookmarkEnd w:id="19"/>
      <w:r>
        <w:rPr>
          <w:rFonts w:ascii="Amiri" w:hAnsi="Amiri" w:eastAsia="Amiri" w:cs="Amiri"/>
          <w:color w:val="111111"/>
          <w:sz w:val="28"/>
          <w:sz w:val="28"/>
          <w:szCs w:val="28"/>
          <w:rtl w:val="true"/>
          <w:lang w:bidi="ar-SA"/>
        </w:rPr>
        <w:t xml:space="preserve">وبكفرهم وضلالهم ونجاستهم، والكتب المؤلّفة في دحض أباطيلهم لعلماء الشيعة أكثر من أن تُحصى وأكثرها مطبوع منشور </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 w:name="__RefHeading___Toc6624943_211673320"/>
      <w:bookmarkStart w:id="21" w:name="_Toc7"/>
      <w:bookmarkEnd w:id="20"/>
      <w:r>
        <w:rPr>
          <w:rtl w:val="true"/>
        </w:rPr>
        <w:t>إختلال العراق سببه الأرفاض</w:t>
      </w:r>
      <w:bookmarkEnd w:id="2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إختلال العراق دائماً إنّما هو من الأرفاض، فقد تهرى أديمهم من سمّ ضلالهم، ولم يزالوا يفرحون بنكبات المسلمين حتّى أنهم اتّخذوا يوم انتصار الروس على المسلمين عيداً سعيداً، وأهل إيران زيّنوا بلادهم يومئذٍ فرحاً وسروراًص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للصلافة، أيحسب هذا الانسان أنّ البلاد العراقيّة والإيرانية غير مطروقة لأحد؟ أو أنّ أخبارهم لا تصل إلى غيرهما؟ أو أنَّ الأكثرية الشيعية في العراق قد لازمها العمى والصمم عمّا تفرّد برؤيته أو سماعه هذا المتقوّل؟ أو أنّهم معدودون من الأمم البائدة الّذين طحنهم مرّ الحقب والأعوام؟ فلم يبق لهم من يُدافع عن شرفهم، ويناقش الحساب مع من يبهتهم، فيسائل</w:t>
      </w:r>
    </w:p>
    <w:p>
      <w:pPr>
        <w:pStyle w:val="BookText"/>
        <w:rPr/>
      </w:pPr>
      <w:r>
        <w:rPr>
          <w:rFonts w:ascii="Amiri" w:hAnsi="Amiri" w:eastAsia="Amiri" w:cs="Amiri"/>
          <w:color w:val="111111"/>
          <w:sz w:val="28"/>
          <w:sz w:val="28"/>
          <w:szCs w:val="28"/>
          <w:rtl w:val="true"/>
          <w:lang w:bidi="ar-SA"/>
        </w:rPr>
        <w:t>هذا المختلق عن أولئك النفر الذين يفرحون بنكبات المسلمين، أهم في عراقنا هذه مجرى الرافدين؟ أم يُريد قارة لم تكتشف تُسمى بهذا الإسم؟ ويُعيد عليه هذا السؤال بعينه في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المسلمون القاطنون في تينك المملكتين ومن طرقهما من المستشرقين و السوّاح والسفراء والموظفين فلا عهد لهم بهاتيك الأفراح، والشيعة جمعاء تحترم نفوس المسلمين ودمائهم وأعراضهم وأموالهم مطلقاً غير فرق بين السني والشيعي، فهي تستاء إذاما انتابت أيَّ أحد منهم نائبةٌ، ولم تقيّد الأخوة الإسلامية المنصوصة عليها في الكتاب الكريم بالتشيّع، ويُسائل الرجل أيضاً عن تعيين اليوم، أيّ يوم هو هذا العيد؟ وفي أي شهر هو؟ وأيّ‌مدينة ازدانت‌لأجله؟ وأي قوم نأوا بتلك المخزات؟</w:t>
      </w:r>
    </w:p>
    <w:p>
      <w:pPr>
        <w:pStyle w:val="BookText"/>
        <w:rPr/>
      </w:pPr>
      <w:r>
        <w:rPr>
          <w:rFonts w:ascii="Amiri" w:hAnsi="Amiri" w:eastAsia="Amiri" w:cs="Amiri"/>
          <w:color w:val="111111"/>
          <w:sz w:val="28"/>
          <w:sz w:val="28"/>
          <w:szCs w:val="28"/>
          <w:rtl w:val="true"/>
          <w:lang w:bidi="ar-SA"/>
        </w:rPr>
        <w:t>لا جواب للرجل إلّاالإسناد إلى مثل ما استند إليهصاحب الرسالة من سائح سني مجهول، أو مبشر نصراني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الرافض لبعض أهل البيت</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الروافض كاليهود يؤمنون ببعض ويكفرون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ويبغضون كثيراً من أولاد فاطمة رضي اللَّه عنها بل يسبّونهم كزيد بن علي ابن الحسين، كذا يحيى إبنه فإنّهم أيضاً يبغضونه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إبراهيم وجعفر ابنا موسى الكاظم رضي اللَّه عنهم، ولقّبوا الثاني بالكذّاب مع أنّه كان من أكابر الأولياء، وعنه أخذ أبوزيد البسطامي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ويعتقدون أنّ الحسن بن الحسن المُثنى، وابنه عبداللَّه المحض، وابنه محمّد الملقب بالنّفس الزكيّة ارتدّوا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دين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اعتقدوا في إبراهيم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وزكريّا بن محمّد الباقر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عبداللَّه بن الحسين بن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ومحمّد بن القاسم بن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ويحيى بن عمر الذي كان من أحفاد زيد بن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في جماعة حسنيين وحسينيين كانوا قائلين بإمامة زيد بن عليّ بن الحسين، إلى غير ذلك ممّا لا يسعه المقام، وهم حصروا حبّهم بعدد منهم قليل، كلّ فرقة منهم تخصُّ عدداً وتلعن الباقين، هذا حبّهم لأهل البيت والمودّة في القربى المسؤول عنها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سلسلة أوهام حسبها الآلوسي حقائق، أو أنّه أراد</w:t>
      </w:r>
    </w:p>
    <w:p>
      <w:pPr>
        <w:pStyle w:val="BookText"/>
        <w:rPr/>
      </w:pPr>
      <w:r>
        <w:rPr>
          <w:rFonts w:ascii="Amiri" w:hAnsi="Amiri" w:eastAsia="Amiri" w:cs="Amiri"/>
          <w:color w:val="111111"/>
          <w:sz w:val="28"/>
          <w:sz w:val="28"/>
          <w:szCs w:val="28"/>
          <w:rtl w:val="true"/>
          <w:lang w:bidi="ar-SA"/>
        </w:rPr>
        <w:t>تشويه سمعة الشيعة ولو بأشياء مفتعلة، فذكر أحكاماً بعضها باطلٌ بانتفاء موضوعه، وجملةٌ منها لأنها أكاذيب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زيد بن عليّ الشهيد فقد مرّ الكلام فيه وفي مقامه وقداسته عند الشيعة جمعاء راجعص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روى الصدوق في عيون الأخبار قول رسول اللَّه صلى الله عليه و آله و سلم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صلبك رجل يقال له زيد يتخطأ هو وأصحابه رقاب الناس يدخلون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 قوله صلى الله عليه و آله و سلم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يخرج ويقتل بالكوفة ويصلب بالكناسة يخرج من قبره نبشاً، وتفتح لروحه ابواب السماء، وتبتهج به أهل السموات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السيد ابن طاووس في كتاب الملاحم 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ولدي يُصلب في هذا الموضع، من رضى أن ينظر إلى عورته اكبّه اللَّه على وجهه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مؤمناً، وكان عارفاً، وكان عالماً، وكان صدوقاً، اما إنه لو ظفر لوفى، أما انه لو ملك لعرف كيف يصنعها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الصدوق في عيون الأخبار قول الصادق عليه السلام لما سمع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للَّه‌وإنا إليه راجعون، عند اللَّه احتسب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نعم العم، ان عمي كان رجلًا لدنيانا وآخرتنا، مضى واللَّه عمي شهيداً كشهداء استشهدوا مع رسول اللَّه وعلي والحسين مضى واللَّه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الكليني في الكافي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كان عالماً، وكان صدوقاً، ولم يدعكم إلى نفسه وإنما دعاكم الى الرضا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ظفر لوفي بما دعاكم إليه، وإنما خرج إلى سلطان مجتمع لينقضه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أكثر علماء المذاهب من الثناء عليه كما عن المفيد في إرشاده، والخزاز القمي في كفاية الأثر، والنسابة العمري في الجدي، وابن داود في رجاله، والشهيد الأول في قواعده، والشيخ محمد بن صاحب المعالم في شرح الإستبصار، والاسترآبادي في رجاله، وابن أبي جامع في رجاله، والعلامة المجلسي في مرآة العقول، والميرزا الأصبهاني في الرياض، والكاظمي في التكملة، والحر في خاتمة الوسائل، والسيد محمد جدّ بحر العلوم في رسالته، وأبي علي في رجاله، النوري في المستدرك والمامقاني في 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يحيى بن زيد الشهيد ابن الشهيد فحاشا أن يُبغضه شيعي، وهو ذلك الإمامي البطل المجاهد، يروي عن أبيه الطاهر أنّ الأئمة اثناعشر، وسمّاهم بأسمائهم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عهدٌ معهودٌ عهده إلينا رسول اللَّه </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لم أجد الرواية عن يحيى في المقتضب، نعم رواية زيد رواها داود الرقي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المقضب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ورثاه شاعر الإمامية دعبل الخزاعي في تائيته السائرة وقرأها للإمام عليّ بن موسى الرّضا عليه السلام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توجد للشيعة حوله كلمة غمز فضلًا عن بغضه، وغاية نظر الشيعة فيه كما في كتاب زيد الشهيدص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معترفاً بإمامة الإمام الصادق، حسن العقيدة، متبصّراً بالأمر، وقد بكى عليه الصّادق عليه السلام واشتدّ وجده له، وترحّم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فسلام اللَّه عليه</w:t>
      </w:r>
    </w:p>
    <w:p>
      <w:pPr>
        <w:pStyle w:val="BookText"/>
        <w:rPr/>
      </w:pPr>
      <w:r>
        <w:rPr>
          <w:rFonts w:ascii="Amiri" w:hAnsi="Amiri" w:eastAsia="Amiri" w:cs="Amiri"/>
          <w:color w:val="111111"/>
          <w:sz w:val="28"/>
          <w:sz w:val="28"/>
          <w:szCs w:val="28"/>
          <w:rtl w:val="true"/>
          <w:lang w:bidi="ar-SA"/>
        </w:rPr>
        <w:t>وعلى روحه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وسع الباحث أن يستنتج ولاء الشيعة ليحيى بن زيد ممّا أخرجه أبو الفرج في مقاتل الطالبيينص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إيران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اطلق يحيى بن زيد وفُكّ حديدهصار جماعة من مياسير الشيعة إلى الحدّاد الذي فكّ قيده من رجله فسألوه أن يبيعهم إيّاه وتنافسوا فيه وتزايدوا حتّى بلغ عشرين ألف درهم، فخاف أن يشيع خبره فيُؤخذ منه المال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اجمعوا ثمنه بينكم، فرضوا بذلك واعطوه المال فقطعه قطعة قطعة وقسّمه بينهم فاتّخذوا منه فصوصاً للخواتيم يتبرّكون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أقرّت الشيعة هذا في أجيالها المتأخرة وحتى اليوم ولم ينقم ذلك أحدٌ منهم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إبراهيم بن موسى الكاظم فليتني أدري وقومي بغض أيّ إبراهيم يُنسب إلينا؟ هل إبراهيم الأكبر أحد أئمة الزيدية؟ الذي ظهر باليمن أيّام أبي السرايا، والشيعة تروي عن الإمام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أدخله في وصيته، وذكره في مقدّم أولاده المذكورين فيها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بادخال الذين أدخلتهم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الإمام عليّ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ولدي التنويه بأسمائهم والتشريف لهم </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وترجمهُ شيخنا الأكبر المفيد في الإرشاد بالشيخ الشجاع الكريم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واحدٍ من وُلد أبي الحسن موسى عليه السلام فضلٌ ومنقبةٌ مشهورةٌ، وكان الرّضا المقدّم عليهم في الفضل </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سيّدنا تاج الدين ابن زهرة في غاية الإختصار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سيّداً أميراً جليلًا نبيلًا عالماً فاضلًا يروي الحديث عن آبائه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وفذلكة رأي الشيعة فيه ما في تنقيح المقال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غاية درجة التقوى وهو خيِّرٌ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إبراهيم الأصغر الملقّب بالمرتضى؟ والشيعة تراه كبقية الذرية من الشجرة الطيبة وتتقرّب إلى اللَّه بحبهم، وحكى سيّدنا الحسنصدر الدين الكاظمي عن شجرة ابن المهنّا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إبراهيم الصغير كان عالماً عابداً زاهداًوليس هوصاحب أبي السّرايا، وإنّي لم أجد لشيعيّ كلمة غمز فيه لافي كتب الأنساب ولافي معاجم الرجال حتّى يستشمّ منها بغض الشيعة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سيّدنا الأمين العاملي عدّهما من أعيان الشيعة وترجمهما في الأعيان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فنسبةُ بغض أيٍّ منهما إلى الشيعة فريةٌ واختلاقٌ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جعفربن موسى الكاظم فإنّي لم أجد في تآليف الشيعة بسط القول في ترجمته، ولم أقرأ كلمة غمز فيه حتى تكون آية بغضهم إيّاه، ولم أر قطُّ أحداً من الشيعة لقّبه بالكذّاب، ليت المفتري دلّنا على من ذكره، أو على تأليف يوجد فيه، والشيعة إنّما تلقّبه بالخواري وولده بالخواريين والشجريين كمافي عمدة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وليتني أدري ممّن أخذ عدّ جعفر من أكابر الأولياء؟ ومن الذي ذكر أخذ أبي يزيد البسطامي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الموجود في المعاجم تلمّذ ابي يزيد البسطامي طيفور بن عيسى بن آدم المتوفّي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الإمام جعفر بن محمّد الصادق، وهذا اشتباه من المترجمين كماصرّح به المنقّبون منهم، إذ الإمام الصادق توفي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وأبويزيد في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يعدّ من المعمّرين، ولعلّه أبو يزيد البسطاميّ الأكبر طيفور بن عيسى بن شروسان الزاهد </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خبط خبط عشواء في فريته هذه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الحسن بن الحسن المثنّى فهو الذي شهد مشهد الطفِّ مع عمّه الإمام الطاهر، وجاهد وأبلى وارتثَّ بالجراح، فلمّا أرادوا أخذ الرؤوس وجدوا به رمقاً فحمله خاله ابو حسّان أسماء بن</w:t>
      </w:r>
    </w:p>
    <w:p>
      <w:pPr>
        <w:pStyle w:val="BookText"/>
        <w:rPr/>
      </w:pPr>
      <w:r>
        <w:rPr>
          <w:rFonts w:ascii="Amiri" w:hAnsi="Amiri" w:eastAsia="Amiri" w:cs="Amiri"/>
          <w:color w:val="111111"/>
          <w:sz w:val="28"/>
          <w:sz w:val="28"/>
          <w:szCs w:val="28"/>
          <w:rtl w:val="true"/>
          <w:lang w:bidi="ar-SA"/>
        </w:rPr>
        <w:t>خارجة الفزاري إلى الكوفة وعالجه حتى برئ، ثمَّ لحق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ويُعرب عن عقيدة الشيعة فيه قول شيخهم الأكبر الشيخ المفيد في إرشاده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جليلًا رئيساً فاضلًا ورعاً، وكان يليصدقات أمير المؤمنين في وقته، وله مع الحجّاج خبرٌ ذكره الزبير بن بكار </w:t>
      </w:r>
      <w:r>
        <w:rPr>
          <w:rFonts w:eastAsia="Amiri" w:cs="Amiri" w:ascii="Amiri" w:hAnsi="Amiri"/>
          <w:color w:val="111111"/>
          <w:sz w:val="28"/>
          <w:szCs w:val="28"/>
          <w:rtl w:val="true"/>
          <w:lang w:bidi="ar-SA"/>
        </w:rPr>
        <w:t>...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انظر الإرشاد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العلّامة الحجة السيد محسن الأمين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ردَّ عليه الآلوسي بكلمته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أعيان الشيعة، وذكر له ترجمة ضافية في 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بأنّ الرافضة تعتقد بارتداده عن دين الإسلام قذفٌ بفريةٍ مُقذعةٍ تندى منها جبهة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عبداللَّه المحض ابن الحسن المثنّى فقد عدَّه شيخ الشيعة أبو جعفر الطوسي في رجاله من أصحاب الصادق عليه السلام </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أبو داود الباقر عليه السلام </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جمال الدين المهنّا في العمدة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يشبه رسول اللَّه، وكان شيخ بني هاشم في زمانه، يتولّىصدقات أمير المؤمنين بعد</w:t>
      </w:r>
    </w:p>
    <w:p>
      <w:pPr>
        <w:pStyle w:val="BookText"/>
        <w:rPr/>
      </w:pPr>
      <w:r>
        <w:rPr>
          <w:rFonts w:ascii="Amiri" w:hAnsi="Amiri" w:eastAsia="Amiri" w:cs="Amiri"/>
          <w:color w:val="111111"/>
          <w:sz w:val="28"/>
          <w:sz w:val="28"/>
          <w:szCs w:val="28"/>
          <w:rtl w:val="true"/>
          <w:lang w:bidi="ar-SA"/>
        </w:rPr>
        <w:t>أبيه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والأحاديث في مدحه وذمّه وإن تضاربت، غير أنّ غاية نظر الشيعة فيها ما اختاره سيد الطائفة السيد ابن طاوس في إقبالهص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منصلاحه وحسن عقيدته وقبوله إمامة الصادق عليه السلام، وذكر من أصلصحيح كتاباً للإمام الصّادق وصف فيه عبداللَّه بالعبد الصالح ودعا له ولبني عمّه بالأجر والسعادة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 الجماعة المحمولين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عبداللَّه وأصحابه الحسنيين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عند مولانا الصّادق معذورين وممدوحين ومظلومين وبحقّه عارفين، وقد يوجد في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كانوا للصّادقين عليهم السّلام مفارقين، وذلك محتملٌ للتقية لئلّا يُنسب إظهارهم لإنكار المنكر إلى الأئمة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يدلّك على أنّهم كانوا عارفين بالحقّ وبه شاهدين ما رويناه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بعد ذكر السند وإنهائه إلى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بكا عليه السلام حتّى علاصوته وبكينا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فاطمة بنت الحسين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منك أو يُصاب نفرٌ بشطّ الفرات ما سبقهم الأوّلون ولا يعدلهم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شهادةٌصريحةٌ من طرقصحيحةٍ بمدح المأخوذين من بني الحسن عليه وعليهم السلام وأنهم مضوا إلى اللَّه جلّ جلاله بشرف المقام، والظفر بالسعادة والأكرام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أحاديث تدلّ على حسن اعتقاد عبداللَّه بن الحسن ومن كان معه من الحسنيين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تراهم إلّاعارفين بالهدى، وبالحقّ اليقين، وللَّه 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فأنت عندئذٍ جدّ عليم بأن نسبة القول بردّته وردّة بقيّة الحسنيين إلى الشيعة بعيدةٌ عن مستوى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محمد بن عبداللَّه بن الحسن الملقّب بالنفس الزكية فعدّه الشيخ أبو جعفر الطوسي في رجاله من أصحاب الصّادق عليه السلام </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المهنّا في عمدة الطالب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بأحجار الزيت، وكان ذلك مصداق تلقيبه النفس الزكية لأنه روي عن رسول‌اللَّهصلى الله عليه و آله و سلم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تُقتل‌بأحجارالزيت من ولدي نفس 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سيدنا ابن طاووس في الإقبالص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تفصيلًا برهن فيه حسن عقيدته وانه خرج للأمر بالمعروف والنهي عن المنكر، وانه كان يعلم بقتله ويُخبربه،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يكشف عن تمسّكهم باللَّه والرّسولصلى الله عليه و آله و سلم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رأي الشيعة في النفس الزكية، وهم مخبتون إلى ما في مقاتل الطالبيينص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أفضل أهل بيته، وأكبر أهل زمانه في علمه بكتاب اللَّه وحفظه له، وفقهه في الدين وشجاعته</w:t>
      </w:r>
    </w:p>
    <w:p>
      <w:pPr>
        <w:pStyle w:val="BookText"/>
        <w:rPr/>
      </w:pPr>
      <w:r>
        <w:rPr>
          <w:rFonts w:ascii="Amiri" w:hAnsi="Amiri" w:eastAsia="Amiri" w:cs="Amiri"/>
          <w:color w:val="111111"/>
          <w:sz w:val="28"/>
          <w:sz w:val="28"/>
          <w:szCs w:val="28"/>
          <w:rtl w:val="true"/>
          <w:lang w:bidi="ar-SA"/>
        </w:rPr>
        <w:t>وجوده وبأسه، والإمامية حاشاهم عن قذفه بالرّدة عن الدين، والمفتري عليهم به قد احتمل بهتاناً وإثماً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إبراهيم بن عبداللَّه قتيل باخمري المكنّى بأبي الحسن، فعدّه شيخ الطائفة من رجال الصّادق </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جمال الدين بن المهنّا في العمدة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كبار العلماء في فنونٍ كثيرة</w:t>
      </w:r>
    </w:p>
    <w:p>
      <w:pPr>
        <w:pStyle w:val="BookText"/>
        <w:rPr/>
      </w:pPr>
      <w:r>
        <w:rPr>
          <w:rFonts w:ascii="Amiri" w:hAnsi="Amiri" w:eastAsia="Amiri" w:cs="Amiri"/>
          <w:color w:val="111111"/>
          <w:sz w:val="28"/>
          <w:sz w:val="28"/>
          <w:szCs w:val="28"/>
          <w:rtl w:val="true"/>
          <w:lang w:bidi="ar-SA"/>
        </w:rPr>
        <w:t>وذكر دعبل الخزاعي شاعر الشيعة في تائيته المشهورة بمدارس آيات التي رثى بها شهداء الذرية الطاهرة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قبور بكوفانٍ وأخرى بطيبةٍ واخرى بفخٍّ نالهاصلواتي</w:t>
      </w:r>
    </w:p>
    <w:p>
      <w:pPr>
        <w:pStyle w:val="BookText"/>
        <w:rPr/>
      </w:pPr>
      <w:r>
        <w:rPr>
          <w:rFonts w:ascii="IRNazanin" w:hAnsi="IRNazanin" w:eastAsia="IRNazanin"/>
          <w:color w:val="111111"/>
          <w:sz w:val="28"/>
          <w:sz w:val="28"/>
          <w:szCs w:val="28"/>
          <w:rtl w:val="true"/>
          <w:lang w:bidi="fa-IR"/>
        </w:rPr>
        <w:t>واخرى بأرض الجوزجان محلّها وقبرٌ ببا خمرى لدى الغربات</w:t>
      </w:r>
    </w:p>
    <w:p>
      <w:pPr>
        <w:pStyle w:val="BookText"/>
        <w:rPr/>
      </w:pPr>
      <w:r>
        <w:rPr>
          <w:rFonts w:ascii="Amiri" w:hAnsi="Amiri" w:eastAsia="Amiri" w:cs="Amiri"/>
          <w:color w:val="111111"/>
          <w:sz w:val="28"/>
          <w:sz w:val="28"/>
          <w:szCs w:val="28"/>
          <w:rtl w:val="true"/>
          <w:lang w:bidi="ar-SA"/>
        </w:rPr>
        <w:t>فلولا شهرة إبراهيم عند الشيعة بالصّلاح وحسن العقيدة، واستيائهم بقتله؛ وكونه مرضياً عند أئمتهمصلوات اللَّه عليهم، لم يرثه دعبل ولم يقرأ رثائه للإمام عليّ بن موسى سلام اللَّه عليه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نقول بما قال ابو الفرج في المقاتل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جارياًعلى شاكلة أخيه محمّد في الدين والعلم والشجاعة والشدّة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وعدّه السيد الأمين العاملي من أعيان الشيعة وبسط القول في ترجمته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فنسبة القول بردّته عن الدين إلى الشيعة بهتانٌ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زكريّا بن محمّد الباقر فإنّه لم يولد بعدُ، وهو من مخلوقات عالم أوهام الآلوسي، إذ مجموع أولاد أبي جعفر محمّد الباقر عليه السلام الذكور ستّةٌ باتفاق الفريقين، ولم نجد فيما وقفنا عليه من تآليف العامّة والخاصّة غيرهم،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عبداللَّه، إبراهيم، عليّ، زيد، عبيداللَّه </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فنسبةالقول بردّة زكريا إلى الشيعة باطلة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بن عبداللَّه بن الحسين بن الحسن فإن كان يريد حفيد الحسن الأثرم ابن الإمام المجتبى؟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يذكر النسّابة فيه إلّا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إنقرض عقبه سريعاً، ولم يسمّوا له ولداً ولاحفيداً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نجد في كتب الأنساب له ذكراً حتّى تُكفّره الشيعة أو تؤمن به، ولم نجد في الإمامية مَن يُكفّر شخصاً يسمّى بهذا الإسم حسنيّاً كان أو حسينياً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محمد بن القاسم بن الحسن فهو ابن زيد بن الحسن بن عليّ بن أبي طالب عليه السلام يُلقّب بالبطحاني </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عدّه شيخ الطائفة في رجاله من أصحاب الصّادق سلام اللَّه عليه </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جمال الدين بن المهنّا في العمدة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البطحاني فقيهاً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نجد لشيعيّ كلمةٌ غمز فيه حتّى تكون شاهداً للفرية المعزوّة إلى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يحيى بن عمر فهو ابو الحسين يحيى بن عمر بن يحيى بن الحسين بن زيد بن عليّ بن الحسين بن عليّ بن أبي طالب سلام اللَّه عليهم، أحد أئمة الزيدية، فحسبك في الإعراب عن رأي الشيعة فيه ما في عمدة الطالب لإبن المهنّاص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بالكوفة داعياً إلى الرضا من آل محمّد، وكان من أزهد الناس، وكان مثقل الظهر بالطالبيات يجهد نفسه في برّهنّ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فحاربه محمّد بن عبداللَّه بن طاهر فقُتل وحُمل رأسه إلى سامراء، ولمّا حُمل رأسه إلى محمّد بن عبداللَّه بن طاهر جلس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للهنا فدخل عليه أبو هاشم داود ابن القاسم الجعفري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لتهنأ بقتيلٍ لو كان رسول اللَّهصلى الله عليه و آله و سلم حيّاً لعزّي فيه </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طاهر كلوه مريئاً إنّ لحم النبيّ غير مريّ</w:t>
      </w:r>
    </w:p>
    <w:p>
      <w:pPr>
        <w:pStyle w:val="BookText"/>
        <w:rPr/>
      </w:pPr>
      <w:r>
        <w:rPr>
          <w:rFonts w:ascii="Amiri" w:hAnsi="Amiri" w:eastAsia="Amiri" w:cs="Amiri"/>
          <w:color w:val="111111"/>
          <w:sz w:val="28"/>
          <w:sz w:val="28"/>
          <w:szCs w:val="28"/>
          <w:rtl w:val="true"/>
          <w:lang w:bidi="ar-SA"/>
        </w:rPr>
        <w:t xml:space="preserve">إنّ وتراً يكون طالبه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لوترٌ بالفوت غير حري</w:t>
      </w:r>
    </w:p>
    <w:p>
      <w:pPr>
        <w:pStyle w:val="BookText"/>
        <w:rPr/>
      </w:pPr>
      <w:r>
        <w:rPr>
          <w:rFonts w:ascii="Amiri" w:hAnsi="Amiri" w:eastAsia="Amiri" w:cs="Amiri"/>
          <w:color w:val="111111"/>
          <w:sz w:val="28"/>
          <w:sz w:val="28"/>
          <w:szCs w:val="28"/>
          <w:rtl w:val="true"/>
          <w:lang w:bidi="ar-SA"/>
        </w:rPr>
        <w:t>ورثاه جمعٌ من شعراء الشيعة الفطاحل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العبّاس ابن الرّومي رثاه بقصيدتين إحداهما ذات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توجد في عمدة الطالبص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أمامك فانظر أيّ نهجيك ينهج طريقان شتّى مستقيم وأعوج</w:t>
      </w:r>
    </w:p>
    <w:p>
      <w:pPr>
        <w:pStyle w:val="BookText"/>
        <w:rPr/>
      </w:pPr>
      <w:r>
        <w:rPr>
          <w:rFonts w:ascii="Amiri" w:hAnsi="Amiri" w:eastAsia="Amiri" w:cs="Amiri"/>
          <w:color w:val="111111"/>
          <w:sz w:val="28"/>
          <w:sz w:val="28"/>
          <w:szCs w:val="28"/>
          <w:rtl w:val="true"/>
          <w:lang w:bidi="ar-SA"/>
        </w:rPr>
        <w:t>وجيميّةٌ اخرى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حييت ربع الصبا والخرِّد الدعجِ ألآنسات ذوات الدلِّ والغنجِ</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الحسين عليّ بن محمد الحمّاني الأفوه رثاه بشعر كثير مرّت جملةٌ منه في هذا الجزءص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فإن يك يحيى أدرك الحتف يومهُ فما مات حتّى مات وهو كريم</w:t>
      </w:r>
    </w:p>
    <w:p>
      <w:pPr>
        <w:pStyle w:val="BookText"/>
        <w:rPr/>
      </w:pPr>
      <w:r>
        <w:rPr>
          <w:rFonts w:ascii="Amiri" w:hAnsi="Amiri" w:eastAsia="Amiri" w:cs="Amiri"/>
          <w:color w:val="111111"/>
          <w:sz w:val="28"/>
          <w:sz w:val="28"/>
          <w:szCs w:val="28"/>
          <w:rtl w:val="true"/>
          <w:lang w:bidi="ar-SA"/>
        </w:rPr>
        <w:t>ومامات حتى قال طلّاب نفسه سقى اللَّه يحيى إنه لصميم</w:t>
      </w:r>
    </w:p>
    <w:p>
      <w:pPr>
        <w:pStyle w:val="BookText"/>
        <w:rPr/>
      </w:pPr>
      <w:r>
        <w:rPr>
          <w:rFonts w:ascii="Amiri" w:hAnsi="Amiri" w:eastAsia="Amiri" w:cs="Amiri"/>
          <w:color w:val="111111"/>
          <w:sz w:val="28"/>
          <w:sz w:val="28"/>
          <w:szCs w:val="28"/>
          <w:rtl w:val="true"/>
          <w:lang w:bidi="ar-SA"/>
        </w:rPr>
        <w:t>فتى أنست بالبائس والروع نفسه وليس كما لاقاه وهو سأوم</w:t>
      </w:r>
    </w:p>
    <w:p>
      <w:pPr>
        <w:pStyle w:val="BookText"/>
        <w:rPr/>
      </w:pPr>
      <w:r>
        <w:rPr>
          <w:rFonts w:ascii="IRNazanin" w:hAnsi="IRNazanin" w:eastAsia="IRNazanin"/>
          <w:color w:val="111111"/>
          <w:sz w:val="28"/>
          <w:sz w:val="28"/>
          <w:szCs w:val="28"/>
          <w:rtl w:val="true"/>
          <w:lang w:bidi="fa-IR"/>
        </w:rPr>
        <w:t>المؤلف</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هذاصحيح رأي الشيعة في هؤلاء السّادة الأئمة، ولم تقل الشيعة ولا تقول ولن تقول بارتداد أحد منهم عن الدين، ولا بارتداد الحسنيين والحسينيين القائلين بإمامة زيد بن عليّ بن الحسين المنعقدة على الرّضا من آل محمد سلام اللَّه عليهم، كبرتْ كلمةً تخرج مِنْ أفواههم إنْ يَقولون إلّاكذباً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نُسائل الرجل عن هؤلاء الذين يُدافع عن شرفهم وجلالتهم من ذا الذي قتلهم؟ واستأصل شأفتهم؟ وحبسهم في غيابه الجبّ وأعماق السّجون؟ أهم الشيعة الذين اتّهمهم بالقول بردّتهم؟ أم قومه الذين يزعم أنهم يُعظمونهم؟ هلمّ معي واقرأصفحة التاريخ فهو نعم المجيب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زيد الشيهد فعرّفناك قاتله وقاطع رأسهص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يحيى بن زيد فقتله الوليد بن يزيد بن عبد الملك سنة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وقاتله سلم بن أحوز الهلالي، وجهّز إليه الجيش نصر بن سيّار، ورماه عيسى مولى بن سليمان العنزي وسلبه </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لاحظ تاريخ الطبري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مروج الذهب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والحسن بن الحسن المثنّى كتب وليدبن عبد الملك إلى عامله عثمان بن حيّان المري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الحسن بن الحسن فاجلده مائة ضربة، وقِّفهُ للناس يوماً، ولا أراني إلّاقاتله، فلمّا وصله الكتاب بعث إليه فجيئ به والخصوم بين يديه فعلّمه عليّ بن الحسين عليه السلام بكلمات الفرج ففرّج اللَّه عنه وخلّوا سبيله </w:t>
      </w:r>
      <w:r>
        <w:rPr>
          <w:rFonts w:eastAsia="Amiri" w:cs="Amiri" w:ascii="Amiri" w:hAnsi="Amiri"/>
          <w:color w:val="111111"/>
          <w:sz w:val="28"/>
          <w:szCs w:val="28"/>
          <w:rtl w:val="true"/>
          <w:lang w:bidi="ar-SA"/>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فخاف الحسن</w:t>
      </w:r>
    </w:p>
    <w:p>
      <w:pPr>
        <w:pStyle w:val="BookText"/>
        <w:rPr/>
      </w:pPr>
      <w:r>
        <w:rPr>
          <w:rFonts w:ascii="Amiri" w:hAnsi="Amiri" w:eastAsia="Amiri" w:cs="Amiri"/>
          <w:color w:val="111111"/>
          <w:sz w:val="28"/>
          <w:sz w:val="28"/>
          <w:szCs w:val="28"/>
          <w:rtl w:val="true"/>
          <w:lang w:bidi="ar-SA"/>
        </w:rPr>
        <w:t xml:space="preserve">سطوة بني أميّة فأخفى نفسه وبقي مختفياً إلى أن دسّ اليه السمّ سليمان بن عبد الملك وقتله سنة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وعبداللَّه المحض كان المنصور يسميّه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المذلّة، قتله في حبسه بالهاشميّة 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حبسه مع تسعة عشر من وُلد الحسن ثلاث سنين، وقد غيّرت السياط لون أحدهم واسالت دمه، وأصاب سوطٌ إحدى عينيه فسالت، وكان يستسقي الماء فلا يُسقى، فردم عليهم الحبس فماتوا </w:t>
      </w:r>
      <w:r>
        <w:rPr>
          <w:rFonts w:eastAsia="Amiri" w:cs="Amiri" w:ascii="Amiri" w:hAnsi="Amiri"/>
          <w:color w:val="111111"/>
          <w:sz w:val="28"/>
          <w:szCs w:val="28"/>
          <w:rtl w:val="true"/>
          <w:lang w:bidi="ar-SA"/>
        </w:rPr>
        <w:t>«</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اليعقوبي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وجدوا مسمّرين في الحيطان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عبداللَّه النفس الزكية قتله حميد بن قحطبة سنة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وجاء برأسه إلى عيسى بن موسى، وحمله إلى أبي جعفر المنصور فنصبه بالكوفة وطاف به البلاد </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إبراهيم بن عبداللَّه فندب المنصور عيسى بن موسى من</w:t>
      </w:r>
      <w:bookmarkStart w:id="22" w:name="pg809_6908"/>
    </w:p>
    <w:p>
      <w:pPr>
        <w:pStyle w:val="BookText"/>
        <w:rPr/>
      </w:pPr>
      <w:bookmarkEnd w:id="22"/>
      <w:r>
        <w:rPr>
          <w:rFonts w:ascii="Amiri" w:hAnsi="Amiri" w:eastAsia="Amiri" w:cs="Amiri"/>
          <w:color w:val="111111"/>
          <w:sz w:val="28"/>
          <w:sz w:val="28"/>
          <w:szCs w:val="28"/>
          <w:rtl w:val="true"/>
          <w:lang w:bidi="ar-SA"/>
        </w:rPr>
        <w:t xml:space="preserve">المدينة إلى قتاله فقاتل ببا خمري حتّى قُتل سنة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وجيئ برأسه إلى المنصور فوضعه بين يديه، وأمر به فنُصب في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أحمله إلى أبيه عبداللَّه في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 إليه </w:t>
      </w:r>
      <w:r>
        <w:rPr>
          <w:rFonts w:eastAsia="Amiri" w:cs="Amiri" w:ascii="Amiri" w:hAnsi="Amiri"/>
          <w:color w:val="111111"/>
          <w:sz w:val="28"/>
          <w:szCs w:val="28"/>
          <w:rtl w:val="true"/>
          <w:lang w:bidi="ar-SA"/>
        </w:rPr>
        <w:t>«</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النسّابة العمري في المجدي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ابن أبي الكرام الجعفري رأسه إلى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ويحيى بن عمر أمر به المتوكّل فضُرب درراً، ثم حبسه في دار الفتح بن خاقان فمكث على ذلك، ثمّ اطلق فمضى إلى بغداد فلم يزل بها حتّى خرج إلى الكوفة في أيّام المستعين فدعى إلى الرّضا من آل محمّد، فوجه المستعين رجلًا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كلكاتكين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محمد بن عبداللَّه بن طاهر بالحسين بن إسماعيل فاقتتلوا حتّى قُتل سنة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وحمل رأسه إلى محمد بن عبداللَّه فوضع بين يديه في تُرس ودخل الناس يهنّونه، ثمّ أمر بحمل رأسه إلى المستعين من غدٍ </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 w:name="__RefHeading___Toc6624945_211673320"/>
      <w:bookmarkStart w:id="24" w:name="_Toc8"/>
      <w:bookmarkEnd w:id="23"/>
      <w:r>
        <w:rPr>
          <w:rtl w:val="true"/>
        </w:rPr>
        <w:t>الكتب الأربعة ووجوب العمل بها</w:t>
      </w:r>
      <w:bookmarkEnd w:id="2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الروافض زعموا أنّ أصحّ كتبهم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وفقيه من لا يحضره الفقيه، والتهذيب، والإستبصار،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بما في</w:t>
      </w:r>
    </w:p>
    <w:p>
      <w:pPr>
        <w:pStyle w:val="BookText"/>
        <w:rPr/>
      </w:pPr>
      <w:r>
        <w:rPr>
          <w:rFonts w:ascii="Amiri" w:hAnsi="Amiri" w:eastAsia="Amiri" w:cs="Amiri"/>
          <w:color w:val="111111"/>
          <w:sz w:val="28"/>
          <w:sz w:val="28"/>
          <w:szCs w:val="28"/>
          <w:rtl w:val="true"/>
          <w:lang w:bidi="ar-SA"/>
        </w:rPr>
        <w:t xml:space="preserve">الكتب الأربعة من الأخبار واجبٌ، وكذا بما رواه الإماميُّ ودوّنه أصحاب الأخبار منهم، ونصّ عليه المرتضى، وابو جعفر الطوسي، وفخر الدين الملقّب عندهم بالمحقّق المحلّي </w:t>
      </w:r>
      <w:r>
        <w:rPr>
          <w:rFonts w:eastAsia="Amiri" w:cs="Amiri" w:ascii="Amiri" w:hAnsi="Amiri"/>
          <w:color w:val="111111"/>
          <w:sz w:val="28"/>
          <w:szCs w:val="28"/>
          <w:rtl w:val="true"/>
          <w:lang w:bidi="ar-SA"/>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تعتقد الشيعة أنّ هذه الكتب الأربعة أوثق كتب الحديث، وأمّا وجوب العمل بما فيها من الأخبار، أو بكلّ ما رواه إمامي ودوّنه أصحاب الأخبار منهم فلم يقل به أحدٌ؛ وعَلَم الهدى المرتضى وشيخ الطائفة ابو جعفر ونجم الدين المحقق الحلّي أبرياء ممّا قذفهم به، وهذه كتبهم بين أيدينا لا يوجد في أيّ منها هذا البهتان العظيم، وأهل البيت أدرى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 ردُّ علماء الشيعة لفريق ممّا رُوي من أحاديثهم لطعنٍ في إسناد أو مُناقشة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لذلك تنويعهم الأخبار على أقسامٍ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الحسن، الموثّق، الضعيف، منذ عهد العلمين جمال الدين السيد أحمد بن طاوس الحسني، وتلميذه آية اللَّه العلّامة الحلّي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وليت الرجل يقف على شروح هذه الكتب وفي مقدّمها مرآة العقول شرح الكافي للعلّامة المجلسي، ويُشاهده كيف يحكم في</w:t>
      </w:r>
      <w:bookmarkStart w:id="25" w:name="pg809_6910"/>
    </w:p>
    <w:p>
      <w:pPr>
        <w:pStyle w:val="BookText"/>
        <w:rPr/>
      </w:pPr>
      <w:bookmarkEnd w:id="25"/>
      <w:r>
        <w:rPr>
          <w:rFonts w:ascii="Amiri" w:hAnsi="Amiri" w:eastAsia="Amiri" w:cs="Amiri"/>
          <w:color w:val="111111"/>
          <w:sz w:val="28"/>
          <w:sz w:val="28"/>
          <w:szCs w:val="28"/>
          <w:rtl w:val="true"/>
          <w:lang w:bidi="ar-SA"/>
        </w:rPr>
        <w:t>كل سندٍ بما يأدّي إليه إجتهاده من أقسام الحديث، أو كان يُراجع الجزء الثالث من المتسدرك للعلم الحجة النوري حتّى يُرشده إلي الحقِّ، ويُعلمه الصواب، وينهاه عن التقوّل على امةٍ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علم وبصيرةٍ في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زيّف الكتب الأربعة المذكورة بما فيها من الآحاد، واشتمال بعض أسانيدها برجال قذفهم بأشياء هم بُراء منها، وآخرين لايقدح إنحرافهم المذهبي في ثقتهم في الرّواية، وأحاديث هؤلاء من النوع الذي تُسمّيه الشيعة بالموثّق، وهناك أناس يُرمون بالضعف لكن خصوص رواياتهم تلك مكتنفة بإمارات الصّحة، وعلى هذا عمل المحدّثين من أهل السنّة والشيعة في مدوّناتهم الحديثية، فالرجل جاهلٌ بدراية الحديث وفنونه، أو راقه أن يتجاهل حتّى يتحامل بالوقعية، ولو راجع مقدّمة فتح الباري في شرحصحيح البخاري لابن حجر، وشرحه للقسطلاني، وشرحه للعيني، وشرح مسلم للنوري وأمثالها لوجد فيها ما يشفي غلّته، وكفّ عن نشر الأباطيل مدّته </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 w:name="__RefHeading___Toc6624947_211673320"/>
      <w:bookmarkStart w:id="27" w:name="_Toc9"/>
      <w:bookmarkEnd w:id="26"/>
      <w:r>
        <w:rPr>
          <w:rtl w:val="true"/>
        </w:rPr>
        <w:t>المفيد وتجويزه الكذب لنصرة المذهب</w:t>
      </w:r>
      <w:bookmarkEnd w:id="2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المعلّم وهو</w:t>
      </w:r>
    </w:p>
    <w:p>
      <w:pPr>
        <w:pStyle w:val="BookText"/>
        <w:rPr/>
      </w:pPr>
      <w:r>
        <w:rPr>
          <w:rFonts w:ascii="Amiri" w:hAnsi="Amiri" w:eastAsia="Amiri" w:cs="Amiri"/>
          <w:color w:val="111111"/>
          <w:sz w:val="28"/>
          <w:sz w:val="28"/>
          <w:szCs w:val="28"/>
          <w:rtl w:val="true"/>
          <w:lang w:bidi="ar-SA"/>
        </w:rPr>
        <w:t>يروي عن ابن مابوية الكذوبصاحب الرقعة المزوّرة، ويروي عن المرتضى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طلبا العلم معاً وقرءا على شيخهما محمّد بن النعمان، وهو أكذب من مسيلمة الكذّاب، وقد جوّز الكذب لنصرة المذهب،ص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إنّصاحب التوقيع الذي حسبه الرجل رقعةً مزوّرة هو علي بن الحسين بن موسى بن بابوية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بالبائين الموحّدتين لا المصدرة بالميم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الصدوق الأول توفي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مولد الشيخ المفيد ابن المعلّم بسبع أو تسع سنين، فإنّه ولد سنة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الممكن روايته عنه، نعم له رواية عن ولده الصدوق أبي جعفر محّمد بن علي وليس هوصاحب التوقيع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وليتني علمت مَن ذا الذي أخبر الآلوسي بأنّ شيخ الأمّة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المدفون في رواق الإمامين الجوادينصاحب القبّة والمقام المكين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أكذب من مسيلمة الكذّاب الكافر باللَّه؟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أجرأه على هذه القارصة الموبقة؟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أحفّه </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اليافعي يعرّفه في مرآته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 الشيعة وإمام الرافضةصاحب التصانيف الكثيرة شيخهم المعروف بالمفيد وبابن المعلّم أيضاً، البارع في الكلام والجدل والفقه، وكان يُناظر</w:t>
      </w:r>
    </w:p>
    <w:p>
      <w:pPr>
        <w:pStyle w:val="BookText"/>
        <w:rPr/>
      </w:pPr>
      <w:r>
        <w:rPr>
          <w:rFonts w:ascii="Amiri" w:hAnsi="Amiri" w:eastAsia="Amiri" w:cs="Amiri"/>
          <w:color w:val="111111"/>
          <w:sz w:val="28"/>
          <w:sz w:val="28"/>
          <w:szCs w:val="28"/>
          <w:rtl w:val="true"/>
          <w:lang w:bidi="ar-SA"/>
        </w:rPr>
        <w:t>أهل كلِّ عقيدةٍ مع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والعظمة في الدّولة البويهية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ابي 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الصدقات، عظيم الخشوع، كثير الصلاة والصوم، خشن 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ابن كثير في تأريخه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مجلسه يحضره كثيرٌ من العلماء من سائر الطوائف، ينمّ أنه شيخ الأمّة الإسلامية لا الإمامية فحسب، فيجب إكباره على أيّ معتنق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أهكذا أدب العلم والدين؟ أفي الشريعة والأخلاق مساغٌ للنيل من أعراض العلماء والوقعية فيهم والتحامل عليهم بمثل هذه القارصة؟ أفي ناموس الإسلام ما يُستباح به أن يُحطّ بمسلم إلى حضيض يكو ن أخفض من الكافر مهما شجر الخلاف واحتدم 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مثل الشيخ المفيد الذي هو من عمد الدين وأعلامه، ومن دعاة الحقّ وأنصاره، وهو الذي أسّس مجد العراق العلميّ، وأيقظ شعور أهليها وماذا عليه غير أنّه عرف المعروف الذي أنكره الآلوسي، وتسنّم ذروّة من العلم والعمل التي تقاعس عنها المتهجّم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وليته أشار إلى المصدر الذي أخذ عنه نسبة تجويز الكذب لنصرة المذهب إلى الشيخ المفيد من كتبه أو كتب غيره، أو إسناد متصل إليه، أمّا مؤلّفاته فكلّها خاليةٌ عن هذه الشائنة، ولانسبها إليه أحدٌ من علمائنا، وأمّا الإسناد فلا تجد أحداً أسنده إليه متّصلًا</w:t>
      </w:r>
      <w:bookmarkStart w:id="28" w:name="pg809_6913"/>
    </w:p>
    <w:p>
      <w:pPr>
        <w:pStyle w:val="BookText"/>
        <w:rPr/>
      </w:pPr>
      <w:bookmarkEnd w:id="28"/>
      <w:r>
        <w:rPr>
          <w:rFonts w:ascii="Amiri" w:hAnsi="Amiri" w:eastAsia="Amiri" w:cs="Amiri"/>
          <w:color w:val="111111"/>
          <w:sz w:val="28"/>
          <w:sz w:val="28"/>
          <w:szCs w:val="28"/>
          <w:rtl w:val="true"/>
          <w:lang w:bidi="ar-SA"/>
        </w:rPr>
        <w:t>كان أو مرسلًا، فالنسبة غيرصحيحة، وتعكير الصفو بالنسب المفتعلة ليس من شأن المسلم الأمي فضلًا عن مدّعي العلم</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6624949_211673320"/>
      <w:bookmarkStart w:id="30" w:name="_Toc10"/>
      <w:bookmarkEnd w:id="29"/>
      <w:r>
        <w:rPr>
          <w:rtl w:val="true"/>
        </w:rPr>
        <w:t>تعبّد الإماميّة بالرقاع الصادرة من المهدي المنتظر</w:t>
      </w:r>
      <w:bookmarkEnd w:id="3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تحت عنوان تعبّد الإمامية بالرقاع الصادرة من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إنّهم أخذوا غالب مذهبهم كما اعترفوا من الرقاع المزوّرة التي لا يشكّ عاقلٌ في إنّها افتراء على اللَّه، والعجب من الروافض انّهم سمّواصاحب الرّقاع بالصّدوق وهو الكذوب،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 الدين المبين بمعزل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يزعم أنّه يكتب مسألة في رقعةٍ فيضعها في ثُقب شجرة ليلًا فيكتب الجواب عنها المهديّصاحب الزمان بزعمهم، فهذه الرّقاع عند الرافضة من أقوى دلائلهم وأوثق حججهم، فتبّاً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الرُّقاع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رقعة عليِّ بن الحسين بن موسى بن مابوية القمّي، فإنّه كان يُظهر رقعةً بخطّ الصاحب في جواب سؤاله، ويزعم أنّه كاتب ابا القاسم بن أبي الحسين بن روح أحد السفرة على يد عليِّ بن جعفر بن الأسود أن</w:t>
      </w:r>
    </w:p>
    <w:p>
      <w:pPr>
        <w:pStyle w:val="BookText"/>
        <w:rPr/>
      </w:pPr>
      <w:r>
        <w:rPr>
          <w:rFonts w:ascii="Amiri" w:hAnsi="Amiri" w:eastAsia="Amiri" w:cs="Amiri"/>
          <w:color w:val="111111"/>
          <w:sz w:val="28"/>
          <w:sz w:val="28"/>
          <w:szCs w:val="28"/>
          <w:rtl w:val="true"/>
          <w:lang w:bidi="ar-SA"/>
        </w:rPr>
        <w:t>يوصل له رقعته إلى 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إليه رقعةً زعم أنّها جوابصاحب الأمر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رقاع محمّد بن عبداللَّه بن جعفر بن حسين بن جامع بن مالك الحريري ابو جعفر القمّي، كاتبصاحب الأمر سأله مسائل في الشريعة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على هذه المسائل من أصلها والتوقيعات بين السطور، ذكر تلك الأجوبة محمد بن الحسن الطوسي في كتابه الغيبة وكتاب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والتوقيعات خطوط الأئمة بزعمهم في جواب مسائل الشيعة، وقد رجّحوا التوقيع على المرويِّ بإسنادصحيح لدى التعارض، قال ابن مابوية في الفقه بعد ذكر التوقيعات الواردة من الناحية المقدّسة في باب الرّجل يوصي إلى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التوقيع عندي بخطّ أبي محمد ابن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الكافي للكليني روايةٌ بخلاف ذلك التوقيع عن الصّادق،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أفتي بهذا الحديث بل أفتي بما عندي من خطّ الحسن بن علي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رقاع أبي العبّاس جعفر بن عبداللَّه بن</w:t>
      </w:r>
    </w:p>
    <w:p>
      <w:pPr>
        <w:pStyle w:val="BookText"/>
        <w:rPr/>
      </w:pPr>
      <w:r>
        <w:rPr>
          <w:rFonts w:ascii="Amiri" w:hAnsi="Amiri" w:eastAsia="Amiri" w:cs="Amiri"/>
          <w:color w:val="111111"/>
          <w:sz w:val="28"/>
          <w:sz w:val="28"/>
          <w:szCs w:val="28"/>
          <w:rtl w:val="true"/>
          <w:lang w:bidi="ar-SA"/>
        </w:rPr>
        <w:t>جعفر الحميري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رقاع أخيه الحسن ورقاع أخيه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العبّاس هذا قد جمع كتاباً في الأخبار المروية عنه وسمّاه قرب الإسناد إلىصاحب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رقاع علي بن سليمان بن الحسين بن الجهم بن بُكير بن أعين أبو الحسن الرازي، فإنه كان يدّعي المكاتبة أيضاً ويُظهر الرّقاع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نبذة ممّا بنوا عليه أحكامهم ودانوا به، وهي نغبةٌ من دأماء </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تبيّن بها حال دعوى الرافضي في تلقّي دينهم عن 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حقّاً على الرجل نهي جمال الدين القاسمي عن أن يُظهر كتابه إلى‌غيره، كماكان على‌السيد محمّد رشيد رضا أن يُحرّح على الشيعة بل أهل النصفة من قومه أيضاً أن يقفوا على رسالته، إذا الأباطيل المبثوثة في‌طيّهما تكشف عن السّوءة، وتُشوه السمعة، ولاتخفي على أي‌مثقّفٍ، ولايسترها ذيل العصبيّة، ولاتُصلحها فكرةُالمدافع عنها، مهما كان القارئ شريف النفس، حرّ في فكرته</w:t>
      </w:r>
    </w:p>
    <w:p>
      <w:pPr>
        <w:pStyle w:val="BookText"/>
        <w:rPr/>
      </w:pPr>
      <w:r>
        <w:rPr>
          <w:rFonts w:ascii="IRNazanin" w:hAnsi="IRNazanin" w:eastAsia="IRNazanin"/>
          <w:color w:val="111111"/>
          <w:sz w:val="28"/>
          <w:sz w:val="28"/>
          <w:szCs w:val="28"/>
          <w:rtl w:val="true"/>
          <w:lang w:bidi="fa-IR"/>
        </w:rPr>
        <w:t>وشعوره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يخفى على الباحث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الإمامية تتبعد بالرّقاع الصادرة من المهديّ المنتظر، وكلام الرجل ومَن لفَّ لفّه كما يأتي عن القصيمي في الصراع بين‌الإسلام والوثنيّة </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ماهناك من السر المستسر في عدم تعبدّهم بها، وعدم ذكر المحامدة الثلاثة </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مؤلفي الكتب الأربعة التي هي عمدة مراجع الشيعة الإمامية في تلكم التآليف شيئاً من الرقاع والتوقيعات الصادرة من الناحية المقدسة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وهذايوقظ شعور الباحث إلى أنّ مشايخ الإمامية الثلاثة كانوا عارفين بما يؤل إليه أمر الأمة من البهرجة وإنكار وجود الحجة، فكأنّهم كانو منهيّين عن ذكر تلك الآثار الصادرة من الناحية الشريفة في تآليفهم مع أنّهم هم رواتها وحملتها إلى الأمة، وذلك لئلّا يخرج‌مذهب العترة عن الجعفرية الصادقة إلى المهدوية، حتّى لايبقى لرجال العصبية العمياء مجال للقول بأنّ مذهب الإمامية مأخوذ من الإمام الغائب الذي لا وجود له في مزعمتهم، وأنَّهم يتعبدون بالرّقاع المزوّرة في حسبانهم، وهذا سرّ من أسرار الإمامية يؤكد الثقة بالكتب الأربعة والإعتماد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ثقة الإسلام الكليني مع أنّ بيئته بغداد تجمع بينه وبين سفراء الحجة المنتظر الأربعة، ويجمعهم عصرٌ واحدٌ، وقد توفّي في الغيبة الصغرى سنة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وألّف كتابه خلال عشرين سنة، تراه لم يذكر قطُّ شيئاً من توقيعات الإمام المنتظر في كتابه الكافي الحافل المشتمل على ستّة عشر ألف حديث ومائة وتسعة وتسعين حديثاً، مع أنّ غير واحد من تلك التوقيعات يُروى من طرقه، وهو يذكر في كتابه كثيراً من توقيعات بقيّة الأئمة من أهل بيت العصمة سلام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أبو جعفر ابن بابوية الصّدوق مع روايته عدّة من تلك الرّقاع الكريمة في تأليفه إكمال الدين وعقده لها باباً فيهص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شيئاً منها في كتابة الحافل من لايحضره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واحد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حديثاً في مقام الإعتضاد من دون ذكر وتسميةٍ للإمام عليه السلام وذلك في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الذي رُوي فيمن أفطر يوماً من شهر رمضان متعمّداً أنّ عليه ثلاث كفارات فإنّي أفتي بجماع محرّم عليه أو بطعام محرّم عليه، لوجود ذلك في روايات أبي الحسين الأسدي رضى الله عنه فيما ورد عليه من الشيخ أبي جعفر محمّد بن عثمان العمري قدّس‌اللَّه روحه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وبعدهما شيخ الطائفة ابو جعفر الطوسي فإنّه مع روايته</w:t>
      </w:r>
    </w:p>
    <w:p>
      <w:pPr>
        <w:pStyle w:val="BookText"/>
        <w:rPr/>
      </w:pPr>
      <w:r>
        <w:rPr>
          <w:rFonts w:ascii="Amiri" w:hAnsi="Amiri" w:eastAsia="Amiri" w:cs="Amiri"/>
          <w:color w:val="111111"/>
          <w:sz w:val="28"/>
          <w:sz w:val="28"/>
          <w:szCs w:val="28"/>
          <w:rtl w:val="true"/>
          <w:lang w:bidi="ar-SA"/>
        </w:rPr>
        <w:t xml:space="preserve">توقيعات الأحكام الصادرة من الناحية المقدسة الى محمّد بن عبداللَّه بن جعفر الحميري في كتاب الغيبةص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يورد شيئاً منها في كتابيه التهذيب والإستبصار اللذين يعدّان من الكتب الأربعة عمد مصادر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تراهم أجمعوا برواية توقيع اسحاق بن يعقوب عن الناحية المقدسة، ورواه أبو جعفر الصّدوق عن أبي جعفر الكليني أيضاً في كتاب الغيبةص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وفيه أحكام مسائل ثلاث عنونوها في كتبهم الأربعة واستدلوا عليها بغير التوقيع، وليس فيها منه عينٌ ولا أثرٌ ألا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الفقّاع</w:t>
      </w:r>
    </w:p>
    <w:p>
      <w:pPr>
        <w:pStyle w:val="BookText"/>
        <w:rPr/>
      </w:pPr>
      <w:r>
        <w:rPr>
          <w:rFonts w:ascii="Amiri" w:hAnsi="Amiri" w:eastAsia="Amiri" w:cs="Amiri"/>
          <w:color w:val="111111"/>
          <w:sz w:val="28"/>
          <w:sz w:val="28"/>
          <w:szCs w:val="28"/>
          <w:rtl w:val="true"/>
          <w:lang w:bidi="ar-SA"/>
        </w:rPr>
        <w:t xml:space="preserve">عنونها الكليني في 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والشيخ في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وفي الإستبصار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وتوجد في الفقيه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ولها عنوان في الوافي جمع الكتب الأربعة في الجزء الحادي عشرص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وتوجد من أدلّة الباب خمسة توقيعات للإمامين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الحسن الرّضا وأبي جعفر الثاني، وليس فيها عن التوقيع المهدويّ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الخمس للشيعة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عنونها الكليني في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والشيخ في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والإستبصار في الجزء الثانيص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وذكرها الصدوق في الفقيه في الجزء الثانيص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وهي معنونة في الوافي في الجزء السادس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ومن أدلة الباب مكاتبة الإمامين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الحسن الرضا وأبي جعفر الجواد عليهما السلام، وليس فيها ذكرٌ عن توقيع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المغنّية</w:t>
      </w:r>
    </w:p>
    <w:p>
      <w:pPr>
        <w:pStyle w:val="BookText"/>
        <w:rPr/>
      </w:pPr>
      <w:r>
        <w:rPr>
          <w:rFonts w:ascii="Amiri" w:hAnsi="Amiri" w:eastAsia="Amiri" w:cs="Amiri"/>
          <w:color w:val="111111"/>
          <w:sz w:val="28"/>
          <w:sz w:val="28"/>
          <w:szCs w:val="28"/>
          <w:rtl w:val="true"/>
          <w:lang w:bidi="ar-SA"/>
        </w:rPr>
        <w:t xml:space="preserve">المسألة معنونة في الكافي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وفي التهذيب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وفي الإستبصار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وتوجد في الفقيه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معنونة في جمعها الوافي في الجزء العاشرص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ولايوجد فيها ايعازٌ إلى توقيع الإمام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فكلمة الآلوسي هذه أرشدتنا إلى جانب مهم، وعرّفتنا بذلك السرّ المكتوم، وأرتنا ما هناك من حكمةصفح المشايخ عن تلكم الأحاديث الصادرة من الإمام المنتظر وهي بين أيديهم وأمام أعينهم، فأنت جِدُّ عليم بأنّه لو كان هناك شي‌ء مذكور منها في تلكم الأصول المدونة لكان باب الطعن على المذهب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مفتوحاً بمصراعيه، ولكان تطول عليهم ألسنة المتقوِّلين، ويكثر عليهم الهوس والهياج ممّن يروقه الوقيعة فيهم والتحامل عليهم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فهلمّ معي نسائل الرجل عن همزة ولمزة بمخاريقه وتقوّلاته وتحكّماته وتحرّشه بالوقيعة نسائله متى أخذت الإمامية</w:t>
      </w:r>
    </w:p>
    <w:p>
      <w:pPr>
        <w:pStyle w:val="BookText"/>
        <w:rPr/>
      </w:pPr>
      <w:r>
        <w:rPr>
          <w:rFonts w:ascii="Amiri" w:hAnsi="Amiri" w:eastAsia="Amiri" w:cs="Amiri"/>
          <w:color w:val="111111"/>
          <w:sz w:val="28"/>
          <w:sz w:val="28"/>
          <w:szCs w:val="28"/>
          <w:rtl w:val="true"/>
          <w:lang w:bidi="ar-SA"/>
        </w:rPr>
        <w:t>غالب مذهبهم من الرقاع وتعبّدوا بها؟ ومَن الذي اعترف منهم بذلك؟ وأنّى هو؟ وفي أيّ تأليف اعترف؟ أم بأيّ راوٍ ثبت عنده ذلك؟</w:t>
      </w:r>
    </w:p>
    <w:p>
      <w:pPr>
        <w:pStyle w:val="BookText"/>
        <w:rPr/>
      </w:pPr>
      <w:r>
        <w:rPr>
          <w:rFonts w:ascii="Amiri" w:hAnsi="Amiri" w:eastAsia="Amiri" w:cs="Amiri"/>
          <w:color w:val="111111"/>
          <w:sz w:val="28"/>
          <w:sz w:val="28"/>
          <w:szCs w:val="28"/>
          <w:rtl w:val="true"/>
          <w:lang w:bidi="ar-SA"/>
        </w:rPr>
        <w:t>وأنّى للصدوق رُقاع؟ ومتى كتبها؟ وأين رواها؟ ومَن ذا الذي نسبها إليه؟ وقد جهل الرجل بأنّصاحب الرقعة هو والده الذي 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رقعة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المسوّغ لتكفيره؟ وهو من حملة علم القرآن والسنة النبوية، ومن الهُداة إلى الحقِّ ومعالم الدين، دع هذه كلّها ولاأقلّ من أنّه مسلمٌ يتشهد بالشهادتين، ويؤمن باللَّه ورسوله والكتاب الذي أُنزل إليه واليوم الآخر، أهكذا قرّر أدب الدين، أدب العلم، أدب العفة، أدب الكتاب، أدب السنة؟ أم تأمره به أحلامه؟ أبهذا السباب المقذع، والتحرّش بالبذاء والقذف، يتأتّى الصالح العام؟</w:t>
      </w:r>
    </w:p>
    <w:p>
      <w:pPr>
        <w:pStyle w:val="BookText"/>
        <w:rPr/>
      </w:pPr>
      <w:r>
        <w:rPr>
          <w:rFonts w:ascii="Amiri" w:hAnsi="Amiri" w:eastAsia="Amiri" w:cs="Amiri"/>
          <w:color w:val="111111"/>
          <w:sz w:val="28"/>
          <w:sz w:val="28"/>
          <w:szCs w:val="28"/>
          <w:rtl w:val="true"/>
          <w:lang w:bidi="ar-SA"/>
        </w:rPr>
        <w:t>وتسعد الأمة الإسلامية؟ وتجد رشدها وهداها؟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من الذي أخبره عن مزعمة الصدوق بنيل حاجته من ثُقب الأشجار؟ والصدوق متى سأل؟ وعمّاذا سأل؟ حتّى يكتب ويضع في ثقب شجرة أو غيرها ليلًا أو نهاراً ويجد جوابه فيها، ومَن الذي روى عنه تلك الأسئلة؟ ومن رأى أجوبتها؟ ومَن حكاها؟ ومتى ثبتت عند الرافضة حتّى تكون من أقوى دلائلهم وأوثق حججهم؟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وليتني أقف وقومي على تلك الرقاع الكثيرة وقد جمعها العلّامة المجلسي في المجلّد الثالث عشر من البحار في اثنتي عشرةصحيفة منص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ترجع منها إلى الأحكام إنما تُعدُّ بالآحاد ولاتبلغ حدَّ العشرات، فهل مستند تعبّد الإمامية من بدء الفقه إلى غايته هذه الصحائف المعدودة؟ أم يحقّ أن تكون تلك المعدودة بالآحاد هي مأخذ غالب مذاهبهم؟ أنا لاأدري لكن القارئ يدري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يفتري الكذب الّذين لايؤمنون بآيات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وليته كان يذكر رقعة عليِّ بن الحسين بن بابوية بنصّها حتّى تعرف الأمّة أنّها رقعةٌ واحدة ليست إلّا، وليس فيها ذكرٌ من الأحكام حتّى تتعبّد بها الإمامية، وإليك لفظها برواية الشيخ في كتاب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عليٌّ بن الحسين إلى الشيخ أبي القاسم حسين بن روح على يد عليّ بن جعفر أن يسأل مولانا الصاحب أن يرزقه أولاداً فقهاء</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لاتُرزق من هذه وستملك جاريةً ديلميّةً وتُرزق منها ولدين فقيهين </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أترى هذه‌الرّقعة ممّا يؤخذ منه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أوفيها مسةٌ بالتعبّد؟</w:t>
      </w:r>
    </w:p>
    <w:p>
      <w:pPr>
        <w:pStyle w:val="BookText"/>
        <w:rPr/>
      </w:pPr>
      <w:r>
        <w:rPr>
          <w:rFonts w:ascii="Amiri" w:hAnsi="Amiri" w:eastAsia="Amiri" w:cs="Amiri"/>
          <w:color w:val="111111"/>
          <w:sz w:val="28"/>
          <w:sz w:val="28"/>
          <w:szCs w:val="28"/>
          <w:rtl w:val="true"/>
          <w:lang w:bidi="ar-SA"/>
        </w:rPr>
        <w:t xml:space="preserve">وأمّا رقاع محمّد بن عبداللَّه بن جعفر الحميري التي توجد في كتابي الغيبة والإحتجاج فليست هي إلّارقاعاً أربعاً، ذكر الشيخ في الغيبة منها إثنتين فيص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تحتوي إحداهما تسع مسائل والأخرى خمسة عشر سؤالًا، وزادهما الطبرسي في الإحتجاج رقعتين، ولو كان المفتري منصفاً لكان يشعر بأنّ عدم إدخال الشيخ هذه المسائل في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والإستبصار إنّما هو لدحض هذه الشّبهة، وقطع هذه المزعمة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خفي على الرجل أنّ كتاب الإحتجاج ليس من تأليف الشيخ الطوسي محمّد بن الحسن وإنما هو للشيخ أبي منصور أحمد بن عليّ بن أبي طالب الطبرسي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والتوقيعات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جنايةٌ كبيرة وتمويهٌ وتدجيلٌ فإنّه بعدما ادّعى على الإمامية ترجيح التوقيع على المرويّ بالإسناد الصحيح لدى التعارض استدلّ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مابوية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التوقيعات الواردة من الناحية المقدّسة في باب الرجل يوصي إلى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التوقيع عندي بخطّ ابي محمّد ابن الحسن بن عليّ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فإنّك لاتجد في الباب المذكور من الفقيه توقيعاً واحداً ورد</w:t>
      </w:r>
    </w:p>
    <w:p>
      <w:pPr>
        <w:pStyle w:val="BookText"/>
        <w:rPr/>
      </w:pPr>
      <w:r>
        <w:rPr>
          <w:rFonts w:ascii="Amiri" w:hAnsi="Amiri" w:eastAsia="Amiri" w:cs="Amiri"/>
          <w:color w:val="111111"/>
          <w:sz w:val="28"/>
          <w:sz w:val="28"/>
          <w:szCs w:val="28"/>
          <w:rtl w:val="true"/>
          <w:lang w:bidi="ar-SA"/>
        </w:rPr>
        <w:t>من الناحية المقدسة فضلًا عن التوقيعات، وإنما ذكر في أول الباب توقيعاً واحداً عن أبي محمّد الحسن العسكري، وقد جعله الرجل أبا محمّد بن الحسن ليوافق فريته، ذاهلًا عن أنّ كنية الإمام الغائب أبو القاسم لا أبو محمّد، فلاصلة بما هناك لدعوى الرجل أصلًا، وهانحن نذكر عبارة الفقيه حتّى يتبين الرُّشد من الغي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الجزء الثالثص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الرجلين يوصى إليهما فينفرد كلُّ واحد منهما بنصف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محمّد بن الحسن الصفّار رضى الله عنه إلى أبي محمد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أوصى إلى رجلين أيجوز لأحدهما أن ينفرد بنصف التركة والآخر بالنصف؟</w:t>
      </w:r>
    </w:p>
    <w:p>
      <w:p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لاينبغي لهما أن يخالفا الميّت ويعملان على حسب ما أمرهما إنشاء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التوقيع عندي بخطّه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محمّد بن يعقوب الكليني رحمه الله عن أحمد بن محمّد، عن عليّ بن الحسن الميثمي، عن أخويه محمّد وأحمد، عن أبيهما، عن داود بن أبي يزيد، عن يزيد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مات وأوصى إلى رجلين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نصف ما ترك واعطني النصف ممّا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عليه الآخر، فسألوا أبا عبداللَّه عليه السلام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أفتي بهذا الحديث، بل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أفتي بما عندي بخطّ 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إقرأ واحكم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رقاع بن أبي العبّاس والحسين وأحمد وعليّ فإنها لم توجد قطُّ في مصادر الشيعة، ولا يُذكر منها شي‌ء في أصول الأحكام، ومراجع الفقه الإمامية، ولعمري لوكان المفتري يجد فيها شيئاً منها لأعرب عنه بصراخة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العبّاس كنية عبداللَّه بن جعفر الحميري وهوصاحب قرب الإسناد لا جعفر بن عبداللَّه كما حسبه المغفّل، وإنّما جعفر ومحمّد الذي ذكره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 وأحمد إخوان أربعة أولاد أبي العبّاس المذكور، ولم يُر في كتب الشيعة برمتها لغير محمد بن عبداللَّه المذكور أثرٌ من الرقاع المنسوبة إليهم، ولم يحفظ التاريخ لهم غير كلمة المؤلفين في تراجمهم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لهم مكاتبة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حال الرقاع عند الشيعة وبطلان نسبة إبتناء أحكامهم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أغلاطٌ للرجل في كلمته هذه تكشف عن جهله المطبق وإليك مايلي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مابوية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بابويه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 القاسم بن أبي الحسين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القاسم الحسين</w:t>
      </w:r>
      <w:bookmarkStart w:id="31" w:name="pg809_6925"/>
    </w:p>
    <w:p>
      <w:pPr>
        <w:pStyle w:val="BookText"/>
        <w:rPr/>
      </w:pPr>
      <w:bookmarkEnd w:id="31"/>
      <w:r>
        <w:rPr>
          <w:rFonts w:ascii="Amiri" w:hAnsi="Amiri" w:eastAsia="Amiri" w:cs="Amiri"/>
          <w:color w:val="111111"/>
          <w:sz w:val="28"/>
          <w:sz w:val="28"/>
          <w:szCs w:val="28"/>
          <w:rtl w:val="true"/>
          <w:lang w:bidi="ar-SA"/>
        </w:rPr>
        <w:t>مالك الحريري الفقه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الحميري الفقيه</w:t>
      </w:r>
    </w:p>
    <w:p>
      <w:pPr>
        <w:pStyle w:val="BookText"/>
        <w:rPr/>
      </w:pPr>
      <w:r>
        <w:rPr>
          <w:rFonts w:ascii="Amiri" w:hAnsi="Amiri" w:eastAsia="Amiri" w:cs="Amiri"/>
          <w:color w:val="111111"/>
          <w:sz w:val="28"/>
          <w:sz w:val="28"/>
          <w:szCs w:val="28"/>
          <w:rtl w:val="true"/>
          <w:lang w:bidi="ar-SA"/>
        </w:rPr>
        <w:t>أبي العبّاس جعفر بن عبداللَّه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العبّاس عبداللَّه</w:t>
      </w:r>
    </w:p>
    <w:p>
      <w:pPr>
        <w:pStyle w:val="BookText"/>
        <w:rPr/>
      </w:pPr>
      <w:r>
        <w:rPr>
          <w:rFonts w:ascii="Amiri" w:hAnsi="Amiri" w:eastAsia="Amiri" w:cs="Amiri"/>
          <w:color w:val="111111"/>
          <w:sz w:val="28"/>
          <w:sz w:val="28"/>
          <w:szCs w:val="28"/>
          <w:rtl w:val="true"/>
          <w:lang w:bidi="ar-SA"/>
        </w:rPr>
        <w:t>سليمان بن الحسين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الحسن</w:t>
      </w:r>
    </w:p>
    <w:p>
      <w:pPr>
        <w:pStyle w:val="BookText"/>
        <w:rPr/>
      </w:pPr>
      <w:r>
        <w:rPr>
          <w:rFonts w:ascii="Amiri" w:hAnsi="Amiri" w:eastAsia="Amiri" w:cs="Amiri"/>
          <w:color w:val="111111"/>
          <w:sz w:val="28"/>
          <w:sz w:val="28"/>
          <w:szCs w:val="28"/>
          <w:rtl w:val="true"/>
          <w:lang w:bidi="ar-SA"/>
        </w:rPr>
        <w:t>أبو الحسن الرّازي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الحسن الرّازي</w:t>
      </w:r>
    </w:p>
    <w:p>
      <w:pPr>
        <w:pStyle w:val="BookText"/>
        <w:rPr/>
      </w:pPr>
      <w:r>
        <w:rPr>
          <w:rFonts w:ascii="Amiri" w:hAnsi="Amiri" w:eastAsia="Amiri" w:cs="Amiri"/>
          <w:color w:val="111111"/>
          <w:sz w:val="28"/>
          <w:sz w:val="28"/>
          <w:szCs w:val="28"/>
          <w:rtl w:val="true"/>
          <w:lang w:bidi="ar-SA"/>
        </w:rPr>
        <w:t>عجباً للرجل حين جاء ينسب وينقد ويردّ ويُفنّد وهو لايعرف شيئاً من عقائد القوم وتعاليم مذهبهم، ومصادر أحكامهم، وبرهنة عقائدهم، ولايعرف الرجال وأسماءهم، ويجهل الكتب ونسبها، ولايفرّق بين والد ولا ولد، ولا بين مولود وبين من لم يولد بعد، ولو كان يروقهصيانة ماء وجهه لكفَّ القلم فهو أستر لعورته</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6624951_211673320"/>
      <w:bookmarkStart w:id="33" w:name="_Toc11"/>
      <w:bookmarkEnd w:id="32"/>
      <w:r>
        <w:rPr>
          <w:rtl w:val="true"/>
        </w:rPr>
        <w:t>إن الأئمة يوحى إليهم وإن موتهم باختيارهم</w:t>
      </w:r>
      <w:bookmarkEnd w:id="3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عقائد الشيعة، جملةٌ منها مكذوبةٌ عليهم كشتمهم جمهور أصحاب رسول اللَّه وحكمهم بارتدادهم إلّاالعدد اليسير،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الأئمّة يوحى إليهم </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وإليك تهذيب ما جاء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أصفقت الأمة الإسلامية على أن في هذه الأمة لدة الأمم السابقة اناس محدّثون، وقد أخبر بذلك النبي الأعظم كما ورد في الصحاح والمسانيد من طريق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والمحدّث من تكلّمه الملائكة بلا نبوة ولا رؤية صورة، أو يُلهم له ويُلقى في روعه شي‌ء من العلم على وجه الإلهام والمكاشفة من المبدأ الأعلى، أو يُنكت له في قلبه من حقائق تخفى على غيره، أو غير ذلك من المعاني التي يمكن ان يراد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البخاري في صحيحهِ باب مناقب عمر بن الخطاب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 لقد كان فيمن كان قبلكم من بني إسرائيل رجالٌ يكلّمون من غير ان يكونوا أنبياء، فإن يكن من أمّتي منهم أحدّ فعمر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القسطلاني في ارشاد الساري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للترديد بل للتأكيد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البخاري في صحيحه بعد حديث الغار عن أبي هريرة مرفوعاً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مسلم في صحيحه في باب فضائل عمر عن عائشة عن النبي صلى الله عليه و سلم، مثل ما أخرجه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الجوزي في صفوة الصفوة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ابو جعفر الطحاوي في مشكل الآثار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شتى عن عائشة وابي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قراءة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قبلك من رسول ولا نبي ولا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 محدّثون أي‌ملهمون، فكان عمر رضى الله عنه ينطق بما كان ينطق ملهماً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من ذلك ما قد روي عن أنس بن مالك قال 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وافقني ربي أو وافقت ربي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لو اتخذنا من مقام إبراهيم مصلّى،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واتخذوا من مقام ابراهيم مصلى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إن نساءك يدخل عليهن البر والفاجر فلو أمرتهن أن يحتجبن، فنزلت آية 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واجتمع على رسول اللَّه صلى الله عليه و سلم نساؤه في الغيرة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أبي إن طلقكن ان يبد له خيراً منكن، فنزلت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النووي في شرح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تفسير العلماء للمراد بمحدّثون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ملهمون،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مصيبون إذا ظنوا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 تكلّمهم الملائكة، وقال البخاري يجري الصواب على السنتهم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الحافظ الطبري في الرياض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ان يحمل على ظاهره وتحدّثهم الملائكة لا بوحي وانما بما يُطلق عليه اسم حديث، وتلك فضيلة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المناوي في شرح الجامع الصغير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محدّثون جمع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ألقى في نفسه شي‌ء على وجه الإلهام والمكاشفة من الملأ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تكلّمه الملائكة بلا 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كثر هؤلاء المحدّثون بعد العصر الأول وحكمته زيادة شرف هذه الأمة بوجود أمثالهم فيها ومضاهاة بني إسرائيل في كثرة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موت الأئمة</w:t>
      </w:r>
    </w:p>
    <w:p>
      <w:pPr>
        <w:pStyle w:val="BookText"/>
        <w:rPr/>
      </w:pPr>
      <w:r>
        <w:rPr>
          <w:rFonts w:ascii="Amiri" w:hAnsi="Amiri" w:eastAsia="Amiri" w:cs="Amiri"/>
          <w:color w:val="111111"/>
          <w:sz w:val="28"/>
          <w:sz w:val="28"/>
          <w:szCs w:val="28"/>
          <w:rtl w:val="true"/>
          <w:lang w:bidi="ar-SA"/>
        </w:rPr>
        <w:t xml:space="preserve">باختيارهم </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وذكر أحمد في مسنده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والطبري في رياضه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عمر عن موته بسبب رؤيا رآها، وما كان بين رؤياه وبين يوم طعن فيه إلّاجمعة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الرياض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كعب الأحبار إنه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اعهد بأنك ميت إلى ثلاثة أيام فلمّا قضى ثلاثة أيام طعنه ابو لؤلؤ فدخل عليه الناس ودخل كعب في حملتهم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عثمان اصبح يحدّث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في المنام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افطر عندنا غداً، فأصبح صائماً وقتل من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صححه إخبار عبداللَّه بن عمرو الأنصاري الصحابي ابنه جابر بشهادته يوم أحد، وأنه أوّل قتيل من أصحاب رسول اللَّه صلى الله عليه و سلم فكان كما أخبر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الخطيب البغدادي في تاريخه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الحسين المالكي أنه نقل عن خير السناج محمد بن اسماعيل بأنه اخبره بوفاته قبل ثمانية أيام، وانه يموت يوم الخميس المغرب فيدفن يوم الجمعة قبل الصلاة وانه سيُنسى فلاينسى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فأنسيته إلى يوم الجمعة فخرجت لاحضر جنازته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الناس راجعين فسألتهم فذكروا إنه يدفن بعد الصلاة، ولم ألتفت إلى قولهم فوجدت الجنازة قد أخرجت قبل الصلاة، ذكر القصة ابن الجوزي في المنتظم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المؤمن بموته واختياره الموت واللقاء مهما خيّر بينه وبين الحياة ليس من المستحيل، ولا بأمر خطير بعيد عن خطر المؤمن فضلًا عن أئمة المؤمنين من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وانّهم اعتقدوا بتحريف القرآن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ونقصانه وانّهم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الحجّة المنتظر إذا ذُكر في مجلس حضر فيقومون له </w:t>
      </w:r>
      <w:r>
        <w:rPr>
          <w:rFonts w:eastAsia="Amiri" w:cs="Amiri" w:ascii="Amiri" w:hAnsi="Amiri"/>
          <w:color w:val="111111"/>
          <w:sz w:val="28"/>
          <w:szCs w:val="28"/>
          <w:rtl w:val="true"/>
          <w:lang w:bidi="ar-SA"/>
        </w:rPr>
        <w:t>«</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وإنكارهم كثيراً من ضروريّات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لا يحكمون بعدالة الصحابة أجمع، ولا يقولون إلّابما جاء فيهم في الكتاب والسنّة وسنوقفك على تفصيله في النقد على كتاب الصراع بين الإسلام والوثنية </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وفي صحيح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ليرفعنّ رجال منكم ثم ليختلجنّ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أصحابي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أصحابي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تدري ما أحدثوا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إنهم مني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سحقاً سحقاً لمن غيّر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أصحابي،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لاعلم لك بما أحدثوا بعدك، إنهم ارتدّوا على أدبارهم القهقري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قائم إذا زمرة حتى إذا عرفتهم خرج رجل من بيني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شأنهم؟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ارتدوا على أدبارهم القهقري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زمرة حتى اذا عرفتهم خرج رجل من بيني وبينهم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واللَّه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ارتدّوا بعدك على أدبارهم القهقري، فلا أراه يخلص منهم إلّامثل همل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صحيح البخاري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القسطلاني في شرح صحيح البخاري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همل بفتح الهاء والميم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ضوال الأبل واحدها، أو الإبل بلا راع، ولايقال ذلك في الغنم،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الناجي منهم قليل في قلّة النعم الضالّة، وهذا يشعر بأنهم صنفان كفار وعصاة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وانت من وراء ذلك كله جدّ عليهم بماشجر بين الصحابة من الخلاف الموجب للتباغض والتشاتم والتلاكم والمقاتلة القاضية بخروج إحدى الفريقين عن حيّز العدالة، ودع عنك ما جاء في التأريخ عن أفراد منهم من ارتكاب المآثم والاتيان بالبوائق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 w:name="pg809_6930"/>
    </w:p>
    <w:p>
      <w:pPr>
        <w:pStyle w:val="BookText"/>
        <w:rPr/>
      </w:pPr>
      <w:bookmarkEnd w:id="34"/>
      <w:r>
        <w:rPr>
          <w:rFonts w:ascii="Amiri" w:hAnsi="Amiri" w:eastAsia="Amiri" w:cs="Amiri"/>
          <w:color w:val="111111"/>
          <w:sz w:val="28"/>
          <w:sz w:val="28"/>
          <w:szCs w:val="28"/>
          <w:rtl w:val="true"/>
          <w:lang w:bidi="ar-SA"/>
        </w:rPr>
        <w:t xml:space="preserve">وأمّا بقية المذكورات فكلّها تحامل ومكابرةٌ بالإفك، ثمّ جاء بكلمة عوراء، وقارصة شوهاء، الأوهي قوله فيص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2"/>
        <w:numPr>
          <w:ilvl w:val="1"/>
          <w:numId w:val="1"/>
        </w:numPr>
        <w:rPr/>
      </w:pPr>
      <w:bookmarkStart w:id="35" w:name="__RefHeading___Toc6624953_211673320"/>
      <w:bookmarkStart w:id="36" w:name="_Toc12"/>
      <w:bookmarkEnd w:id="35"/>
      <w:r>
        <w:rPr>
          <w:rtl w:val="true"/>
        </w:rPr>
        <w:t>المتعة الدورية</w:t>
      </w:r>
      <w:bookmarkEnd w:id="3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السيد محسن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في المتعة يكفي لإثبات ضلالهم، وعندهم متعةٌ أخرى يسمّونها المتعة الدورية ويروون في فضلها ما يروون،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يتمتّع جماعةٌ بامرأة واحدةٍ، فتكون لهم من الصبح إلى الضحى في متعة هذا؛</w:t>
      </w:r>
    </w:p>
    <w:p>
      <w:pPr>
        <w:pStyle w:val="BookText"/>
        <w:rPr/>
      </w:pPr>
      <w:r>
        <w:rPr>
          <w:rFonts w:ascii="Amiri" w:hAnsi="Amiri" w:eastAsia="Amiri" w:cs="Amiri"/>
          <w:color w:val="111111"/>
          <w:sz w:val="28"/>
          <w:sz w:val="28"/>
          <w:szCs w:val="28"/>
          <w:rtl w:val="true"/>
          <w:lang w:bidi="ar-SA"/>
        </w:rPr>
        <w:t xml:space="preserve">ومن الضحى إلى الظهر في متعة هذا، ومن الظهر إلى العصر في متعة هذا، ومن العصر إلى المغرب في متعة هذا، ومن المغرب إلى العشاء في متعة هذا، ومن العشاء إلى نصف الليل في متعة هذا، ومن نصف الليل إلى الصبح في متعة هذا، فلا بدع ممّن جوّز مثل هذا النكاح أن يتكلّم بما تكلّم به ويسمّيه الحصون المنيعة </w:t>
      </w:r>
      <w:r>
        <w:rPr>
          <w:rFonts w:eastAsia="Amiri" w:cs="Amiri" w:ascii="Amiri" w:hAnsi="Amiri"/>
          <w:color w:val="111111"/>
          <w:sz w:val="28"/>
          <w:szCs w:val="28"/>
          <w:rtl w:val="true"/>
          <w:lang w:bidi="ar-SA"/>
        </w:rPr>
        <w:t>...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وقد تقدّم منّا اعداد ذلك وطبعه في رسالة مستقلة ضمن رد المؤلف لوشيعة موسى جار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بعض ما جاء هناك لئلا تخلوا احالة المؤلف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المتعة عند الشيعة هي التي جاء بها نبي الإسلام، وجعل لها حدوداً مقررة، وثبتت في عصر النبي الأعظم وبعده إلى تحريم الخليفة عمر بن الخطاب وبعده عند من لم ير للَّه‌للرأي المحدث في الشرع تجاه القرآن الكريم وما جاء به نبي الإسلام قيمة ولا كرامة، وقد أصفقت فرق الإسلام على أصول المتعة وحدودها المفصلة في كتبها، ولم يختلف قط إثنان فيها الّا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المشتمل للإيجاب والقبول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الافتراق بانقضاء المدة أو البذل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أمة وحرة حائلًا وحاملًا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الميراث</w:t>
      </w:r>
    </w:p>
    <w:p>
      <w:pPr>
        <w:pStyle w:val="BookText"/>
        <w:rPr/>
      </w:pPr>
      <w:r>
        <w:rPr>
          <w:rFonts w:ascii="Amiri" w:hAnsi="Amiri" w:eastAsia="Amiri" w:cs="Amiri"/>
          <w:color w:val="111111"/>
          <w:sz w:val="28"/>
          <w:sz w:val="28"/>
          <w:szCs w:val="28"/>
          <w:rtl w:val="true"/>
          <w:lang w:bidi="ar-SA"/>
        </w:rPr>
        <w:t>وهذه الحدود هي التي نص عليها أهل السنة والشيعة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من تآليف الفريق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مسلم، سنن الدارمي، سنن البيهقي، تفسير الطبري، أحكام القرآن الجصاص، تفسير البغوي، تفسير ابن كثير، تفسير الفخر الرازي، تفسير الخازن، تفسير السيوطي،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تآليف الفريق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لايحضره الفقيه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المقنع للصدوق، الهداية له أيضاً، 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الإنتصار للمرتضى، المراسم لسلّار، النهاية للطوسي، المبسوط له أيضاً، التهذيب له أيضاً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الاستبصار 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الغنية لأبي المكارم، الوسيلة لعماد الدين، نكت النهاية للمحقق، التحرير للعلامة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شرح اللمعة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المسالك، الحدائق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الجواهر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والمتعة المعاطاة بين الأمه الشيعية ليست إلّاما ذكرناه، وليس إلّانوعاً واحداً، والشيعة لم تر في المتعة رأياً غير هذا، ولم تسمع اذن الدنيا انواعاً للمتعة تقول بها فرقة من فرق الشيعة، ولم تكن لأي‌شيعي سابقة تعارف بانقسامها على الصغرى والكبرى، وليس لأي‌فقيه من فقهاء الشيعة ولا لعوامهم من أول يومها إلى هذا العصر، عصر الكذب والأخلاق، عصر الفرية والقذف، إلماماً بهذا الفقه الجديد المحدث، فقه القرن العشرين لا القرون الهجرية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نسبة المتعة الدورية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الفاحشة المبيّنة إلى الشيعة إفكٌ عظيمٌ تقشعر منه الجلود، وتكفهرّ منه الوجوه، وتشمئزّ منه الأفئدة، وكان الأحرى بالرجل حين أفك أن يتّخذ له مصدراً من كتب‌الشيعة ولوسواداً على بياض من أيّ ساقط منهم، بل نتنازل معه إلى كتاب من كتب قومه يسند ذلك إلى الشيعة، أو سماعٍ عن أحدٍ لهج‌به، أو وقوف منه على عمل ارتكبه اناس ولو من أوباش</w:t>
      </w:r>
    </w:p>
    <w:p>
      <w:pPr>
        <w:pStyle w:val="BookText"/>
        <w:rPr/>
      </w:pPr>
      <w:r>
        <w:rPr>
          <w:rFonts w:ascii="Amiri" w:hAnsi="Amiri" w:eastAsia="Amiri" w:cs="Amiri"/>
          <w:color w:val="111111"/>
          <w:sz w:val="28"/>
          <w:sz w:val="28"/>
          <w:szCs w:val="28"/>
          <w:rtl w:val="true"/>
          <w:lang w:bidi="ar-SA"/>
        </w:rPr>
        <w:t>الشيعة وأفنائهم، لكنّ المقام قد أعوزه عن كلّ ذلك لأنّه أوّلصارخ بهذا الإفك الشائن، ومنه أخذ القصيمي في الصراع بين الإسلام والوثنيّة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الشيعة تدري متى كانت هذه التسمية؟ وفي أيّ عصر وقعت؟ ومَن أوّل من سمّاها؟ ولِمَ خلت عنها كتب الشيعة برمّتها؟</w:t>
      </w:r>
    </w:p>
    <w:p>
      <w:pPr>
        <w:pStyle w:val="BookText"/>
        <w:rPr/>
      </w:pPr>
      <w:r>
        <w:rPr>
          <w:rFonts w:ascii="Amiri" w:hAnsi="Amiri" w:eastAsia="Amiri" w:cs="Amiri"/>
          <w:color w:val="111111"/>
          <w:sz w:val="28"/>
          <w:sz w:val="28"/>
          <w:szCs w:val="28"/>
          <w:rtl w:val="true"/>
          <w:lang w:bidi="ar-SA"/>
        </w:rPr>
        <w:t>أنا أقول وعند جهينة الخبر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العصر الذهبي، عصر النور، عصر الآلوسي، وهو أوّل من سمّاها بعد أن إخترعها، والشيعة لم تعلمها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الرجل ذكر شيئاً من تلك الروايات التي زعم انّ الشيعة ترويها في فضل المتعة الدورية؛ وليته دلّنا على من رواها، وعلى كتاب أوصحيفة هي مودعةٌ فيها،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معه في عدم ذكر ذلك كلّه لأنّ الكذب لا مصدر له إلّاالقلوب الخائنة، والصدور المملوكة بالوسواس الخناس</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العَلَم الحجة سيدنا المحسن الأمينصاحب الحصون المنيعة الذي يزعم الرجل أنّه يجوّز مثل هذا النكاح ففي أيّ من تآليفه جوّز ذلك؟ ولِمَن شافهه به؟ ومتى قاله؟ وأنّى نوّه به؟ وها هو حيّ يرزق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اللَّه في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هو إلّارجل همّ </w:t>
      </w:r>
      <w:r>
        <w:rPr>
          <w:rFonts w:eastAsia="Amiri" w:cs="Amiri" w:ascii="Amiri" w:hAnsi="Amiri"/>
          <w:color w:val="111111"/>
          <w:sz w:val="28"/>
          <w:szCs w:val="28"/>
          <w:rtl w:val="true"/>
          <w:lang w:bidi="ar-SA"/>
        </w:rPr>
        <w:t>«</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من أعلام الشريعة، وإمامٌ من أئمّة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يتنازل إلى</w:t>
      </w:r>
    </w:p>
    <w:p>
      <w:pPr>
        <w:pStyle w:val="BookText"/>
        <w:rPr/>
      </w:pPr>
      <w:r>
        <w:rPr>
          <w:rFonts w:ascii="Amiri" w:hAnsi="Amiri" w:eastAsia="Amiri" w:cs="Amiri"/>
          <w:color w:val="111111"/>
          <w:sz w:val="28"/>
          <w:sz w:val="28"/>
          <w:szCs w:val="28"/>
          <w:rtl w:val="true"/>
          <w:lang w:bidi="ar-SA"/>
        </w:rPr>
        <w:t>الدّنايا، ولايقول بالسفاسف، ولا تُدنّس ساحة قدسه بهذه القذائف والفواحش؟</w:t>
      </w:r>
    </w:p>
    <w:p>
      <w:pPr>
        <w:pStyle w:val="BookText"/>
        <w:rPr/>
      </w:pPr>
      <w:r>
        <w:rPr>
          <w:rFonts w:ascii="Amiri" w:hAnsi="Amiri" w:eastAsia="Amiri" w:cs="Amiri"/>
          <w:color w:val="111111"/>
          <w:sz w:val="28"/>
          <w:sz w:val="28"/>
          <w:szCs w:val="28"/>
          <w:rtl w:val="true"/>
          <w:lang w:bidi="ar-SA"/>
        </w:rPr>
        <w:t xml:space="preserve">هذه نبذة يسيرةٌ من الأفائك المودعة في رسالة السنّة والشيعة وهي مع أنّها رسالةٌصغيرةٌ لا تعدوصفحاتها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فيها من البوائق ما لعلّ عدّتها أضعاف عدد الصفحات، وحسبك من نماذجها ما ذكرناه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جآءوا بالإفكِ عُصبةٌ مِنكمْ لا تَحسبوهُ شَرّاً لَكُمْ بَلْ هُوَ خَيرٌ لَكُم لِكُلّ إمرئٍ مِنْهُم ما اكتسبَ مِنَ الإثمِ والذي تولّى كِبرهُ مِنهُم لَهُ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قائمة بأسماء الكتب المطبوعة المؤلفة للردّ على البابية والبهائية </w:t>
      </w:r>
      <w:r>
        <w:rPr>
          <w:rFonts w:eastAsia="Amiri" w:cs="Amiri" w:ascii="Amiri" w:hAnsi="Amiri"/>
          <w:color w:val="111111"/>
          <w:sz w:val="28"/>
          <w:szCs w:val="28"/>
          <w:rtl w:val="true"/>
          <w:lang w:bidi="ar-SA"/>
        </w:rPr>
        <w:t>«</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ابطال مذهب البابية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الحسيني اليزدي</w:t>
      </w:r>
    </w:p>
    <w:p>
      <w:pPr>
        <w:pStyle w:val="BookText"/>
        <w:rPr/>
      </w:pPr>
      <w:r>
        <w:rPr>
          <w:rFonts w:ascii="Amiri" w:hAnsi="Amiri" w:eastAsia="Amiri" w:cs="Amiri"/>
          <w:color w:val="111111"/>
          <w:sz w:val="28"/>
          <w:sz w:val="28"/>
          <w:szCs w:val="28"/>
          <w:rtl w:val="true"/>
          <w:lang w:bidi="ar-SA"/>
        </w:rPr>
        <w:t>احقاق الحق للقائم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معروف المؤلف</w:t>
      </w:r>
    </w:p>
    <w:p>
      <w:pPr>
        <w:pStyle w:val="BookText"/>
        <w:rPr/>
      </w:pPr>
      <w:r>
        <w:rPr>
          <w:rFonts w:ascii="Amiri" w:hAnsi="Amiri" w:eastAsia="Amiri" w:cs="Amiri"/>
          <w:color w:val="111111"/>
          <w:sz w:val="28"/>
          <w:sz w:val="28"/>
          <w:szCs w:val="28"/>
          <w:rtl w:val="true"/>
          <w:lang w:bidi="ar-SA"/>
        </w:rPr>
        <w:t>إرغام الشيطان في رد أهل البيان والإيقان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بن نصراللَّه النوري</w:t>
      </w:r>
    </w:p>
    <w:p>
      <w:pPr>
        <w:pStyle w:val="BookText"/>
        <w:rPr/>
      </w:pPr>
      <w:r>
        <w:rPr>
          <w:rFonts w:ascii="Amiri" w:hAnsi="Amiri" w:eastAsia="Amiri" w:cs="Amiri"/>
          <w:color w:val="111111"/>
          <w:sz w:val="28"/>
          <w:sz w:val="28"/>
          <w:szCs w:val="28"/>
          <w:rtl w:val="true"/>
          <w:lang w:bidi="ar-SA"/>
        </w:rPr>
        <w:t>ارمغان 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اشتهاردي</w:t>
      </w:r>
    </w:p>
    <w:p>
      <w:pPr>
        <w:pStyle w:val="BookText"/>
        <w:rPr/>
      </w:pPr>
      <w:r>
        <w:rPr>
          <w:rFonts w:ascii="Amiri" w:hAnsi="Amiri" w:eastAsia="Amiri" w:cs="Amiri"/>
          <w:color w:val="111111"/>
          <w:sz w:val="28"/>
          <w:sz w:val="28"/>
          <w:szCs w:val="28"/>
          <w:rtl w:val="true"/>
          <w:lang w:bidi="ar-SA"/>
        </w:rPr>
        <w:t>اشعارى شيوا در رد باب 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جوادصافي</w:t>
      </w:r>
    </w:p>
    <w:p>
      <w:pPr>
        <w:pStyle w:val="BookText"/>
        <w:rPr/>
      </w:pPr>
      <w:r>
        <w:rPr>
          <w:rFonts w:ascii="Amiri" w:hAnsi="Amiri" w:eastAsia="Amiri" w:cs="Amiri"/>
          <w:color w:val="111111"/>
          <w:sz w:val="28"/>
          <w:sz w:val="28"/>
          <w:szCs w:val="28"/>
          <w:rtl w:val="true"/>
          <w:lang w:bidi="ar-SA"/>
        </w:rPr>
        <w:t>اعترافات كينياز دالكوركي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كينياز دالكوركي</w:t>
      </w:r>
    </w:p>
    <w:p>
      <w:pPr>
        <w:pStyle w:val="BookText"/>
        <w:rPr/>
      </w:pPr>
      <w:r>
        <w:rPr>
          <w:rFonts w:ascii="Amiri" w:hAnsi="Amiri" w:eastAsia="Amiri" w:cs="Amiri"/>
          <w:color w:val="111111"/>
          <w:sz w:val="28"/>
          <w:sz w:val="28"/>
          <w:szCs w:val="28"/>
          <w:rtl w:val="true"/>
          <w:lang w:bidi="ar-SA"/>
        </w:rPr>
        <w:t>امشى بحشرات بهائى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كهري مرتضوي</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انشعاب در بهائيت پس از مرگ شوقى 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رائين</w:t>
      </w:r>
    </w:p>
    <w:p>
      <w:pPr>
        <w:pStyle w:val="BookText"/>
        <w:rPr/>
      </w:pPr>
      <w:r>
        <w:rPr>
          <w:rFonts w:ascii="Amiri" w:hAnsi="Amiri" w:eastAsia="Amiri" w:cs="Amiri"/>
          <w:color w:val="111111"/>
          <w:sz w:val="28"/>
          <w:sz w:val="28"/>
          <w:szCs w:val="28"/>
          <w:rtl w:val="true"/>
          <w:lang w:bidi="ar-SA"/>
        </w:rPr>
        <w:t>باب وبها را بشناسيد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 اللَّه مفتون يزدي</w:t>
      </w:r>
    </w:p>
    <w:p>
      <w:pPr>
        <w:pStyle w:val="BookText"/>
        <w:rPr/>
      </w:pPr>
      <w:r>
        <w:rPr>
          <w:rFonts w:ascii="IRNazanin" w:hAnsi="IRNazanin" w:eastAsia="IRNazanin"/>
          <w:color w:val="111111"/>
          <w:sz w:val="28"/>
          <w:sz w:val="28"/>
          <w:szCs w:val="28"/>
          <w:rtl w:val="true"/>
          <w:lang w:bidi="fa-IR"/>
        </w:rPr>
        <w:t>بررسي ومحاكمة در پيرامون عقائد وآداب وأحكام وتاريخ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p>
    <w:p>
      <w:pPr>
        <w:pStyle w:val="BookText"/>
        <w:rPr/>
      </w:pPr>
      <w:r>
        <w:rPr>
          <w:rFonts w:ascii="Amiri" w:hAnsi="Amiri" w:eastAsia="Amiri" w:cs="Amiri"/>
          <w:color w:val="111111"/>
          <w:sz w:val="28"/>
          <w:sz w:val="28"/>
          <w:szCs w:val="28"/>
          <w:rtl w:val="true"/>
          <w:lang w:bidi="ar-SA"/>
        </w:rPr>
        <w:t>بهائيت دين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ابوتراب هدائي</w:t>
      </w:r>
    </w:p>
    <w:p>
      <w:pPr>
        <w:pStyle w:val="BookText"/>
        <w:rPr/>
      </w:pPr>
      <w:r>
        <w:rPr>
          <w:rFonts w:ascii="IRNazanin" w:hAnsi="IRNazanin" w:eastAsia="IRNazanin"/>
          <w:color w:val="111111"/>
          <w:sz w:val="28"/>
          <w:sz w:val="28"/>
          <w:szCs w:val="28"/>
          <w:rtl w:val="true"/>
          <w:lang w:bidi="fa-IR"/>
        </w:rPr>
        <w:t>بهائيت چه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تهراني</w:t>
      </w:r>
    </w:p>
    <w:p>
      <w:pPr>
        <w:pStyle w:val="BookText"/>
        <w:rPr/>
      </w:pPr>
      <w:r>
        <w:rPr>
          <w:rFonts w:ascii="IRNazanin" w:hAnsi="IRNazanin" w:eastAsia="IRNazanin"/>
          <w:color w:val="111111"/>
          <w:sz w:val="28"/>
          <w:sz w:val="28"/>
          <w:szCs w:val="28"/>
          <w:rtl w:val="true"/>
          <w:lang w:bidi="fa-IR"/>
        </w:rPr>
        <w:t>بهائيت گمراه را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الكريم مالك</w:t>
      </w:r>
    </w:p>
    <w:p>
      <w:pPr>
        <w:pStyle w:val="BookText"/>
        <w:rPr/>
      </w:pPr>
      <w:r>
        <w:rPr>
          <w:rFonts w:ascii="IRNazanin" w:hAnsi="IRNazanin" w:eastAsia="IRNazanin"/>
          <w:color w:val="111111"/>
          <w:sz w:val="28"/>
          <w:sz w:val="28"/>
          <w:szCs w:val="28"/>
          <w:rtl w:val="true"/>
          <w:lang w:bidi="fa-IR"/>
        </w:rPr>
        <w:t>بهائيگرى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كسروي</w:t>
      </w:r>
    </w:p>
    <w:p>
      <w:pPr>
        <w:pStyle w:val="BookText"/>
        <w:rPr/>
      </w:pPr>
      <w:r>
        <w:rPr>
          <w:rFonts w:ascii="Amiri" w:hAnsi="Amiri" w:eastAsia="Amiri" w:cs="Amiri"/>
          <w:color w:val="111111"/>
          <w:sz w:val="28"/>
          <w:sz w:val="28"/>
          <w:szCs w:val="28"/>
          <w:rtl w:val="true"/>
          <w:lang w:bidi="ar-SA"/>
        </w:rPr>
        <w:t>البهائيون من أخطر المعاول لهم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نصيحي</w:t>
      </w:r>
    </w:p>
    <w:p>
      <w:pPr>
        <w:pStyle w:val="BookText"/>
        <w:rPr/>
      </w:pPr>
      <w:r>
        <w:rPr>
          <w:rFonts w:ascii="IRNazanin" w:hAnsi="IRNazanin" w:eastAsia="IRNazanin"/>
          <w:color w:val="111111"/>
          <w:sz w:val="28"/>
          <w:sz w:val="28"/>
          <w:szCs w:val="28"/>
          <w:rtl w:val="true"/>
          <w:lang w:bidi="fa-IR"/>
        </w:rPr>
        <w:t>بيدارى بشر پرهيز از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المرعشي</w:t>
      </w:r>
    </w:p>
    <w:p>
      <w:pPr>
        <w:pStyle w:val="BookText"/>
        <w:rPr/>
      </w:pPr>
      <w:r>
        <w:rPr>
          <w:rFonts w:ascii="IRNazanin" w:hAnsi="IRNazanin" w:eastAsia="IRNazanin"/>
          <w:color w:val="111111"/>
          <w:sz w:val="28"/>
          <w:sz w:val="28"/>
          <w:szCs w:val="28"/>
          <w:rtl w:val="true"/>
          <w:lang w:bidi="fa-IR"/>
        </w:rPr>
        <w:t>ترجمة مفتاح باب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گلبايگاني فريد</w:t>
      </w:r>
    </w:p>
    <w:p>
      <w:pPr>
        <w:pStyle w:val="BookText"/>
        <w:rPr/>
      </w:pPr>
      <w:r>
        <w:rPr>
          <w:rFonts w:ascii="Amiri" w:hAnsi="Amiri" w:eastAsia="Amiri" w:cs="Amiri"/>
          <w:color w:val="111111"/>
          <w:sz w:val="28"/>
          <w:sz w:val="28"/>
          <w:szCs w:val="28"/>
          <w:rtl w:val="true"/>
          <w:lang w:bidi="ar-SA"/>
        </w:rPr>
        <w:t>تنبيه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معروف المؤلف</w:t>
      </w:r>
    </w:p>
    <w:p>
      <w:pPr>
        <w:pStyle w:val="BookText"/>
        <w:rPr/>
      </w:pPr>
      <w:r>
        <w:rPr>
          <w:rFonts w:ascii="Amiri" w:hAnsi="Amiri" w:eastAsia="Amiri" w:cs="Amiri"/>
          <w:color w:val="111111"/>
          <w:sz w:val="28"/>
          <w:sz w:val="28"/>
          <w:szCs w:val="28"/>
          <w:rtl w:val="true"/>
          <w:lang w:bidi="ar-SA"/>
        </w:rPr>
        <w:t>جمال ابهى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موسوي</w:t>
      </w:r>
    </w:p>
    <w:p>
      <w:pPr>
        <w:pStyle w:val="BookText"/>
        <w:rPr/>
      </w:pPr>
      <w:r>
        <w:rPr>
          <w:rFonts w:ascii="IRNazanin" w:hAnsi="IRNazanin" w:eastAsia="IRNazanin"/>
          <w:color w:val="111111"/>
          <w:sz w:val="28"/>
          <w:sz w:val="28"/>
          <w:szCs w:val="28"/>
          <w:rtl w:val="true"/>
          <w:lang w:bidi="fa-IR"/>
        </w:rPr>
        <w:t>چهارشب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دري</w:t>
      </w:r>
    </w:p>
    <w:p>
      <w:pPr>
        <w:pStyle w:val="BookText"/>
        <w:rPr/>
      </w:pPr>
      <w:r>
        <w:rPr>
          <w:rFonts w:ascii="Amiri" w:hAnsi="Amiri" w:eastAsia="Amiri" w:cs="Amiri"/>
          <w:color w:val="111111"/>
          <w:sz w:val="28"/>
          <w:sz w:val="28"/>
          <w:szCs w:val="28"/>
          <w:rtl w:val="true"/>
          <w:lang w:bidi="ar-SA"/>
        </w:rPr>
        <w:t>الحجة البالغة في تنبيه القلوب الزائفة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ناصرالدين حجت نجف آبادي</w:t>
      </w:r>
    </w:p>
    <w:p>
      <w:pPr>
        <w:pStyle w:val="BookText"/>
        <w:rPr/>
      </w:pPr>
      <w:r>
        <w:rPr>
          <w:rFonts w:ascii="Amiri" w:hAnsi="Amiri" w:eastAsia="Amiri" w:cs="Amiri"/>
          <w:color w:val="111111"/>
          <w:sz w:val="28"/>
          <w:sz w:val="28"/>
          <w:szCs w:val="28"/>
          <w:rtl w:val="true"/>
          <w:lang w:bidi="ar-SA"/>
        </w:rPr>
        <w:t>الحجة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معروف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الحراب فيصدر البهاء والباب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مجتهد همداني</w:t>
      </w:r>
    </w:p>
    <w:p>
      <w:pPr>
        <w:pStyle w:val="BookText"/>
        <w:rPr/>
      </w:pPr>
      <w:r>
        <w:rPr>
          <w:rFonts w:ascii="IRNazanin" w:hAnsi="IRNazanin" w:eastAsia="IRNazanin"/>
          <w:color w:val="111111"/>
          <w:sz w:val="28"/>
          <w:sz w:val="28"/>
          <w:szCs w:val="28"/>
          <w:rtl w:val="true"/>
          <w:lang w:bidi="fa-IR"/>
        </w:rPr>
        <w:t>خاتميت وپاسخ به ساخته‌هاى بهائيت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أميرپور</w:t>
      </w:r>
    </w:p>
    <w:p>
      <w:pPr>
        <w:pStyle w:val="BookText"/>
        <w:rPr/>
      </w:pPr>
      <w:r>
        <w:rPr>
          <w:rFonts w:ascii="IRNazanin" w:hAnsi="IRNazanin" w:eastAsia="IRNazanin"/>
          <w:color w:val="111111"/>
          <w:sz w:val="28"/>
          <w:sz w:val="28"/>
          <w:szCs w:val="28"/>
          <w:rtl w:val="true"/>
          <w:lang w:bidi="fa-IR"/>
        </w:rPr>
        <w:t>خاطرات زندگى درباره امر بهائى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مهتدي</w:t>
      </w:r>
    </w:p>
    <w:p>
      <w:pPr>
        <w:pStyle w:val="BookText"/>
        <w:rPr/>
      </w:pPr>
      <w:r>
        <w:rPr>
          <w:rFonts w:ascii="IRNazanin" w:hAnsi="IRNazanin" w:eastAsia="IRNazanin"/>
          <w:color w:val="111111"/>
          <w:sz w:val="28"/>
          <w:sz w:val="28"/>
          <w:szCs w:val="28"/>
          <w:rtl w:val="true"/>
          <w:lang w:bidi="fa-IR"/>
        </w:rPr>
        <w:t>خدا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Amiri" w:hAnsi="Amiri" w:eastAsia="Amiri" w:cs="Amiri"/>
          <w:color w:val="111111"/>
          <w:sz w:val="28"/>
          <w:sz w:val="28"/>
          <w:szCs w:val="28"/>
          <w:rtl w:val="true"/>
          <w:lang w:bidi="ar-SA"/>
        </w:rPr>
        <w:t>خداى قرن 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محمدصالحي آذري</w:t>
      </w:r>
    </w:p>
    <w:p>
      <w:pPr>
        <w:pStyle w:val="BookText"/>
        <w:rPr/>
      </w:pPr>
      <w:r>
        <w:rPr>
          <w:rFonts w:ascii="Amiri" w:hAnsi="Amiri" w:eastAsia="Amiri" w:cs="Amiri"/>
          <w:color w:val="111111"/>
          <w:sz w:val="28"/>
          <w:sz w:val="28"/>
          <w:szCs w:val="28"/>
          <w:rtl w:val="true"/>
          <w:lang w:bidi="ar-SA"/>
        </w:rPr>
        <w:t>خرافيات البابية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كاشف الغطاء</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درمان الشيخ والشاب فى رد البهاء والباب</w:t>
      </w:r>
    </w:p>
    <w:p>
      <w:pPr>
        <w:pStyle w:val="BookText"/>
        <w:rPr/>
      </w:pPr>
      <w:r>
        <w:rPr>
          <w:rFonts w:ascii="IRNazanin" w:hAnsi="IRNazanin" w:eastAsia="IRNazanin"/>
          <w:color w:val="111111"/>
          <w:sz w:val="28"/>
          <w:sz w:val="28"/>
          <w:szCs w:val="28"/>
          <w:rtl w:val="true"/>
          <w:lang w:bidi="fa-IR"/>
        </w:rPr>
        <w:t>دزد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حبيب‌اللَّه بن عبداللَّه بن اسماعيل شيرا</w:t>
      </w:r>
    </w:p>
    <w:p>
      <w:pPr>
        <w:pStyle w:val="BookText"/>
        <w:rPr/>
      </w:pPr>
      <w:r>
        <w:rPr>
          <w:rFonts w:ascii="Amiri" w:hAnsi="Amiri" w:eastAsia="Amiri" w:cs="Amiri"/>
          <w:color w:val="111111"/>
          <w:sz w:val="28"/>
          <w:sz w:val="28"/>
          <w:szCs w:val="28"/>
          <w:rtl w:val="true"/>
          <w:lang w:bidi="ar-SA"/>
        </w:rPr>
        <w:t>راه راست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مسيح‌اللَّه رحماني</w:t>
      </w:r>
    </w:p>
    <w:p>
      <w:pPr>
        <w:pStyle w:val="BookText"/>
        <w:rPr/>
      </w:pPr>
      <w:r>
        <w:rPr>
          <w:rFonts w:ascii="Amiri" w:hAnsi="Amiri" w:eastAsia="Amiri" w:cs="Amiri"/>
          <w:color w:val="111111"/>
          <w:sz w:val="28"/>
          <w:sz w:val="28"/>
          <w:szCs w:val="28"/>
          <w:rtl w:val="true"/>
          <w:lang w:bidi="ar-SA"/>
        </w:rPr>
        <w:t>رجوم الشياطين في رد الملاعين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حبيب‌اللَّه كاشاني</w:t>
      </w:r>
    </w:p>
    <w:p>
      <w:pPr>
        <w:pStyle w:val="BookText"/>
        <w:rPr/>
      </w:pPr>
      <w:r>
        <w:rPr>
          <w:rFonts w:ascii="Amiri" w:hAnsi="Amiri" w:eastAsia="Amiri" w:cs="Amiri"/>
          <w:color w:val="111111"/>
          <w:sz w:val="28"/>
          <w:sz w:val="28"/>
          <w:szCs w:val="28"/>
          <w:rtl w:val="true"/>
          <w:lang w:bidi="ar-SA"/>
        </w:rPr>
        <w:t>الرد على البابية والبهائية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ملاعبد الرسول مدني كاشاني</w:t>
      </w:r>
    </w:p>
    <w:p>
      <w:pPr>
        <w:pStyle w:val="BookText"/>
        <w:rPr/>
      </w:pPr>
      <w:r>
        <w:rPr>
          <w:rFonts w:ascii="Amiri" w:hAnsi="Amiri" w:eastAsia="Amiri" w:cs="Amiri"/>
          <w:color w:val="111111"/>
          <w:sz w:val="28"/>
          <w:sz w:val="28"/>
          <w:szCs w:val="28"/>
          <w:rtl w:val="true"/>
          <w:lang w:bidi="ar-SA"/>
        </w:rPr>
        <w:t>رسالة الشهاب الثاقب في تفضيح الكاذب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عبدالحسين فاضل</w:t>
      </w:r>
    </w:p>
    <w:p>
      <w:pPr>
        <w:pStyle w:val="BookText"/>
        <w:rPr/>
      </w:pPr>
      <w:r>
        <w:rPr>
          <w:rFonts w:ascii="Amiri" w:hAnsi="Amiri" w:eastAsia="Amiri" w:cs="Amiri"/>
          <w:color w:val="111111"/>
          <w:sz w:val="28"/>
          <w:sz w:val="28"/>
          <w:szCs w:val="28"/>
          <w:rtl w:val="true"/>
          <w:lang w:bidi="ar-SA"/>
        </w:rPr>
        <w:t>الرسالة الناصرية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فاضل اللنكراني</w:t>
      </w:r>
    </w:p>
    <w:p>
      <w:pPr>
        <w:pStyle w:val="BookText"/>
        <w:rPr/>
      </w:pPr>
      <w:r>
        <w:rPr>
          <w:rFonts w:ascii="Amiri" w:hAnsi="Amiri" w:eastAsia="Amiri" w:cs="Amiri"/>
          <w:color w:val="111111"/>
          <w:sz w:val="28"/>
          <w:sz w:val="28"/>
          <w:szCs w:val="28"/>
          <w:rtl w:val="true"/>
          <w:lang w:bidi="ar-SA"/>
        </w:rPr>
        <w:t>روح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عبدالنبي العراقي</w:t>
      </w:r>
    </w:p>
    <w:p>
      <w:pPr>
        <w:pStyle w:val="BookText"/>
        <w:rPr/>
      </w:pPr>
      <w:r>
        <w:rPr>
          <w:rFonts w:ascii="Amiri" w:hAnsi="Amiri" w:eastAsia="Amiri" w:cs="Amiri"/>
          <w:color w:val="111111"/>
          <w:sz w:val="28"/>
          <w:sz w:val="28"/>
          <w:szCs w:val="28"/>
          <w:rtl w:val="true"/>
          <w:lang w:bidi="ar-SA"/>
        </w:rPr>
        <w:t>ساخته‌هاى بهائيت درصحنه دين وسياست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أنور ودود</w:t>
      </w:r>
    </w:p>
    <w:p>
      <w:pPr>
        <w:pStyle w:val="BookText"/>
        <w:rPr/>
      </w:pPr>
      <w:r>
        <w:rPr>
          <w:rFonts w:ascii="Amiri" w:hAnsi="Amiri" w:eastAsia="Amiri" w:cs="Amiri"/>
          <w:color w:val="111111"/>
          <w:sz w:val="28"/>
          <w:sz w:val="28"/>
          <w:szCs w:val="28"/>
          <w:rtl w:val="true"/>
          <w:lang w:bidi="ar-SA"/>
        </w:rPr>
        <w:t>شاهان وملكه‌هاى معروف، أبو تراب هدائي</w:t>
      </w:r>
    </w:p>
    <w:p>
      <w:pPr>
        <w:pStyle w:val="BookText"/>
        <w:rPr/>
      </w:pPr>
      <w:r>
        <w:rPr>
          <w:rFonts w:ascii="Amiri" w:hAnsi="Amiri" w:eastAsia="Amiri" w:cs="Amiri"/>
          <w:color w:val="111111"/>
          <w:sz w:val="28"/>
          <w:sz w:val="28"/>
          <w:szCs w:val="28"/>
          <w:rtl w:val="true"/>
          <w:lang w:bidi="ar-SA"/>
        </w:rPr>
        <w:t>الشمس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محمدخان</w:t>
      </w:r>
    </w:p>
    <w:p>
      <w:pPr>
        <w:pStyle w:val="BookText"/>
        <w:rPr/>
      </w:pPr>
      <w:r>
        <w:rPr>
          <w:rFonts w:ascii="Amiri" w:hAnsi="Amiri" w:eastAsia="Amiri" w:cs="Amiri"/>
          <w:color w:val="111111"/>
          <w:sz w:val="28"/>
          <w:sz w:val="28"/>
          <w:szCs w:val="28"/>
          <w:rtl w:val="true"/>
          <w:lang w:bidi="ar-SA"/>
        </w:rPr>
        <w:t>فتنه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اعتضاد السلطنة علي قلي بن فتح على شاه القاجار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فجائع بهائيت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الخراساني</w:t>
      </w:r>
    </w:p>
    <w:p>
      <w:pPr>
        <w:pStyle w:val="BookText"/>
        <w:rPr/>
      </w:pPr>
      <w:r>
        <w:rPr>
          <w:rFonts w:ascii="Amiri" w:hAnsi="Amiri" w:eastAsia="Amiri" w:cs="Amiri"/>
          <w:color w:val="111111"/>
          <w:sz w:val="28"/>
          <w:sz w:val="28"/>
          <w:szCs w:val="28"/>
          <w:rtl w:val="true"/>
          <w:lang w:bidi="ar-SA"/>
        </w:rPr>
        <w:t>فلسفة نيكو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نيكو</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نصائح الهدى والدين الى من كان مسلماً وصار بابياً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البلاغي</w:t>
      </w:r>
    </w:p>
    <w:p>
      <w:pPr>
        <w:pStyle w:val="BookText"/>
        <w:rPr/>
      </w:pPr>
      <w:r>
        <w:rPr>
          <w:rFonts w:ascii="IRNazanin" w:hAnsi="IRNazanin" w:eastAsia="IRNazanin"/>
          <w:color w:val="111111"/>
          <w:sz w:val="28"/>
          <w:sz w:val="28"/>
          <w:szCs w:val="28"/>
          <w:rtl w:val="true"/>
          <w:lang w:bidi="fa-IR"/>
        </w:rPr>
        <w:t>مصادر الإعداد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آلاء الرحمان في تفسير القرآن، محمد جواد البلاغي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الوجداني قم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في معرفة حجج اللَّه على العباد، المفيد، المؤتمر العالمي لالفية الشيخ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 خير الدين الزرقلي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ط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ابن جريد الطبري، دار الكتب العلمية 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اليعقوبي، احمد بن ابي يعقوب، دارصادر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 الى تصانيف الشيعة، آقا بزرگ الطهراني، دار الأضواء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الحسن بن علي بن داود، تحقيق محمدصادق بحر العلوم، النجف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 محمد بن الحسن الطوسي، تحقيق جواد القيومي، مؤسسة النشر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 المسعودي، تحقيق شارل پلّا، الجامعة اللبنانية</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المؤلفين، عمر رضا كحالة، مكتبة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مقتضب الأثر في النص على الأئمة الإثني عشر، أحمد بن عياش، مكتبة الطباطبائي‌</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للوقوف على ترجمته يراجع الأعلام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أهون المضغ أو عَلْكُ الشي‌ء</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وقدمرّ المؤلف رحمه الله على ما لفّقه صاحب المنار مرور الكرام، ولم يُشر إلّاالى‌شبهة تحريف القرآن، وإليك الجواب عن بعض ماذكره بما يسعه الهامش</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وإليك نص ما أورد الشيخ البلاغي في تفسيره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في خاتمة الرسالة قائمة بأسماء الكتب المؤلفة في الرد على البابية والبهائية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وما بعدها عن الآلوسي في كتاب نسبه إليه كتبها إلى الشيخ جمال الدين القاسمي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مقدّمي أهل البيت، قد اكتنفته الفضائل من شتى جوانبه، علم متدفق وورع موصوف، وبسالة معلومة، وشدّة في البأس</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 في الأئمة الإثني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الإشارة والنص على الإمام أبي الحسن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في معرفة حجج اللَّه على العباد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المفيد، عمدة الطالب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3977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للنسابة العمري وجملة من المصادر وفي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التعدد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يروي بفتح الموحدة منسوباً إلى البطحاء، وبالضم منسوباً إلى بحطان واد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اليعقوبي في تاريخه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واليك بعض منها كما في المقاتل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الزينبيات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تذكرة سبط ابن الجوزي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مقاتل الطاليين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سبط ابن الجوزي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تذكرةالسبط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الدين لقب شيخنا محمد بن الحسن 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المحقق فيلقب بنجم الدين وينسب إلى الحلة الفيحاء لاالمحل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غمس القلم في الدواة مرة للكتابة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أحف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بالقبيح</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الدأماء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المجلد الثالث من الغدير، وقد طُبع مستقلًا باعداد صديقنا الشيخ محمدالحسون ضمن هذه السلسلة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يعقوب الكليني، ابو جعفر محمد بن علي بن بابويةالقمي، ابو جعفر محمد بن الحسن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ولد له أبو جعفر محمد، وأبو عبداللَّه الحسين من أم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البحث عن هذا ومايليه في الجزء الخامس إن شاء اللَّه تعالى المؤلف</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ذكروا عن ابن شهاب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بكر والحارث بن كلدة يأكلان حريرةاهديت لأبي بكر، فقال الحارث لأبي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إرفع يدك يا خليفة رسول اللَّه إن فيها لسمّ السنة، وأنا وأنت نموت في يوم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 يده فلم يزالا عليلين حتى ماتا في يوم واحد عند انقضاء السنة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 الشيعة عند ذكر الإمام ليس لحضوره كما زعمه الآلوسي وانما هو لماجاء عن الإمامين الصادق والرضا عليهم السلام من قيامهما عند ذكره وهو لم يولد بعد، وليس هو إلا تعظيماً له كالقيام عند ذكر رسول اللَّه المندوب عند أهل السنة كما في 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القول بعدالة الصحابة وإن كتاب اللَّه سبحانه بين ايدينا وهو يعرّف أناساً منهم بالنفاق وانقلابهم على أعقابهم بآيات كثيرة رامية لغرض واحد، ولا تنس ما ورد في الصحاح والمسانيد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مافي صحيح البخاري من أن اناساً من أصحابه صلى الله عليه و سلم يؤخذ بهم ذات الشمال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أصحابي أصحابي،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لم يزالوا مرتدين على أعقابهم منذ فارقتهم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يوافيك بسطرالقول في المتعة في الجزء السادس إن شاء اللَّه تعالى المؤلف</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أي‌ذو همة بطلب معالي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أن الغالب على هذه المؤلفات الكتابة بالفارسية لرواج هذه الأفكار في إيران على الخصوص</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image" Target="media/image2.jpeg"/><Relationship Id="rId64" Type="http://schemas.openxmlformats.org/officeDocument/2006/relationships/image" Target="media/image2.jpeg"/><Relationship Id="rId65" Type="http://schemas.openxmlformats.org/officeDocument/2006/relationships/footer" Target="footer58.xml"/><Relationship Id="rId66" Type="http://schemas.openxmlformats.org/officeDocument/2006/relationships/footnotes" Target="footnotes.xml"/><Relationship Id="rId67" Type="http://schemas.openxmlformats.org/officeDocument/2006/relationships/numbering" Target="numbering.xml"/><Relationship Id="rId68" Type="http://schemas.openxmlformats.org/officeDocument/2006/relationships/fontTable" Target="fontTable.xml"/><Relationship Id="rId69" Type="http://schemas.openxmlformats.org/officeDocument/2006/relationships/settings" Target="settings.xml"/><Relationship Id="rId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Pages>
  <Words>10183</Words>
  <Characters>45996</Characters>
  <CharactersWithSpaces>55713</CharactersWithSpaces>
  <Paragraphs>523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2026-08-16T08:47:59Z</dcterms:created>
  <dc:creator>ghaemiyeh.com</dc:creator>
  <dc:description/>
  <dc:language>en-US</dc:language>
  <cp:lastModifiedBy/>
  <dcterms:modified xsi:type="dcterms:W3CDTF">2026-08-16T12:18:01Z</dcterms:modified>
  <cp:revision>1</cp:revision>
  <dc:subject/>
  <dc:title>نظره فی کتاب السنه و الشیعه</dc:title>
</cp:coreProperties>
</file>

<file path=docProps/custom.xml><?xml version="1.0" encoding="utf-8"?>
<Properties xmlns="http://schemas.openxmlformats.org/officeDocument/2006/custom-properties" xmlns:vt="http://schemas.openxmlformats.org/officeDocument/2006/docPropsVTypes"/>
</file>