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پرسش ها و پاسخ هایی پیرامون عقاید شیخیه زمینه ساز بابیت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84854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184856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84858_211673320">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5184860_211673320">
            <w:r>
              <w:rPr>
                <w:webHidden/>
                <w:rStyle w:val="IndexLink"/>
                <w:rtl w:val="true"/>
              </w:rPr>
              <w:t>درباره‌ی کتاب حاضر</w:t>
            </w:r>
            <w:r>
              <w:rPr>
                <w:rStyle w:val="IndexLink"/>
                <w:rtl w:val="true"/>
              </w:rPr>
              <w:tab/>
            </w:r>
            <w:r>
              <w:rPr>
                <w:rStyle w:val="IndexLink"/>
              </w:rPr>
              <w:t>16</w:t>
            </w:r>
          </w:hyperlink>
        </w:p>
        <w:p>
          <w:pPr>
            <w:pStyle w:val="Contents2"/>
            <w:tabs>
              <w:tab w:val="clear" w:pos="8743"/>
              <w:tab w:val="right" w:pos="9026" w:leader="dot"/>
            </w:tabs>
            <w:rPr/>
          </w:pPr>
          <w:hyperlink w:anchor="__RefHeading___Toc5184862_211673320">
            <w:r>
              <w:rPr>
                <w:webHidden/>
                <w:rStyle w:val="IndexLink"/>
                <w:rtl w:val="true"/>
              </w:rPr>
              <w:t xml:space="preserve">معرّفی نسخه خطّی </w:t>
            </w:r>
            <w:r>
              <w:rPr>
                <w:rStyle w:val="IndexLink"/>
                <w:rtl w:val="true"/>
              </w:rPr>
              <w:t>«</w:t>
            </w:r>
            <w:r>
              <w:rPr>
                <w:rStyle w:val="IndexLink"/>
                <w:rtl w:val="true"/>
              </w:rPr>
              <w:t>سؤال و جواب</w:t>
            </w:r>
            <w:r>
              <w:rPr>
                <w:rStyle w:val="IndexLink"/>
                <w:rtl w:val="true"/>
              </w:rPr>
              <w:t>»</w:t>
              <w:tab/>
            </w:r>
            <w:r>
              <w:rPr>
                <w:rStyle w:val="IndexLink"/>
              </w:rPr>
              <w:t>18</w:t>
            </w:r>
          </w:hyperlink>
        </w:p>
        <w:p>
          <w:pPr>
            <w:pStyle w:val="Contents2"/>
            <w:tabs>
              <w:tab w:val="clear" w:pos="8743"/>
              <w:tab w:val="right" w:pos="9026" w:leader="dot"/>
            </w:tabs>
            <w:rPr/>
          </w:pPr>
          <w:hyperlink w:anchor="__RefHeading___Toc5184864_211673320">
            <w:r>
              <w:rPr>
                <w:webHidden/>
                <w:rStyle w:val="IndexLink"/>
                <w:rtl w:val="true"/>
              </w:rPr>
              <w:t>شیوه تصحیح متن</w:t>
            </w:r>
            <w:r>
              <w:rPr>
                <w:rStyle w:val="IndexLink"/>
                <w:rtl w:val="true"/>
              </w:rPr>
              <w:tab/>
            </w:r>
            <w:r>
              <w:rPr>
                <w:rStyle w:val="IndexLink"/>
              </w:rPr>
              <w:t>19</w:t>
            </w:r>
          </w:hyperlink>
        </w:p>
        <w:p>
          <w:pPr>
            <w:pStyle w:val="Contents2"/>
            <w:tabs>
              <w:tab w:val="clear" w:pos="8743"/>
              <w:tab w:val="right" w:pos="9026" w:leader="dot"/>
            </w:tabs>
            <w:rPr/>
          </w:pPr>
          <w:hyperlink w:anchor="__RefHeading___Toc5184866_211673320">
            <w:r>
              <w:rPr>
                <w:webHidden/>
                <w:rStyle w:val="IndexLink"/>
                <w:rtl w:val="true"/>
              </w:rPr>
              <w:t>زندگی نامه مؤلّف</w:t>
            </w:r>
            <w:r>
              <w:rPr>
                <w:rStyle w:val="IndexLink"/>
                <w:rtl w:val="true"/>
              </w:rPr>
              <w:tab/>
            </w:r>
            <w:r>
              <w:rPr>
                <w:rStyle w:val="IndexLink"/>
              </w:rPr>
              <w:t>21</w:t>
            </w:r>
          </w:hyperlink>
        </w:p>
        <w:p>
          <w:pPr>
            <w:pStyle w:val="Contents3"/>
            <w:tabs>
              <w:tab w:val="clear" w:pos="8459"/>
              <w:tab w:val="right" w:pos="9026" w:leader="dot"/>
            </w:tabs>
            <w:rPr/>
          </w:pPr>
          <w:hyperlink w:anchor="__RefHeading___Toc5184868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184870_211673320">
            <w:r>
              <w:rPr>
                <w:webHidden/>
                <w:rStyle w:val="IndexLink"/>
                <w:rtl w:val="true"/>
              </w:rPr>
              <w:t>نام</w:t>
            </w:r>
            <w:r>
              <w:rPr>
                <w:rStyle w:val="IndexLink"/>
                <w:rtl w:val="true"/>
              </w:rPr>
              <w:tab/>
            </w:r>
            <w:r>
              <w:rPr>
                <w:rStyle w:val="IndexLink"/>
              </w:rPr>
              <w:t>21</w:t>
            </w:r>
          </w:hyperlink>
        </w:p>
        <w:p>
          <w:pPr>
            <w:pStyle w:val="Contents3"/>
            <w:tabs>
              <w:tab w:val="clear" w:pos="8459"/>
              <w:tab w:val="right" w:pos="9026" w:leader="dot"/>
            </w:tabs>
            <w:rPr/>
          </w:pPr>
          <w:hyperlink w:anchor="__RefHeading___Toc5184872_211673320">
            <w:r>
              <w:rPr>
                <w:webHidden/>
                <w:rStyle w:val="IndexLink"/>
                <w:rtl w:val="true"/>
              </w:rPr>
              <w:t>شهرت</w:t>
            </w:r>
            <w:r>
              <w:rPr>
                <w:rStyle w:val="IndexLink"/>
                <w:rtl w:val="true"/>
              </w:rPr>
              <w:tab/>
            </w:r>
            <w:r>
              <w:rPr>
                <w:rStyle w:val="IndexLink"/>
              </w:rPr>
              <w:t>21</w:t>
            </w:r>
          </w:hyperlink>
        </w:p>
        <w:p>
          <w:pPr>
            <w:pStyle w:val="Contents3"/>
            <w:tabs>
              <w:tab w:val="clear" w:pos="8459"/>
              <w:tab w:val="right" w:pos="9026" w:leader="dot"/>
            </w:tabs>
            <w:rPr/>
          </w:pPr>
          <w:hyperlink w:anchor="__RefHeading___Toc5184874_211673320">
            <w:r>
              <w:rPr>
                <w:webHidden/>
                <w:rStyle w:val="IndexLink"/>
                <w:rtl w:val="true"/>
              </w:rPr>
              <w:t>از نگاه دیگران</w:t>
            </w:r>
            <w:r>
              <w:rPr>
                <w:rStyle w:val="IndexLink"/>
                <w:rtl w:val="true"/>
              </w:rPr>
              <w:tab/>
            </w:r>
            <w:r>
              <w:rPr>
                <w:rStyle w:val="IndexLink"/>
              </w:rPr>
              <w:t>22</w:t>
            </w:r>
          </w:hyperlink>
        </w:p>
        <w:p>
          <w:pPr>
            <w:pStyle w:val="Contents3"/>
            <w:tabs>
              <w:tab w:val="clear" w:pos="8459"/>
              <w:tab w:val="right" w:pos="9026" w:leader="dot"/>
            </w:tabs>
            <w:rPr/>
          </w:pPr>
          <w:hyperlink w:anchor="__RefHeading___Toc5184876_211673320">
            <w:r>
              <w:rPr>
                <w:webHidden/>
                <w:rStyle w:val="IndexLink"/>
                <w:rtl w:val="true"/>
              </w:rPr>
              <w:t>نسب</w:t>
            </w:r>
            <w:r>
              <w:rPr>
                <w:rStyle w:val="IndexLink"/>
                <w:rtl w:val="true"/>
              </w:rPr>
              <w:tab/>
            </w:r>
            <w:r>
              <w:rPr>
                <w:rStyle w:val="IndexLink"/>
              </w:rPr>
              <w:t>26</w:t>
            </w:r>
          </w:hyperlink>
        </w:p>
        <w:p>
          <w:pPr>
            <w:pStyle w:val="Contents3"/>
            <w:tabs>
              <w:tab w:val="clear" w:pos="8459"/>
              <w:tab w:val="right" w:pos="9026" w:leader="dot"/>
            </w:tabs>
            <w:rPr/>
          </w:pPr>
          <w:hyperlink w:anchor="__RefHeading___Toc5184878_211673320">
            <w:r>
              <w:rPr>
                <w:webHidden/>
                <w:rStyle w:val="IndexLink"/>
                <w:rtl w:val="true"/>
              </w:rPr>
              <w:t>نیاکان</w:t>
            </w:r>
            <w:r>
              <w:rPr>
                <w:rStyle w:val="IndexLink"/>
                <w:rtl w:val="true"/>
              </w:rPr>
              <w:tab/>
            </w:r>
            <w:r>
              <w:rPr>
                <w:rStyle w:val="IndexLink"/>
              </w:rPr>
              <w:t>27</w:t>
            </w:r>
          </w:hyperlink>
        </w:p>
        <w:p>
          <w:pPr>
            <w:pStyle w:val="Contents3"/>
            <w:tabs>
              <w:tab w:val="clear" w:pos="8459"/>
              <w:tab w:val="right" w:pos="9026" w:leader="dot"/>
            </w:tabs>
            <w:rPr/>
          </w:pPr>
          <w:hyperlink w:anchor="__RefHeading___Toc5184880_211673320">
            <w:r>
              <w:rPr>
                <w:webHidden/>
                <w:rStyle w:val="IndexLink"/>
                <w:rtl w:val="true"/>
              </w:rPr>
              <w:t>تولّد</w:t>
            </w:r>
            <w:r>
              <w:rPr>
                <w:rStyle w:val="IndexLink"/>
                <w:rtl w:val="true"/>
              </w:rPr>
              <w:tab/>
            </w:r>
            <w:r>
              <w:rPr>
                <w:rStyle w:val="IndexLink"/>
              </w:rPr>
              <w:t>28</w:t>
            </w:r>
          </w:hyperlink>
        </w:p>
        <w:p>
          <w:pPr>
            <w:pStyle w:val="Contents3"/>
            <w:tabs>
              <w:tab w:val="clear" w:pos="8459"/>
              <w:tab w:val="right" w:pos="9026" w:leader="dot"/>
            </w:tabs>
            <w:rPr/>
          </w:pPr>
          <w:hyperlink w:anchor="__RefHeading___Toc5184882_211673320">
            <w:r>
              <w:rPr>
                <w:webHidden/>
                <w:rStyle w:val="IndexLink"/>
                <w:rtl w:val="true"/>
              </w:rPr>
              <w:t>زادگاه</w:t>
            </w:r>
            <w:r>
              <w:rPr>
                <w:rStyle w:val="IndexLink"/>
                <w:rtl w:val="true"/>
              </w:rPr>
              <w:tab/>
            </w:r>
            <w:r>
              <w:rPr>
                <w:rStyle w:val="IndexLink"/>
              </w:rPr>
              <w:t>28</w:t>
            </w:r>
          </w:hyperlink>
        </w:p>
        <w:p>
          <w:pPr>
            <w:pStyle w:val="Contents3"/>
            <w:tabs>
              <w:tab w:val="clear" w:pos="8459"/>
              <w:tab w:val="right" w:pos="9026" w:leader="dot"/>
            </w:tabs>
            <w:rPr/>
          </w:pPr>
          <w:hyperlink w:anchor="__RefHeading___Toc5184884_211673320">
            <w:r>
              <w:rPr>
                <w:webHidden/>
                <w:rStyle w:val="IndexLink"/>
                <w:rtl w:val="true"/>
              </w:rPr>
              <w:t>دوران تحصیل</w:t>
            </w:r>
            <w:r>
              <w:rPr>
                <w:rStyle w:val="IndexLink"/>
                <w:rtl w:val="true"/>
              </w:rPr>
              <w:tab/>
            </w:r>
            <w:r>
              <w:rPr>
                <w:rStyle w:val="IndexLink"/>
              </w:rPr>
              <w:t>29</w:t>
            </w:r>
          </w:hyperlink>
        </w:p>
        <w:p>
          <w:pPr>
            <w:pStyle w:val="Contents3"/>
            <w:tabs>
              <w:tab w:val="clear" w:pos="8459"/>
              <w:tab w:val="right" w:pos="9026" w:leader="dot"/>
            </w:tabs>
            <w:rPr/>
          </w:pPr>
          <w:hyperlink w:anchor="__RefHeading___Toc5184886_211673320">
            <w:r>
              <w:rPr>
                <w:webHidden/>
                <w:rStyle w:val="IndexLink"/>
                <w:rtl w:val="true"/>
              </w:rPr>
              <w:t>استادان</w:t>
            </w:r>
            <w:r>
              <w:rPr>
                <w:rStyle w:val="IndexLink"/>
                <w:rtl w:val="true"/>
              </w:rPr>
              <w:tab/>
            </w:r>
            <w:r>
              <w:rPr>
                <w:rStyle w:val="IndexLink"/>
              </w:rPr>
              <w:t>32</w:t>
            </w:r>
          </w:hyperlink>
        </w:p>
        <w:p>
          <w:pPr>
            <w:pStyle w:val="Contents3"/>
            <w:tabs>
              <w:tab w:val="clear" w:pos="8459"/>
              <w:tab w:val="right" w:pos="9026" w:leader="dot"/>
            </w:tabs>
            <w:rPr/>
          </w:pPr>
          <w:hyperlink w:anchor="__RefHeading___Toc5184888_211673320">
            <w:r>
              <w:rPr>
                <w:webHidden/>
                <w:rStyle w:val="IndexLink"/>
                <w:rtl w:val="true"/>
              </w:rPr>
              <w:t>مشایخ اجازه</w:t>
            </w:r>
            <w:r>
              <w:rPr>
                <w:rStyle w:val="IndexLink"/>
                <w:rtl w:val="true"/>
              </w:rPr>
              <w:tab/>
            </w:r>
            <w:r>
              <w:rPr>
                <w:rStyle w:val="IndexLink"/>
              </w:rPr>
              <w:t>36</w:t>
            </w:r>
          </w:hyperlink>
        </w:p>
        <w:p>
          <w:pPr>
            <w:pStyle w:val="Contents3"/>
            <w:tabs>
              <w:tab w:val="clear" w:pos="8459"/>
              <w:tab w:val="right" w:pos="9026" w:leader="dot"/>
            </w:tabs>
            <w:rPr/>
          </w:pPr>
          <w:hyperlink w:anchor="__RefHeading___Toc5184890_211673320">
            <w:r>
              <w:rPr>
                <w:webHidden/>
                <w:rStyle w:val="IndexLink"/>
                <w:rtl w:val="true"/>
              </w:rPr>
              <w:t>ویژگی‌های اخلاقی</w:t>
            </w:r>
            <w:r>
              <w:rPr>
                <w:rStyle w:val="IndexLink"/>
                <w:rtl w:val="true"/>
              </w:rPr>
              <w:tab/>
            </w:r>
            <w:r>
              <w:rPr>
                <w:rStyle w:val="IndexLink"/>
              </w:rPr>
              <w:t>39</w:t>
            </w:r>
          </w:hyperlink>
        </w:p>
        <w:p>
          <w:pPr>
            <w:pStyle w:val="Contents3"/>
            <w:tabs>
              <w:tab w:val="clear" w:pos="8459"/>
              <w:tab w:val="right" w:pos="9026" w:leader="dot"/>
            </w:tabs>
            <w:rPr/>
          </w:pPr>
          <w:hyperlink w:anchor="__RefHeading___Toc5184892_211673320">
            <w:r>
              <w:rPr>
                <w:webHidden/>
                <w:rStyle w:val="IndexLink"/>
                <w:rtl w:val="true"/>
              </w:rPr>
              <w:t>سخاوت</w:t>
            </w:r>
            <w:r>
              <w:rPr>
                <w:rStyle w:val="IndexLink"/>
                <w:rtl w:val="true"/>
              </w:rPr>
              <w:tab/>
            </w:r>
            <w:r>
              <w:rPr>
                <w:rStyle w:val="IndexLink"/>
              </w:rPr>
              <w:t>40</w:t>
            </w:r>
          </w:hyperlink>
        </w:p>
        <w:p>
          <w:pPr>
            <w:pStyle w:val="Contents3"/>
            <w:tabs>
              <w:tab w:val="clear" w:pos="8459"/>
              <w:tab w:val="right" w:pos="9026" w:leader="dot"/>
            </w:tabs>
            <w:rPr/>
          </w:pPr>
          <w:hyperlink w:anchor="__RefHeading___Toc5184894_211673320">
            <w:r>
              <w:rPr>
                <w:webHidden/>
                <w:rStyle w:val="IndexLink"/>
                <w:rtl w:val="true"/>
              </w:rPr>
              <w:t>نمونه‌ای از سخاوت</w:t>
            </w:r>
            <w:r>
              <w:rPr>
                <w:rStyle w:val="IndexLink"/>
                <w:rtl w:val="true"/>
              </w:rPr>
              <w:tab/>
            </w:r>
            <w:r>
              <w:rPr>
                <w:rStyle w:val="IndexLink"/>
              </w:rPr>
              <w:t>41</w:t>
            </w:r>
          </w:hyperlink>
        </w:p>
        <w:p>
          <w:pPr>
            <w:pStyle w:val="Contents3"/>
            <w:tabs>
              <w:tab w:val="clear" w:pos="8459"/>
              <w:tab w:val="right" w:pos="9026" w:leader="dot"/>
            </w:tabs>
            <w:rPr/>
          </w:pPr>
          <w:hyperlink w:anchor="__RefHeading___Toc5184896_211673320">
            <w:r>
              <w:rPr>
                <w:webHidden/>
                <w:rStyle w:val="IndexLink"/>
                <w:rtl w:val="true"/>
              </w:rPr>
              <w:t>عبادت</w:t>
            </w:r>
            <w:r>
              <w:rPr>
                <w:rStyle w:val="IndexLink"/>
                <w:rtl w:val="true"/>
              </w:rPr>
              <w:tab/>
            </w:r>
            <w:r>
              <w:rPr>
                <w:rStyle w:val="IndexLink"/>
              </w:rPr>
              <w:t>41</w:t>
            </w:r>
          </w:hyperlink>
        </w:p>
        <w:p>
          <w:pPr>
            <w:pStyle w:val="Contents3"/>
            <w:tabs>
              <w:tab w:val="clear" w:pos="8459"/>
              <w:tab w:val="right" w:pos="9026" w:leader="dot"/>
            </w:tabs>
            <w:rPr/>
          </w:pPr>
          <w:hyperlink w:anchor="__RefHeading___Toc5184898_211673320">
            <w:r>
              <w:rPr>
                <w:webHidden/>
                <w:rStyle w:val="IndexLink"/>
                <w:rtl w:val="true"/>
              </w:rPr>
              <w:t>تدریس</w:t>
            </w:r>
            <w:r>
              <w:rPr>
                <w:rStyle w:val="IndexLink"/>
                <w:rtl w:val="true"/>
              </w:rPr>
              <w:tab/>
            </w:r>
            <w:r>
              <w:rPr>
                <w:rStyle w:val="IndexLink"/>
              </w:rPr>
              <w:t>43</w:t>
            </w:r>
          </w:hyperlink>
        </w:p>
        <w:p>
          <w:pPr>
            <w:pStyle w:val="Contents3"/>
            <w:tabs>
              <w:tab w:val="clear" w:pos="8459"/>
              <w:tab w:val="right" w:pos="9026" w:leader="dot"/>
            </w:tabs>
            <w:rPr/>
          </w:pPr>
          <w:hyperlink w:anchor="__RefHeading___Toc5184900_211673320">
            <w:r>
              <w:rPr>
                <w:webHidden/>
                <w:rStyle w:val="IndexLink"/>
                <w:rtl w:val="true"/>
              </w:rPr>
              <w:t>شاگردان</w:t>
            </w:r>
            <w:r>
              <w:rPr>
                <w:rStyle w:val="IndexLink"/>
                <w:rtl w:val="true"/>
              </w:rPr>
              <w:tab/>
            </w:r>
            <w:r>
              <w:rPr>
                <w:rStyle w:val="IndexLink"/>
              </w:rPr>
              <w:t>44</w:t>
            </w:r>
          </w:hyperlink>
        </w:p>
        <w:p>
          <w:pPr>
            <w:pStyle w:val="Contents3"/>
            <w:tabs>
              <w:tab w:val="clear" w:pos="8459"/>
              <w:tab w:val="right" w:pos="9026" w:leader="dot"/>
            </w:tabs>
            <w:rPr/>
          </w:pPr>
          <w:hyperlink w:anchor="__RefHeading___Toc5184902_211673320">
            <w:r>
              <w:rPr>
                <w:webHidden/>
                <w:rStyle w:val="IndexLink"/>
                <w:rtl w:val="true"/>
              </w:rPr>
              <w:t>داوری</w:t>
            </w:r>
            <w:r>
              <w:rPr>
                <w:rStyle w:val="IndexLink"/>
                <w:rtl w:val="true"/>
              </w:rPr>
              <w:tab/>
            </w:r>
            <w:r>
              <w:rPr>
                <w:rStyle w:val="IndexLink"/>
              </w:rPr>
              <w:t>45</w:t>
            </w:r>
          </w:hyperlink>
        </w:p>
        <w:p>
          <w:pPr>
            <w:pStyle w:val="Contents3"/>
            <w:tabs>
              <w:tab w:val="clear" w:pos="8459"/>
              <w:tab w:val="right" w:pos="9026" w:leader="dot"/>
            </w:tabs>
            <w:rPr/>
          </w:pPr>
          <w:hyperlink w:anchor="__RefHeading___Toc5184904_211673320">
            <w:r>
              <w:rPr>
                <w:webHidden/>
                <w:rStyle w:val="IndexLink"/>
                <w:rtl w:val="true"/>
              </w:rPr>
              <w:t>اجرای حدود الهی</w:t>
            </w:r>
            <w:r>
              <w:rPr>
                <w:rStyle w:val="IndexLink"/>
                <w:rtl w:val="true"/>
              </w:rPr>
              <w:tab/>
            </w:r>
            <w:r>
              <w:rPr>
                <w:rStyle w:val="IndexLink"/>
              </w:rPr>
              <w:t>46</w:t>
            </w:r>
          </w:hyperlink>
        </w:p>
        <w:p>
          <w:pPr>
            <w:pStyle w:val="Contents3"/>
            <w:tabs>
              <w:tab w:val="clear" w:pos="8459"/>
              <w:tab w:val="right" w:pos="9026" w:leader="dot"/>
            </w:tabs>
            <w:rPr/>
          </w:pPr>
          <w:hyperlink w:anchor="__RefHeading___Toc5184906_211673320">
            <w:r>
              <w:rPr>
                <w:webHidden/>
                <w:rStyle w:val="IndexLink"/>
                <w:rtl w:val="true"/>
              </w:rPr>
              <w:t>سفر به مکّه</w:t>
            </w:r>
            <w:r>
              <w:rPr>
                <w:rStyle w:val="IndexLink"/>
                <w:rtl w:val="true"/>
              </w:rPr>
              <w:tab/>
            </w:r>
            <w:r>
              <w:rPr>
                <w:rStyle w:val="IndexLink"/>
              </w:rPr>
              <w:t>47</w:t>
            </w:r>
          </w:hyperlink>
        </w:p>
        <w:p>
          <w:pPr>
            <w:pStyle w:val="Contents3"/>
            <w:tabs>
              <w:tab w:val="clear" w:pos="8459"/>
              <w:tab w:val="right" w:pos="9026" w:leader="dot"/>
            </w:tabs>
            <w:rPr/>
          </w:pPr>
          <w:hyperlink w:anchor="__RefHeading___Toc5184908_211673320">
            <w:r>
              <w:rPr>
                <w:webHidden/>
                <w:rStyle w:val="IndexLink"/>
                <w:rtl w:val="true"/>
              </w:rPr>
              <w:t>ساخت مسجدی بزرگ</w:t>
            </w:r>
            <w:r>
              <w:rPr>
                <w:rStyle w:val="IndexLink"/>
                <w:rtl w:val="true"/>
              </w:rPr>
              <w:tab/>
            </w:r>
            <w:r>
              <w:rPr>
                <w:rStyle w:val="IndexLink"/>
              </w:rPr>
              <w:t>67</w:t>
            </w:r>
          </w:hyperlink>
        </w:p>
        <w:p>
          <w:pPr>
            <w:pStyle w:val="Contents3"/>
            <w:tabs>
              <w:tab w:val="clear" w:pos="8459"/>
              <w:tab w:val="right" w:pos="9026" w:leader="dot"/>
            </w:tabs>
            <w:rPr/>
          </w:pPr>
          <w:hyperlink w:anchor="__RefHeading___Toc5184910_211673320">
            <w:r>
              <w:rPr>
                <w:webHidden/>
                <w:rStyle w:val="IndexLink"/>
                <w:rtl w:val="true"/>
              </w:rPr>
              <w:t>فرزندان</w:t>
            </w:r>
            <w:r>
              <w:rPr>
                <w:rStyle w:val="IndexLink"/>
                <w:rtl w:val="true"/>
              </w:rPr>
              <w:tab/>
            </w:r>
            <w:r>
              <w:rPr>
                <w:rStyle w:val="IndexLink"/>
              </w:rPr>
              <w:t>70</w:t>
            </w:r>
          </w:hyperlink>
        </w:p>
        <w:p>
          <w:pPr>
            <w:pStyle w:val="Contents3"/>
            <w:tabs>
              <w:tab w:val="clear" w:pos="8459"/>
              <w:tab w:val="right" w:pos="9026" w:leader="dot"/>
            </w:tabs>
            <w:rPr/>
          </w:pPr>
          <w:hyperlink w:anchor="__RefHeading___Toc5184912_211673320">
            <w:r>
              <w:rPr>
                <w:webHidden/>
                <w:rStyle w:val="IndexLink"/>
                <w:rtl w:val="true"/>
              </w:rPr>
              <w:t>درگذشت</w:t>
            </w:r>
            <w:r>
              <w:rPr>
                <w:rStyle w:val="IndexLink"/>
                <w:rtl w:val="true"/>
              </w:rPr>
              <w:tab/>
            </w:r>
            <w:r>
              <w:rPr>
                <w:rStyle w:val="IndexLink"/>
              </w:rPr>
              <w:t>76</w:t>
            </w:r>
          </w:hyperlink>
        </w:p>
        <w:p>
          <w:pPr>
            <w:pStyle w:val="Contents3"/>
            <w:tabs>
              <w:tab w:val="clear" w:pos="8459"/>
              <w:tab w:val="right" w:pos="9026" w:leader="dot"/>
            </w:tabs>
            <w:rPr/>
          </w:pPr>
          <w:hyperlink w:anchor="__RefHeading___Toc5184914_211673320">
            <w:r>
              <w:rPr>
                <w:webHidden/>
                <w:rStyle w:val="IndexLink"/>
                <w:rtl w:val="true"/>
              </w:rPr>
              <w:t>مرثیه‌ها</w:t>
            </w:r>
            <w:r>
              <w:rPr>
                <w:rStyle w:val="IndexLink"/>
                <w:rtl w:val="true"/>
              </w:rPr>
              <w:tab/>
            </w:r>
            <w:r>
              <w:rPr>
                <w:rStyle w:val="IndexLink"/>
              </w:rPr>
              <w:t>79</w:t>
            </w:r>
          </w:hyperlink>
        </w:p>
        <w:p>
          <w:pPr>
            <w:pStyle w:val="Contents2"/>
            <w:tabs>
              <w:tab w:val="clear" w:pos="8743"/>
              <w:tab w:val="right" w:pos="9026" w:leader="dot"/>
            </w:tabs>
            <w:rPr/>
          </w:pPr>
          <w:hyperlink w:anchor="__RefHeading___Toc5184916_211673320">
            <w:r>
              <w:rPr>
                <w:webHidden/>
                <w:rStyle w:val="IndexLink"/>
                <w:rtl w:val="true"/>
              </w:rPr>
              <w:t>مُقَدَّمه</w:t>
            </w:r>
            <w:r>
              <w:rPr>
                <w:rStyle w:val="IndexLink"/>
                <w:rtl w:val="true"/>
              </w:rPr>
              <w:tab/>
            </w:r>
            <w:r>
              <w:rPr>
                <w:rStyle w:val="IndexLink"/>
              </w:rPr>
              <w:t>81</w:t>
            </w:r>
          </w:hyperlink>
        </w:p>
        <w:p>
          <w:pPr>
            <w:pStyle w:val="Contents2"/>
            <w:tabs>
              <w:tab w:val="clear" w:pos="8743"/>
              <w:tab w:val="right" w:pos="9026" w:leader="dot"/>
            </w:tabs>
            <w:rPr/>
          </w:pPr>
          <w:hyperlink w:anchor="__RefHeading___Toc5184918_211673320">
            <w:r>
              <w:rPr>
                <w:webHidden/>
                <w:rStyle w:val="IndexLink"/>
                <w:rtl w:val="true"/>
              </w:rPr>
              <w:t>فصل اول</w:t>
            </w:r>
            <w:r>
              <w:rPr>
                <w:rStyle w:val="IndexLink"/>
                <w:rtl w:val="true"/>
              </w:rPr>
              <w:t xml:space="preserve">: </w:t>
            </w:r>
            <w:r>
              <w:rPr>
                <w:rStyle w:val="IndexLink"/>
                <w:rtl w:val="true"/>
              </w:rPr>
              <w:t>خلاصه‌ای از زندگی نامه مؤسّس فرقه شیخیّه شیخ احمد احسایی</w:t>
            </w:r>
            <w:r>
              <w:rPr>
                <w:rStyle w:val="IndexLink"/>
                <w:rtl w:val="true"/>
              </w:rPr>
              <w:tab/>
            </w:r>
            <w:r>
              <w:rPr>
                <w:rStyle w:val="IndexLink"/>
              </w:rPr>
              <w:t>83</w:t>
            </w:r>
          </w:hyperlink>
        </w:p>
        <w:p>
          <w:pPr>
            <w:pStyle w:val="Contents3"/>
            <w:tabs>
              <w:tab w:val="clear" w:pos="8459"/>
              <w:tab w:val="right" w:pos="9026" w:leader="dot"/>
            </w:tabs>
            <w:rPr/>
          </w:pPr>
          <w:hyperlink w:anchor="__RefHeading___Toc5184920_211673320">
            <w:r>
              <w:rPr>
                <w:webHidden/>
                <w:rStyle w:val="IndexLink"/>
                <w:rtl w:val="true"/>
              </w:rPr>
              <w:t>نام و نسب</w:t>
            </w:r>
            <w:r>
              <w:rPr>
                <w:rStyle w:val="IndexLink"/>
                <w:rtl w:val="true"/>
              </w:rPr>
              <w:tab/>
            </w:r>
            <w:r>
              <w:rPr>
                <w:rStyle w:val="IndexLink"/>
              </w:rPr>
              <w:t>83</w:t>
            </w:r>
          </w:hyperlink>
        </w:p>
        <w:p>
          <w:pPr>
            <w:pStyle w:val="Contents3"/>
            <w:tabs>
              <w:tab w:val="clear" w:pos="8459"/>
              <w:tab w:val="right" w:pos="9026" w:leader="dot"/>
            </w:tabs>
            <w:rPr/>
          </w:pPr>
          <w:hyperlink w:anchor="__RefHeading___Toc5184922_211673320">
            <w:r>
              <w:rPr>
                <w:webHidden/>
                <w:rStyle w:val="IndexLink"/>
                <w:rtl w:val="true"/>
              </w:rPr>
              <w:t>از ولادت تا وفات</w:t>
            </w:r>
            <w:r>
              <w:rPr>
                <w:rStyle w:val="IndexLink"/>
                <w:rtl w:val="true"/>
              </w:rPr>
              <w:tab/>
            </w:r>
            <w:r>
              <w:rPr>
                <w:rStyle w:val="IndexLink"/>
              </w:rPr>
              <w:t>84</w:t>
            </w:r>
          </w:hyperlink>
        </w:p>
        <w:p>
          <w:pPr>
            <w:pStyle w:val="Contents3"/>
            <w:tabs>
              <w:tab w:val="clear" w:pos="8459"/>
              <w:tab w:val="right" w:pos="9026" w:leader="dot"/>
            </w:tabs>
            <w:rPr/>
          </w:pPr>
          <w:hyperlink w:anchor="__RefHeading___Toc5184924_211673320">
            <w:r>
              <w:rPr>
                <w:webHidden/>
                <w:rStyle w:val="IndexLink"/>
                <w:rtl w:val="true"/>
              </w:rPr>
              <w:t>تالیفات</w:t>
            </w:r>
            <w:r>
              <w:rPr>
                <w:rStyle w:val="IndexLink"/>
                <w:rtl w:val="true"/>
              </w:rPr>
              <w:tab/>
            </w:r>
            <w:r>
              <w:rPr>
                <w:rStyle w:val="IndexLink"/>
              </w:rPr>
              <w:t>88</w:t>
            </w:r>
          </w:hyperlink>
        </w:p>
        <w:p>
          <w:pPr>
            <w:pStyle w:val="Contents3"/>
            <w:tabs>
              <w:tab w:val="clear" w:pos="8459"/>
              <w:tab w:val="right" w:pos="9026" w:leader="dot"/>
            </w:tabs>
            <w:rPr/>
          </w:pPr>
          <w:hyperlink w:anchor="__RefHeading___Toc5184926_211673320">
            <w:r>
              <w:rPr>
                <w:webHidden/>
                <w:rStyle w:val="IndexLink"/>
                <w:rtl w:val="true"/>
              </w:rPr>
              <w:t>مشایخ اجازه</w:t>
            </w:r>
            <w:r>
              <w:rPr>
                <w:rStyle w:val="IndexLink"/>
                <w:rtl w:val="true"/>
              </w:rPr>
              <w:tab/>
            </w:r>
            <w:r>
              <w:rPr>
                <w:rStyle w:val="IndexLink"/>
              </w:rPr>
              <w:t>92</w:t>
            </w:r>
          </w:hyperlink>
        </w:p>
        <w:p>
          <w:pPr>
            <w:pStyle w:val="Contents3"/>
            <w:tabs>
              <w:tab w:val="clear" w:pos="8459"/>
              <w:tab w:val="right" w:pos="9026" w:leader="dot"/>
            </w:tabs>
            <w:rPr/>
          </w:pPr>
          <w:hyperlink w:anchor="__RefHeading___Toc5184928_211673320">
            <w:r>
              <w:rPr>
                <w:webHidden/>
                <w:rStyle w:val="IndexLink"/>
                <w:rtl w:val="true"/>
              </w:rPr>
              <w:t>اجازات شیخ احمد احسایی</w:t>
            </w:r>
            <w:r>
              <w:rPr>
                <w:rStyle w:val="IndexLink"/>
                <w:rtl w:val="true"/>
              </w:rPr>
              <w:tab/>
            </w:r>
            <w:r>
              <w:rPr>
                <w:rStyle w:val="IndexLink"/>
              </w:rPr>
              <w:t>94</w:t>
            </w:r>
          </w:hyperlink>
        </w:p>
        <w:p>
          <w:pPr>
            <w:pStyle w:val="Contents3"/>
            <w:tabs>
              <w:tab w:val="clear" w:pos="8459"/>
              <w:tab w:val="right" w:pos="9026" w:leader="dot"/>
            </w:tabs>
            <w:rPr/>
          </w:pPr>
          <w:hyperlink w:anchor="__RefHeading___Toc5184930_211673320">
            <w:r>
              <w:rPr>
                <w:webHidden/>
                <w:rStyle w:val="IndexLink"/>
                <w:rtl w:val="true"/>
              </w:rPr>
              <w:t>فرزندان</w:t>
            </w:r>
            <w:r>
              <w:rPr>
                <w:rStyle w:val="IndexLink"/>
                <w:rtl w:val="true"/>
              </w:rPr>
              <w:tab/>
            </w:r>
            <w:r>
              <w:rPr>
                <w:rStyle w:val="IndexLink"/>
              </w:rPr>
              <w:t>95</w:t>
            </w:r>
          </w:hyperlink>
        </w:p>
        <w:p>
          <w:pPr>
            <w:pStyle w:val="Contents3"/>
            <w:tabs>
              <w:tab w:val="clear" w:pos="8459"/>
              <w:tab w:val="right" w:pos="9026" w:leader="dot"/>
            </w:tabs>
            <w:rPr/>
          </w:pPr>
          <w:hyperlink w:anchor="__RefHeading___Toc5184932_211673320">
            <w:r>
              <w:rPr>
                <w:webHidden/>
                <w:rStyle w:val="IndexLink"/>
                <w:rtl w:val="true"/>
              </w:rPr>
              <w:t>مخالفت شیخ احمد با حکیمان و صوفیان</w:t>
            </w:r>
            <w:r>
              <w:rPr>
                <w:rStyle w:val="IndexLink"/>
                <w:rtl w:val="true"/>
              </w:rPr>
              <w:tab/>
            </w:r>
            <w:r>
              <w:rPr>
                <w:rStyle w:val="IndexLink"/>
              </w:rPr>
              <w:t>96</w:t>
            </w:r>
          </w:hyperlink>
        </w:p>
        <w:p>
          <w:pPr>
            <w:pStyle w:val="Contents2"/>
            <w:tabs>
              <w:tab w:val="clear" w:pos="8743"/>
              <w:tab w:val="right" w:pos="9026" w:leader="dot"/>
            </w:tabs>
            <w:rPr/>
          </w:pPr>
          <w:hyperlink w:anchor="__RefHeading___Toc5184934_211673320">
            <w:r>
              <w:rPr>
                <w:webHidden/>
                <w:rStyle w:val="IndexLink"/>
                <w:rtl w:val="true"/>
              </w:rPr>
              <w:t>فصل دوم</w:t>
            </w:r>
            <w:r>
              <w:rPr>
                <w:rStyle w:val="IndexLink"/>
                <w:rtl w:val="true"/>
              </w:rPr>
              <w:t xml:space="preserve">: </w:t>
            </w:r>
            <w:r>
              <w:rPr>
                <w:rStyle w:val="IndexLink"/>
                <w:rtl w:val="true"/>
              </w:rPr>
              <w:t>داوری‌های متضاد درباره‌ی شیخ احمد احسایی</w:t>
            </w:r>
            <w:r>
              <w:rPr>
                <w:rStyle w:val="IndexLink"/>
                <w:rtl w:val="true"/>
              </w:rPr>
              <w:tab/>
            </w:r>
            <w:r>
              <w:rPr>
                <w:rStyle w:val="IndexLink"/>
              </w:rPr>
              <w:t>99</w:t>
            </w:r>
          </w:hyperlink>
        </w:p>
        <w:p>
          <w:pPr>
            <w:pStyle w:val="Contents3"/>
            <w:tabs>
              <w:tab w:val="clear" w:pos="8459"/>
              <w:tab w:val="right" w:pos="9026" w:leader="dot"/>
            </w:tabs>
            <w:rPr/>
          </w:pPr>
          <w:hyperlink w:anchor="__RefHeading___Toc5184936_2116733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5184938_211673320">
            <w:r>
              <w:rPr>
                <w:webHidden/>
                <w:rStyle w:val="IndexLink"/>
                <w:rtl w:val="true"/>
              </w:rPr>
              <w:t>ستایشگران</w:t>
            </w:r>
            <w:r>
              <w:rPr>
                <w:rStyle w:val="IndexLink"/>
                <w:rtl w:val="true"/>
              </w:rPr>
              <w:tab/>
            </w:r>
            <w:r>
              <w:rPr>
                <w:rStyle w:val="IndexLink"/>
              </w:rPr>
              <w:t>101</w:t>
            </w:r>
          </w:hyperlink>
        </w:p>
        <w:p>
          <w:pPr>
            <w:pStyle w:val="Contents3"/>
            <w:tabs>
              <w:tab w:val="clear" w:pos="8459"/>
              <w:tab w:val="right" w:pos="9026" w:leader="dot"/>
            </w:tabs>
            <w:rPr/>
          </w:pPr>
          <w:hyperlink w:anchor="__RefHeading___Toc5184940_211673320">
            <w:r>
              <w:rPr>
                <w:webHidden/>
                <w:rStyle w:val="IndexLink"/>
                <w:rtl w:val="true"/>
              </w:rPr>
              <w:t>انتقاد کنندگان</w:t>
            </w:r>
            <w:r>
              <w:rPr>
                <w:rStyle w:val="IndexLink"/>
                <w:rtl w:val="true"/>
              </w:rPr>
              <w:tab/>
            </w:r>
            <w:r>
              <w:rPr>
                <w:rStyle w:val="IndexLink"/>
              </w:rPr>
              <w:t>111</w:t>
            </w:r>
          </w:hyperlink>
        </w:p>
        <w:p>
          <w:pPr>
            <w:pStyle w:val="Contents3"/>
            <w:tabs>
              <w:tab w:val="clear" w:pos="8459"/>
              <w:tab w:val="right" w:pos="9026" w:leader="dot"/>
            </w:tabs>
            <w:rPr/>
          </w:pPr>
          <w:hyperlink w:anchor="__RefHeading___Toc5184942_211673320">
            <w:r>
              <w:rPr>
                <w:webHidden/>
                <w:rStyle w:val="IndexLink"/>
                <w:rtl w:val="true"/>
              </w:rPr>
              <w:t>تکفیر کنندگان</w:t>
            </w:r>
            <w:r>
              <w:rPr>
                <w:rStyle w:val="IndexLink"/>
                <w:rtl w:val="true"/>
              </w:rPr>
              <w:tab/>
            </w:r>
            <w:r>
              <w:rPr>
                <w:rStyle w:val="IndexLink"/>
              </w:rPr>
              <w:t>121</w:t>
            </w:r>
          </w:hyperlink>
        </w:p>
        <w:p>
          <w:pPr>
            <w:pStyle w:val="Contents3"/>
            <w:tabs>
              <w:tab w:val="clear" w:pos="8459"/>
              <w:tab w:val="right" w:pos="9026" w:leader="dot"/>
            </w:tabs>
            <w:rPr/>
          </w:pPr>
          <w:hyperlink w:anchor="__RefHeading___Toc5184944_211673320">
            <w:r>
              <w:rPr>
                <w:webHidden/>
                <w:rStyle w:val="IndexLink"/>
                <w:rtl w:val="true"/>
              </w:rPr>
              <w:t>متوقّفان</w:t>
            </w:r>
            <w:r>
              <w:rPr>
                <w:rStyle w:val="IndexLink"/>
                <w:rtl w:val="true"/>
              </w:rPr>
              <w:tab/>
            </w:r>
            <w:r>
              <w:rPr>
                <w:rStyle w:val="IndexLink"/>
              </w:rPr>
              <w:t>130</w:t>
            </w:r>
          </w:hyperlink>
        </w:p>
        <w:p>
          <w:pPr>
            <w:pStyle w:val="Contents3"/>
            <w:tabs>
              <w:tab w:val="clear" w:pos="8459"/>
              <w:tab w:val="right" w:pos="9026" w:leader="dot"/>
            </w:tabs>
            <w:rPr/>
          </w:pPr>
          <w:hyperlink w:anchor="__RefHeading___Toc5184946_211673320">
            <w:r>
              <w:rPr>
                <w:webHidden/>
                <w:rStyle w:val="IndexLink"/>
                <w:rtl w:val="true"/>
              </w:rPr>
              <w:t>دیدگاه حجّة الإسلام شفتی قدس سره درباره‌ی شیخ احمد احسایی</w:t>
            </w:r>
            <w:r>
              <w:rPr>
                <w:rStyle w:val="IndexLink"/>
                <w:rtl w:val="true"/>
              </w:rPr>
              <w:tab/>
            </w:r>
            <w:r>
              <w:rPr>
                <w:rStyle w:val="IndexLink"/>
              </w:rPr>
              <w:t>131</w:t>
            </w:r>
          </w:hyperlink>
        </w:p>
        <w:p>
          <w:pPr>
            <w:pStyle w:val="Contents2"/>
            <w:tabs>
              <w:tab w:val="clear" w:pos="8743"/>
              <w:tab w:val="right" w:pos="9026" w:leader="dot"/>
            </w:tabs>
            <w:rPr/>
          </w:pPr>
          <w:hyperlink w:anchor="__RefHeading___Toc5184948_211673320">
            <w:r>
              <w:rPr>
                <w:webHidden/>
                <w:rStyle w:val="IndexLink"/>
                <w:rtl w:val="true"/>
              </w:rPr>
              <w:t>فصل سوّم</w:t>
            </w:r>
            <w:r>
              <w:rPr>
                <w:rStyle w:val="IndexLink"/>
                <w:rtl w:val="true"/>
              </w:rPr>
              <w:t xml:space="preserve">: </w:t>
            </w:r>
            <w:r>
              <w:rPr>
                <w:rStyle w:val="IndexLink"/>
                <w:rtl w:val="true"/>
              </w:rPr>
              <w:t>انتقادات و اعتراضات</w:t>
            </w:r>
            <w:r>
              <w:rPr>
                <w:rStyle w:val="IndexLink"/>
                <w:rtl w:val="true"/>
              </w:rPr>
              <w:tab/>
            </w:r>
            <w:r>
              <w:rPr>
                <w:rStyle w:val="IndexLink"/>
              </w:rPr>
              <w:t>133</w:t>
            </w:r>
          </w:hyperlink>
        </w:p>
        <w:p>
          <w:pPr>
            <w:pStyle w:val="Contents3"/>
            <w:tabs>
              <w:tab w:val="clear" w:pos="8459"/>
              <w:tab w:val="right" w:pos="9026" w:leader="dot"/>
            </w:tabs>
            <w:rPr/>
          </w:pPr>
          <w:hyperlink w:anchor="__RefHeading___Toc5184950_21167332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5184952_211673320">
            <w:r>
              <w:rPr>
                <w:webHidden/>
                <w:rStyle w:val="IndexLink"/>
              </w:rPr>
              <w:t>1</w:t>
            </w:r>
            <w:r>
              <w:rPr>
                <w:rStyle w:val="IndexLink"/>
                <w:rtl w:val="true"/>
              </w:rPr>
              <w:t xml:space="preserve">- </w:t>
            </w:r>
            <w:r>
              <w:rPr>
                <w:rStyle w:val="IndexLink"/>
                <w:rtl w:val="true"/>
              </w:rPr>
              <w:t>معاد</w:t>
            </w:r>
            <w:r>
              <w:rPr>
                <w:rStyle w:val="IndexLink"/>
                <w:rtl w:val="true"/>
              </w:rPr>
              <w:tab/>
            </w:r>
            <w:r>
              <w:rPr>
                <w:rStyle w:val="IndexLink"/>
              </w:rPr>
              <w:t>140</w:t>
            </w:r>
          </w:hyperlink>
        </w:p>
        <w:p>
          <w:pPr>
            <w:pStyle w:val="Contents4"/>
            <w:tabs>
              <w:tab w:val="clear" w:pos="8176"/>
              <w:tab w:val="right" w:pos="9026" w:leader="dot"/>
            </w:tabs>
            <w:rPr/>
          </w:pPr>
          <w:hyperlink w:anchor="__RefHeading___Toc5184954_21167332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5184956_211673320">
            <w:r>
              <w:rPr>
                <w:webHidden/>
                <w:rStyle w:val="IndexLink"/>
                <w:rtl w:val="true"/>
              </w:rPr>
              <w:t xml:space="preserve">ریشه کلمه </w:t>
            </w:r>
            <w:r>
              <w:rPr>
                <w:rStyle w:val="IndexLink"/>
                <w:rtl w:val="true"/>
              </w:rPr>
              <w:t>«</w:t>
            </w:r>
            <w:r>
              <w:rPr>
                <w:rStyle w:val="IndexLink"/>
                <w:rtl w:val="true"/>
              </w:rPr>
              <w:t>هورقلیا</w:t>
            </w:r>
            <w:r>
              <w:rPr>
                <w:rStyle w:val="IndexLink"/>
                <w:rtl w:val="true"/>
              </w:rPr>
              <w:t xml:space="preserve">» </w:t>
            </w:r>
            <w:r>
              <w:rPr>
                <w:rStyle w:val="IndexLink"/>
                <w:rtl w:val="true"/>
              </w:rPr>
              <w:t>و تلفّظِ صحیح آن</w:t>
            </w:r>
            <w:r>
              <w:rPr>
                <w:rStyle w:val="IndexLink"/>
                <w:rtl w:val="true"/>
              </w:rPr>
              <w:tab/>
            </w:r>
            <w:r>
              <w:rPr>
                <w:rStyle w:val="IndexLink"/>
              </w:rPr>
              <w:t>145</w:t>
            </w:r>
          </w:hyperlink>
        </w:p>
        <w:p>
          <w:pPr>
            <w:pStyle w:val="Contents3"/>
            <w:tabs>
              <w:tab w:val="clear" w:pos="8459"/>
              <w:tab w:val="right" w:pos="9026" w:leader="dot"/>
            </w:tabs>
            <w:rPr/>
          </w:pPr>
          <w:hyperlink w:anchor="__RefHeading___Toc5184958_211673320">
            <w:r>
              <w:rPr>
                <w:webHidden/>
                <w:rStyle w:val="IndexLink"/>
              </w:rPr>
              <w:t>2</w:t>
            </w:r>
            <w:r>
              <w:rPr>
                <w:rStyle w:val="IndexLink"/>
                <w:rtl w:val="true"/>
              </w:rPr>
              <w:t xml:space="preserve">- </w:t>
            </w:r>
            <w:r>
              <w:rPr>
                <w:rStyle w:val="IndexLink"/>
                <w:rtl w:val="true"/>
              </w:rPr>
              <w:t>معراجِ پیامبرِ اکرم صَلَّی اللَّهُ عَلَیْهِ وَ آلِه وَ سَلَّم</w:t>
            </w:r>
            <w:r>
              <w:rPr>
                <w:rStyle w:val="IndexLink"/>
                <w:rtl w:val="true"/>
              </w:rPr>
              <w:tab/>
            </w:r>
            <w:r>
              <w:rPr>
                <w:rStyle w:val="IndexLink"/>
              </w:rPr>
              <w:t>147</w:t>
            </w:r>
          </w:hyperlink>
        </w:p>
        <w:p>
          <w:pPr>
            <w:pStyle w:val="Contents3"/>
            <w:tabs>
              <w:tab w:val="clear" w:pos="8459"/>
              <w:tab w:val="right" w:pos="9026" w:leader="dot"/>
            </w:tabs>
            <w:rPr/>
          </w:pPr>
          <w:hyperlink w:anchor="__RefHeading___Toc5184960_211673320">
            <w:r>
              <w:rPr>
                <w:webHidden/>
                <w:rStyle w:val="IndexLink"/>
              </w:rPr>
              <w:t>3</w:t>
            </w:r>
            <w:r>
              <w:rPr>
                <w:rStyle w:val="IndexLink"/>
                <w:rtl w:val="true"/>
              </w:rPr>
              <w:t xml:space="preserve">- </w:t>
            </w:r>
            <w:r>
              <w:rPr>
                <w:rStyle w:val="IndexLink"/>
                <w:rtl w:val="true"/>
              </w:rPr>
              <w:t>اهل بیت علل اربعه آفرینش عالم</w:t>
            </w:r>
            <w:r>
              <w:rPr>
                <w:rStyle w:val="IndexLink"/>
                <w:rtl w:val="true"/>
              </w:rPr>
              <w:tab/>
            </w:r>
            <w:r>
              <w:rPr>
                <w:rStyle w:val="IndexLink"/>
              </w:rPr>
              <w:t>150</w:t>
            </w:r>
          </w:hyperlink>
        </w:p>
        <w:p>
          <w:pPr>
            <w:pStyle w:val="Contents3"/>
            <w:tabs>
              <w:tab w:val="clear" w:pos="8459"/>
              <w:tab w:val="right" w:pos="9026" w:leader="dot"/>
            </w:tabs>
            <w:rPr/>
          </w:pPr>
          <w:hyperlink w:anchor="__RefHeading___Toc5184962_211673320">
            <w:r>
              <w:rPr>
                <w:webHidden/>
                <w:rStyle w:val="IndexLink"/>
              </w:rPr>
              <w:t>4</w:t>
            </w:r>
            <w:r>
              <w:rPr>
                <w:rStyle w:val="IndexLink"/>
                <w:rtl w:val="true"/>
              </w:rPr>
              <w:t xml:space="preserve">- </w:t>
            </w:r>
            <w:r>
              <w:rPr>
                <w:rStyle w:val="IndexLink"/>
                <w:rtl w:val="true"/>
              </w:rPr>
              <w:t xml:space="preserve">مراد از ضمیرِ </w:t>
            </w:r>
            <w:r>
              <w:rPr>
                <w:rStyle w:val="IndexLink"/>
                <w:rtl w:val="true"/>
              </w:rPr>
              <w:t>«</w:t>
            </w:r>
            <w:r>
              <w:rPr>
                <w:rStyle w:val="IndexLink"/>
                <w:rtl w:val="true"/>
              </w:rPr>
              <w:t>إِیَّاکَ نَعْبُدُ</w:t>
            </w:r>
            <w:r>
              <w:rPr>
                <w:rStyle w:val="IndexLink"/>
                <w:rtl w:val="true"/>
              </w:rPr>
              <w:t>»</w:t>
              <w:tab/>
            </w:r>
            <w:r>
              <w:rPr>
                <w:rStyle w:val="IndexLink"/>
              </w:rPr>
              <w:t>154</w:t>
            </w:r>
          </w:hyperlink>
        </w:p>
        <w:p>
          <w:pPr>
            <w:pStyle w:val="Contents3"/>
            <w:tabs>
              <w:tab w:val="clear" w:pos="8459"/>
              <w:tab w:val="right" w:pos="9026" w:leader="dot"/>
            </w:tabs>
            <w:rPr/>
          </w:pPr>
          <w:hyperlink w:anchor="__RefHeading___Toc5184964_211673320">
            <w:r>
              <w:rPr>
                <w:webHidden/>
                <w:rStyle w:val="IndexLink"/>
              </w:rPr>
              <w:t>5</w:t>
            </w:r>
            <w:r>
              <w:rPr>
                <w:rStyle w:val="IndexLink"/>
                <w:rtl w:val="true"/>
              </w:rPr>
              <w:t xml:space="preserve">- </w:t>
            </w:r>
            <w:r>
              <w:rPr>
                <w:rStyle w:val="IndexLink"/>
                <w:rtl w:val="true"/>
              </w:rPr>
              <w:t>اهل بیت عَلَیْهمُالسَّلَام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5184966_211673320">
            <w:r>
              <w:rPr>
                <w:webHidden/>
                <w:rStyle w:val="IndexLink"/>
              </w:rPr>
              <w:t>6</w:t>
            </w:r>
            <w:r>
              <w:rPr>
                <w:rStyle w:val="IndexLink"/>
                <w:rtl w:val="true"/>
              </w:rPr>
              <w:t xml:space="preserve">- </w:t>
            </w:r>
            <w:r>
              <w:rPr>
                <w:rStyle w:val="IndexLink"/>
                <w:rtl w:val="true"/>
              </w:rPr>
              <w:t xml:space="preserve">چگونگی حیات و ظهور امام زمان </w:t>
            </w:r>
            <w:r>
              <w:rPr>
                <w:rStyle w:val="IndexLink"/>
                <w:rtl w:val="true"/>
              </w:rPr>
              <w:t>(</w:t>
            </w:r>
            <w:r>
              <w:rPr>
                <w:rStyle w:val="IndexLink"/>
                <w:rtl w:val="true"/>
              </w:rPr>
              <w:t>عج</w:t>
            </w:r>
            <w:r>
              <w:rPr>
                <w:rStyle w:val="IndexLink"/>
                <w:rtl w:val="true"/>
              </w:rPr>
              <w:t>)</w:t>
              <w:tab/>
            </w:r>
            <w:r>
              <w:rPr>
                <w:rStyle w:val="IndexLink"/>
              </w:rPr>
              <w:t>159</w:t>
            </w:r>
          </w:hyperlink>
        </w:p>
        <w:p>
          <w:pPr>
            <w:pStyle w:val="Contents3"/>
            <w:tabs>
              <w:tab w:val="clear" w:pos="8459"/>
              <w:tab w:val="right" w:pos="9026" w:leader="dot"/>
            </w:tabs>
            <w:rPr/>
          </w:pPr>
          <w:hyperlink w:anchor="__RefHeading___Toc5184968_211673320">
            <w:r>
              <w:rPr>
                <w:webHidden/>
                <w:rStyle w:val="IndexLink"/>
              </w:rPr>
              <w:t>7</w:t>
            </w:r>
            <w:r>
              <w:rPr>
                <w:rStyle w:val="IndexLink"/>
                <w:rtl w:val="true"/>
              </w:rPr>
              <w:t xml:space="preserve">- </w:t>
            </w:r>
            <w:r>
              <w:rPr>
                <w:rStyle w:val="IndexLink"/>
                <w:rtl w:val="true"/>
              </w:rPr>
              <w:t xml:space="preserve">تولّد حضرت عیسی </w:t>
            </w:r>
            <w:r>
              <w:rPr>
                <w:rStyle w:val="IndexLink"/>
                <w:rtl w:val="true"/>
              </w:rPr>
              <w:t xml:space="preserve">- </w:t>
            </w:r>
            <w:r>
              <w:rPr>
                <w:rStyle w:val="IndexLink"/>
                <w:rtl w:val="true"/>
              </w:rPr>
              <w:t xml:space="preserve">علی نبیّنا و آله و عَلَیْهِ السَّلَام </w:t>
            </w:r>
            <w:r>
              <w:rPr>
                <w:rStyle w:val="IndexLink"/>
                <w:rtl w:val="true"/>
              </w:rPr>
              <w:t>-</w:t>
              <w:tab/>
            </w:r>
            <w:r>
              <w:rPr>
                <w:rStyle w:val="IndexLink"/>
              </w:rPr>
              <w:t>161</w:t>
            </w:r>
          </w:hyperlink>
        </w:p>
        <w:p>
          <w:pPr>
            <w:pStyle w:val="Contents3"/>
            <w:tabs>
              <w:tab w:val="clear" w:pos="8459"/>
              <w:tab w:val="right" w:pos="9026" w:leader="dot"/>
            </w:tabs>
            <w:rPr/>
          </w:pPr>
          <w:hyperlink w:anchor="__RefHeading___Toc5184970_211673320">
            <w:r>
              <w:rPr>
                <w:webHidden/>
                <w:rStyle w:val="IndexLink"/>
              </w:rPr>
              <w:t>8</w:t>
            </w:r>
            <w:r>
              <w:rPr>
                <w:rStyle w:val="IndexLink"/>
                <w:rtl w:val="true"/>
              </w:rPr>
              <w:t xml:space="preserve">- </w:t>
            </w:r>
            <w:r>
              <w:rPr>
                <w:rStyle w:val="IndexLink"/>
                <w:rtl w:val="true"/>
              </w:rPr>
              <w:t>اصناف ملائکه</w:t>
            </w:r>
            <w:r>
              <w:rPr>
                <w:rStyle w:val="IndexLink"/>
                <w:rtl w:val="true"/>
              </w:rPr>
              <w:tab/>
            </w:r>
            <w:r>
              <w:rPr>
                <w:rStyle w:val="IndexLink"/>
              </w:rPr>
              <w:t>162</w:t>
            </w:r>
          </w:hyperlink>
        </w:p>
        <w:p>
          <w:pPr>
            <w:pStyle w:val="Contents3"/>
            <w:tabs>
              <w:tab w:val="clear" w:pos="8459"/>
              <w:tab w:val="right" w:pos="9026" w:leader="dot"/>
            </w:tabs>
            <w:rPr/>
          </w:pPr>
          <w:hyperlink w:anchor="__RefHeading___Toc5184972_211673320">
            <w:r>
              <w:rPr>
                <w:webHidden/>
                <w:rStyle w:val="IndexLink"/>
              </w:rPr>
              <w:t>9</w:t>
            </w:r>
            <w:r>
              <w:rPr>
                <w:rStyle w:val="IndexLink"/>
                <w:rtl w:val="true"/>
              </w:rPr>
              <w:t xml:space="preserve">- </w:t>
            </w:r>
            <w:r>
              <w:rPr>
                <w:rStyle w:val="IndexLink"/>
                <w:rtl w:val="true"/>
              </w:rPr>
              <w:t>درخت طوبی</w:t>
            </w:r>
            <w:r>
              <w:rPr>
                <w:rStyle w:val="IndexLink"/>
                <w:rtl w:val="true"/>
              </w:rPr>
              <w:tab/>
            </w:r>
            <w:r>
              <w:rPr>
                <w:rStyle w:val="IndexLink"/>
              </w:rPr>
              <w:t>163</w:t>
            </w:r>
          </w:hyperlink>
        </w:p>
        <w:p>
          <w:pPr>
            <w:pStyle w:val="Contents3"/>
            <w:tabs>
              <w:tab w:val="clear" w:pos="8459"/>
              <w:tab w:val="right" w:pos="9026" w:leader="dot"/>
            </w:tabs>
            <w:rPr/>
          </w:pPr>
          <w:hyperlink w:anchor="__RefHeading___Toc5184974_211673320">
            <w:r>
              <w:rPr>
                <w:webHidden/>
                <w:rStyle w:val="IndexLink"/>
              </w:rPr>
              <w:t>10</w:t>
            </w:r>
            <w:r>
              <w:rPr>
                <w:rStyle w:val="IndexLink"/>
                <w:rtl w:val="true"/>
              </w:rPr>
              <w:t xml:space="preserve">- </w:t>
            </w:r>
            <w:r>
              <w:rPr>
                <w:rStyle w:val="IndexLink"/>
                <w:rtl w:val="true"/>
              </w:rPr>
              <w:t>ابلیس</w:t>
            </w:r>
            <w:r>
              <w:rPr>
                <w:rStyle w:val="IndexLink"/>
                <w:rtl w:val="true"/>
              </w:rPr>
              <w:tab/>
            </w:r>
            <w:r>
              <w:rPr>
                <w:rStyle w:val="IndexLink"/>
              </w:rPr>
              <w:t>164</w:t>
            </w:r>
          </w:hyperlink>
        </w:p>
        <w:p>
          <w:pPr>
            <w:pStyle w:val="Contents2"/>
            <w:tabs>
              <w:tab w:val="clear" w:pos="8743"/>
              <w:tab w:val="right" w:pos="9026" w:leader="dot"/>
            </w:tabs>
            <w:rPr/>
          </w:pPr>
          <w:hyperlink w:anchor="__RefHeading___Toc5184976_211673320">
            <w:r>
              <w:rPr>
                <w:webHidden/>
                <w:rStyle w:val="IndexLink"/>
                <w:rtl w:val="true"/>
              </w:rPr>
              <w:t>فصل چهارم</w:t>
            </w:r>
            <w:r>
              <w:rPr>
                <w:rStyle w:val="IndexLink"/>
                <w:rtl w:val="true"/>
              </w:rPr>
              <w:t xml:space="preserve">: </w:t>
            </w:r>
            <w:r>
              <w:rPr>
                <w:rStyle w:val="IndexLink"/>
                <w:rtl w:val="true"/>
              </w:rPr>
              <w:t>فرقه شیخیّه یا کشفیّه و انشعابات آن</w:t>
            </w:r>
            <w:r>
              <w:rPr>
                <w:rStyle w:val="IndexLink"/>
                <w:rtl w:val="true"/>
              </w:rPr>
              <w:tab/>
            </w:r>
            <w:r>
              <w:rPr>
                <w:rStyle w:val="IndexLink"/>
              </w:rPr>
              <w:t>165</w:t>
            </w:r>
          </w:hyperlink>
        </w:p>
        <w:p>
          <w:pPr>
            <w:pStyle w:val="Contents3"/>
            <w:tabs>
              <w:tab w:val="clear" w:pos="8459"/>
              <w:tab w:val="right" w:pos="9026" w:leader="dot"/>
            </w:tabs>
            <w:rPr/>
          </w:pPr>
          <w:hyperlink w:anchor="__RefHeading___Toc5184978_211673320">
            <w:r>
              <w:rPr>
                <w:webHidden/>
                <w:rStyle w:val="IndexLink"/>
                <w:rtl w:val="true"/>
              </w:rPr>
              <w:t>وجه تسمیه شیخیّه به</w:t>
            </w:r>
            <w:r>
              <w:rPr>
                <w:rStyle w:val="IndexLink"/>
                <w:rtl w:val="true"/>
              </w:rPr>
              <w:t xml:space="preserve">: </w:t>
            </w:r>
            <w:r>
              <w:rPr>
                <w:rStyle w:val="IndexLink"/>
                <w:rtl w:val="true"/>
              </w:rPr>
              <w:t>کشفیّه و پشت سری</w:t>
            </w:r>
            <w:r>
              <w:rPr>
                <w:rStyle w:val="IndexLink"/>
                <w:rtl w:val="true"/>
              </w:rPr>
              <w:tab/>
            </w:r>
            <w:r>
              <w:rPr>
                <w:rStyle w:val="IndexLink"/>
              </w:rPr>
              <w:t>165</w:t>
            </w:r>
          </w:hyperlink>
        </w:p>
        <w:p>
          <w:pPr>
            <w:pStyle w:val="Contents3"/>
            <w:tabs>
              <w:tab w:val="clear" w:pos="8459"/>
              <w:tab w:val="right" w:pos="9026" w:leader="dot"/>
            </w:tabs>
            <w:rPr/>
          </w:pPr>
          <w:hyperlink w:anchor="__RefHeading___Toc5184980_211673320">
            <w:r>
              <w:rPr>
                <w:webHidden/>
                <w:rStyle w:val="IndexLink"/>
                <w:rtl w:val="true"/>
              </w:rPr>
              <w:t>مذهب بابیّه شاخه‌ای از ساقه شیخیّه</w:t>
            </w:r>
            <w:r>
              <w:rPr>
                <w:rStyle w:val="IndexLink"/>
                <w:rtl w:val="true"/>
              </w:rPr>
              <w:tab/>
            </w:r>
            <w:r>
              <w:rPr>
                <w:rStyle w:val="IndexLink"/>
              </w:rPr>
              <w:t>166</w:t>
            </w:r>
          </w:hyperlink>
        </w:p>
        <w:p>
          <w:pPr>
            <w:pStyle w:val="Contents3"/>
            <w:tabs>
              <w:tab w:val="clear" w:pos="8459"/>
              <w:tab w:val="right" w:pos="9026" w:leader="dot"/>
            </w:tabs>
            <w:rPr/>
          </w:pPr>
          <w:hyperlink w:anchor="__RefHeading___Toc5184982_211673320">
            <w:r>
              <w:rPr>
                <w:webHidden/>
                <w:rStyle w:val="IndexLink"/>
                <w:rtl w:val="true"/>
              </w:rPr>
              <w:t>جانشینان شیخ احمد احسایی</w:t>
            </w:r>
            <w:r>
              <w:rPr>
                <w:rStyle w:val="IndexLink"/>
                <w:rtl w:val="true"/>
              </w:rPr>
              <w:tab/>
            </w:r>
            <w:r>
              <w:rPr>
                <w:rStyle w:val="IndexLink"/>
              </w:rPr>
              <w:t>168</w:t>
            </w:r>
          </w:hyperlink>
        </w:p>
        <w:p>
          <w:pPr>
            <w:pStyle w:val="Contents4"/>
            <w:tabs>
              <w:tab w:val="clear" w:pos="8176"/>
              <w:tab w:val="right" w:pos="9026" w:leader="dot"/>
            </w:tabs>
            <w:rPr/>
          </w:pPr>
          <w:hyperlink w:anchor="__RefHeading___Toc5184984_211673320">
            <w:r>
              <w:rPr>
                <w:webHidden/>
                <w:rStyle w:val="IndexLink"/>
              </w:rPr>
              <w:t>1</w:t>
            </w:r>
            <w:r>
              <w:rPr>
                <w:rStyle w:val="IndexLink"/>
                <w:rtl w:val="true"/>
              </w:rPr>
              <w:t xml:space="preserve">- </w:t>
            </w:r>
            <w:r>
              <w:rPr>
                <w:rStyle w:val="IndexLink"/>
                <w:rtl w:val="true"/>
              </w:rPr>
              <w:t>سیّد کاظم رشتی</w:t>
            </w:r>
            <w:r>
              <w:rPr>
                <w:rStyle w:val="IndexLink"/>
                <w:rtl w:val="true"/>
              </w:rPr>
              <w:tab/>
            </w:r>
            <w:r>
              <w:rPr>
                <w:rStyle w:val="IndexLink"/>
              </w:rPr>
              <w:t>168</w:t>
            </w:r>
          </w:hyperlink>
        </w:p>
        <w:p>
          <w:pPr>
            <w:pStyle w:val="Contents4"/>
            <w:tabs>
              <w:tab w:val="clear" w:pos="8176"/>
              <w:tab w:val="right" w:pos="9026" w:leader="dot"/>
            </w:tabs>
            <w:rPr/>
          </w:pPr>
          <w:hyperlink w:anchor="__RefHeading___Toc5184986_211673320">
            <w:r>
              <w:rPr>
                <w:webHidden/>
                <w:rStyle w:val="IndexLink"/>
              </w:rPr>
              <w:t>2</w:t>
            </w:r>
            <w:r>
              <w:rPr>
                <w:rStyle w:val="IndexLink"/>
                <w:rtl w:val="true"/>
              </w:rPr>
              <w:t xml:space="preserve">- </w:t>
            </w:r>
            <w:r>
              <w:rPr>
                <w:rStyle w:val="IndexLink"/>
                <w:rtl w:val="true"/>
              </w:rPr>
              <w:t>حاج محمّد کریم خان</w:t>
            </w:r>
            <w:r>
              <w:rPr>
                <w:rStyle w:val="IndexLink"/>
                <w:rtl w:val="true"/>
              </w:rPr>
              <w:tab/>
            </w:r>
            <w:r>
              <w:rPr>
                <w:rStyle w:val="IndexLink"/>
              </w:rPr>
              <w:t>173</w:t>
            </w:r>
          </w:hyperlink>
        </w:p>
        <w:p>
          <w:pPr>
            <w:pStyle w:val="Contents5"/>
            <w:tabs>
              <w:tab w:val="clear" w:pos="7892"/>
              <w:tab w:val="right" w:pos="9026" w:leader="dot"/>
            </w:tabs>
            <w:rPr/>
          </w:pPr>
          <w:hyperlink w:anchor="__RefHeading___Toc5184988_21167332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5184990_211673320">
            <w:r>
              <w:rPr>
                <w:webHidden/>
                <w:rStyle w:val="IndexLink"/>
                <w:rtl w:val="true"/>
              </w:rPr>
              <w:t>رکن رابع</w:t>
            </w:r>
            <w:r>
              <w:rPr>
                <w:rStyle w:val="IndexLink"/>
                <w:rtl w:val="true"/>
              </w:rPr>
              <w:tab/>
            </w:r>
            <w:r>
              <w:rPr>
                <w:rStyle w:val="IndexLink"/>
              </w:rPr>
              <w:t>176</w:t>
            </w:r>
          </w:hyperlink>
        </w:p>
        <w:p>
          <w:pPr>
            <w:pStyle w:val="Contents5"/>
            <w:tabs>
              <w:tab w:val="clear" w:pos="7892"/>
              <w:tab w:val="right" w:pos="9026" w:leader="dot"/>
            </w:tabs>
            <w:rPr/>
          </w:pPr>
          <w:hyperlink w:anchor="__RefHeading___Toc5184992_211673320">
            <w:r>
              <w:rPr>
                <w:webHidden/>
                <w:rStyle w:val="IndexLink"/>
                <w:rtl w:val="true"/>
              </w:rPr>
              <w:t>جانشینان حاج محمّد کریم خان</w:t>
            </w:r>
            <w:r>
              <w:rPr>
                <w:rStyle w:val="IndexLink"/>
                <w:rtl w:val="true"/>
              </w:rPr>
              <w:tab/>
            </w:r>
            <w:r>
              <w:rPr>
                <w:rStyle w:val="IndexLink"/>
              </w:rPr>
              <w:t>178</w:t>
            </w:r>
          </w:hyperlink>
        </w:p>
        <w:p>
          <w:pPr>
            <w:pStyle w:val="Contents4"/>
            <w:tabs>
              <w:tab w:val="clear" w:pos="8176"/>
              <w:tab w:val="right" w:pos="9026" w:leader="dot"/>
            </w:tabs>
            <w:rPr/>
          </w:pPr>
          <w:hyperlink w:anchor="__RefHeading___Toc5184994_211673320">
            <w:r>
              <w:rPr>
                <w:webHidden/>
                <w:rStyle w:val="IndexLink"/>
                <w:rtl w:val="true"/>
              </w:rPr>
              <w:t>شیخیّه تبریز</w:t>
            </w:r>
            <w:r>
              <w:rPr>
                <w:rStyle w:val="IndexLink"/>
                <w:rtl w:val="true"/>
              </w:rPr>
              <w:tab/>
            </w:r>
            <w:r>
              <w:rPr>
                <w:rStyle w:val="IndexLink"/>
              </w:rPr>
              <w:t>182</w:t>
            </w:r>
          </w:hyperlink>
        </w:p>
        <w:p>
          <w:pPr>
            <w:pStyle w:val="Contents5"/>
            <w:tabs>
              <w:tab w:val="clear" w:pos="7892"/>
              <w:tab w:val="right" w:pos="9026" w:leader="dot"/>
            </w:tabs>
            <w:rPr/>
          </w:pPr>
          <w:hyperlink w:anchor="__RefHeading___Toc5184996_211673320">
            <w:r>
              <w:rPr>
                <w:webHidden/>
                <w:rStyle w:val="IndexLink"/>
              </w:rPr>
              <w:t>1</w:t>
            </w:r>
            <w:r>
              <w:rPr>
                <w:rStyle w:val="IndexLink"/>
                <w:rtl w:val="true"/>
              </w:rPr>
              <w:t xml:space="preserve">- </w:t>
            </w:r>
            <w:r>
              <w:rPr>
                <w:rStyle w:val="IndexLink"/>
                <w:rtl w:val="true"/>
              </w:rPr>
              <w:t>خاندان حجّة الإسلام مامقانی</w:t>
            </w:r>
            <w:r>
              <w:rPr>
                <w:rStyle w:val="IndexLink"/>
                <w:rtl w:val="true"/>
              </w:rPr>
              <w:tab/>
            </w:r>
            <w:r>
              <w:rPr>
                <w:rStyle w:val="IndexLink"/>
              </w:rPr>
              <w:t>182</w:t>
            </w:r>
          </w:hyperlink>
        </w:p>
        <w:p>
          <w:pPr>
            <w:pStyle w:val="Contents5"/>
            <w:tabs>
              <w:tab w:val="clear" w:pos="7892"/>
              <w:tab w:val="right" w:pos="9026" w:leader="dot"/>
            </w:tabs>
            <w:rPr/>
          </w:pPr>
          <w:hyperlink w:anchor="__RefHeading___Toc5184998_211673320">
            <w:r>
              <w:rPr>
                <w:webHidden/>
                <w:rStyle w:val="IndexLink"/>
              </w:rPr>
              <w:t>2</w:t>
            </w:r>
            <w:r>
              <w:rPr>
                <w:rStyle w:val="IndexLink"/>
                <w:rtl w:val="true"/>
              </w:rPr>
              <w:t xml:space="preserve">- </w:t>
            </w:r>
            <w:r>
              <w:rPr>
                <w:rStyle w:val="IndexLink"/>
                <w:rtl w:val="true"/>
              </w:rPr>
              <w:t>خاندان اسکویی</w:t>
            </w:r>
            <w:r>
              <w:rPr>
                <w:rStyle w:val="IndexLink"/>
                <w:rtl w:val="true"/>
              </w:rPr>
              <w:tab/>
            </w:r>
            <w:r>
              <w:rPr>
                <w:rStyle w:val="IndexLink"/>
              </w:rPr>
              <w:t>184</w:t>
            </w:r>
          </w:hyperlink>
        </w:p>
        <w:p>
          <w:pPr>
            <w:pStyle w:val="Contents4"/>
            <w:tabs>
              <w:tab w:val="clear" w:pos="8176"/>
              <w:tab w:val="right" w:pos="9026" w:leader="dot"/>
            </w:tabs>
            <w:rPr/>
          </w:pPr>
          <w:hyperlink w:anchor="__RefHeading___Toc5185000_211673320">
            <w:r>
              <w:rPr>
                <w:webHidden/>
                <w:rStyle w:val="IndexLink"/>
                <w:rtl w:val="true"/>
              </w:rPr>
              <w:t xml:space="preserve">شیخیّه آذربایجان </w:t>
            </w:r>
            <w:r>
              <w:rPr>
                <w:rStyle w:val="IndexLink"/>
                <w:rtl w:val="true"/>
              </w:rPr>
              <w:t>(</w:t>
            </w:r>
            <w:r>
              <w:rPr>
                <w:rStyle w:val="IndexLink"/>
                <w:rtl w:val="true"/>
              </w:rPr>
              <w:t>شیخیّه ثقة الإسلامیّه</w:t>
            </w:r>
            <w:r>
              <w:rPr>
                <w:rStyle w:val="IndexLink"/>
                <w:rtl w:val="true"/>
              </w:rPr>
              <w:t>)</w:t>
              <w:tab/>
            </w:r>
            <w:r>
              <w:rPr>
                <w:rStyle w:val="IndexLink"/>
              </w:rPr>
              <w:t>185</w:t>
            </w:r>
          </w:hyperlink>
        </w:p>
        <w:p>
          <w:pPr>
            <w:pStyle w:val="Contents4"/>
            <w:tabs>
              <w:tab w:val="clear" w:pos="8176"/>
              <w:tab w:val="right" w:pos="9026" w:leader="dot"/>
            </w:tabs>
            <w:rPr/>
          </w:pPr>
          <w:hyperlink w:anchor="__RefHeading___Toc5185002_211673320">
            <w:r>
              <w:rPr>
                <w:webHidden/>
                <w:rStyle w:val="IndexLink"/>
                <w:rtl w:val="true"/>
              </w:rPr>
              <w:t>خاتمه؛ سبب به شهادت رسیدن آیة اللَّه محمّد تقی برغانی</w:t>
            </w:r>
            <w:r>
              <w:rPr>
                <w:rStyle w:val="IndexLink"/>
                <w:rtl w:val="true"/>
              </w:rPr>
              <w:tab/>
            </w:r>
            <w:r>
              <w:rPr>
                <w:rStyle w:val="IndexLink"/>
              </w:rPr>
              <w:t>187</w:t>
            </w:r>
          </w:hyperlink>
        </w:p>
        <w:p>
          <w:pPr>
            <w:pStyle w:val="Contents2"/>
            <w:tabs>
              <w:tab w:val="clear" w:pos="8743"/>
              <w:tab w:val="right" w:pos="9026" w:leader="dot"/>
            </w:tabs>
            <w:rPr/>
          </w:pPr>
          <w:hyperlink w:anchor="__RefHeading___Toc5185004_211673320">
            <w:r>
              <w:rPr>
                <w:webHidden/>
                <w:rStyle w:val="IndexLink"/>
                <w:rtl w:val="true"/>
              </w:rPr>
              <w:t>سؤال و جواب</w:t>
            </w:r>
            <w:r>
              <w:rPr>
                <w:rStyle w:val="IndexLink"/>
                <w:rtl w:val="true"/>
              </w:rPr>
              <w:tab/>
            </w:r>
            <w:r>
              <w:rPr>
                <w:rStyle w:val="IndexLink"/>
              </w:rPr>
              <w:t>193</w:t>
            </w:r>
          </w:hyperlink>
        </w:p>
        <w:p>
          <w:pPr>
            <w:pStyle w:val="Contents3"/>
            <w:tabs>
              <w:tab w:val="clear" w:pos="8459"/>
              <w:tab w:val="right" w:pos="9026" w:leader="dot"/>
            </w:tabs>
            <w:rPr/>
          </w:pPr>
          <w:hyperlink w:anchor="__RefHeading___Toc5185006_2116733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5185008_211673320">
            <w:r>
              <w:rPr>
                <w:webHidden/>
                <w:rStyle w:val="IndexLink"/>
                <w:rtl w:val="true"/>
              </w:rPr>
              <w:t>جواب از سؤال نخست</w:t>
            </w:r>
            <w:r>
              <w:rPr>
                <w:rStyle w:val="IndexLink"/>
                <w:rtl w:val="true"/>
              </w:rPr>
              <w:t>:</w:t>
              <w:tab/>
            </w:r>
            <w:r>
              <w:rPr>
                <w:rStyle w:val="IndexLink"/>
              </w:rPr>
              <w:t>197</w:t>
            </w:r>
          </w:hyperlink>
        </w:p>
        <w:p>
          <w:pPr>
            <w:pStyle w:val="Contents3"/>
            <w:tabs>
              <w:tab w:val="clear" w:pos="8459"/>
              <w:tab w:val="right" w:pos="9026" w:leader="dot"/>
            </w:tabs>
            <w:rPr/>
          </w:pPr>
          <w:hyperlink w:anchor="__RefHeading___Toc5185010_211673320">
            <w:r>
              <w:rPr>
                <w:webHidden/>
                <w:rStyle w:val="IndexLink"/>
                <w:rtl w:val="true"/>
              </w:rPr>
              <w:t>جواب از سؤال دوم</w:t>
            </w:r>
            <w:r>
              <w:rPr>
                <w:rStyle w:val="IndexLink"/>
                <w:rtl w:val="true"/>
              </w:rPr>
              <w:t>:</w:t>
              <w:tab/>
            </w:r>
            <w:r>
              <w:rPr>
                <w:rStyle w:val="IndexLink"/>
              </w:rPr>
              <w:t>208</w:t>
            </w:r>
          </w:hyperlink>
        </w:p>
        <w:p>
          <w:pPr>
            <w:pStyle w:val="Contents3"/>
            <w:tabs>
              <w:tab w:val="clear" w:pos="8459"/>
              <w:tab w:val="right" w:pos="9026" w:leader="dot"/>
            </w:tabs>
            <w:rPr/>
          </w:pPr>
          <w:hyperlink w:anchor="__RefHeading___Toc5185012_211673320">
            <w:r>
              <w:rPr>
                <w:webHidden/>
                <w:rStyle w:val="IndexLink"/>
                <w:rtl w:val="true"/>
              </w:rPr>
              <w:t>جواب از سؤال سوم</w:t>
            </w:r>
            <w:r>
              <w:rPr>
                <w:rStyle w:val="IndexLink"/>
                <w:rtl w:val="true"/>
              </w:rPr>
              <w:t>:</w:t>
              <w:tab/>
            </w:r>
            <w:r>
              <w:rPr>
                <w:rStyle w:val="IndexLink"/>
              </w:rPr>
              <w:t>212</w:t>
            </w:r>
          </w:hyperlink>
        </w:p>
        <w:p>
          <w:pPr>
            <w:pStyle w:val="Contents3"/>
            <w:tabs>
              <w:tab w:val="clear" w:pos="8459"/>
              <w:tab w:val="right" w:pos="9026" w:leader="dot"/>
            </w:tabs>
            <w:rPr/>
          </w:pPr>
          <w:hyperlink w:anchor="__RefHeading___Toc5185014_211673320">
            <w:r>
              <w:rPr>
                <w:webHidden/>
                <w:rStyle w:val="IndexLink"/>
                <w:rtl w:val="true"/>
              </w:rPr>
              <w:t>جواب از سؤال چهارم</w:t>
            </w:r>
            <w:r>
              <w:rPr>
                <w:rStyle w:val="IndexLink"/>
                <w:rtl w:val="true"/>
              </w:rPr>
              <w:t>:</w:t>
              <w:tab/>
            </w:r>
            <w:r>
              <w:rPr>
                <w:rStyle w:val="IndexLink"/>
              </w:rPr>
              <w:t>215</w:t>
            </w:r>
          </w:hyperlink>
        </w:p>
        <w:p>
          <w:pPr>
            <w:pStyle w:val="Contents3"/>
            <w:tabs>
              <w:tab w:val="clear" w:pos="8459"/>
              <w:tab w:val="right" w:pos="9026" w:leader="dot"/>
            </w:tabs>
            <w:rPr/>
          </w:pPr>
          <w:hyperlink w:anchor="__RefHeading___Toc5185016_211673320">
            <w:r>
              <w:rPr>
                <w:webHidden/>
                <w:rStyle w:val="IndexLink"/>
                <w:rtl w:val="true"/>
              </w:rPr>
              <w:t>جواب از سؤال پنجم</w:t>
            </w:r>
            <w:r>
              <w:rPr>
                <w:rStyle w:val="IndexLink"/>
                <w:rtl w:val="true"/>
              </w:rPr>
              <w:t>:</w:t>
              <w:tab/>
            </w:r>
            <w:r>
              <w:rPr>
                <w:rStyle w:val="IndexLink"/>
              </w:rPr>
              <w:t>217</w:t>
            </w:r>
          </w:hyperlink>
        </w:p>
        <w:p>
          <w:pPr>
            <w:pStyle w:val="Contents3"/>
            <w:tabs>
              <w:tab w:val="clear" w:pos="8459"/>
              <w:tab w:val="right" w:pos="9026" w:leader="dot"/>
            </w:tabs>
            <w:rPr/>
          </w:pPr>
          <w:hyperlink w:anchor="__RefHeading___Toc5185018_211673320">
            <w:r>
              <w:rPr>
                <w:webHidden/>
                <w:rStyle w:val="IndexLink"/>
                <w:rtl w:val="true"/>
              </w:rPr>
              <w:t>جواب از سؤال ششم</w:t>
            </w:r>
            <w:r>
              <w:rPr>
                <w:rStyle w:val="IndexLink"/>
                <w:rtl w:val="true"/>
              </w:rPr>
              <w:t>:</w:t>
              <w:tab/>
            </w:r>
            <w:r>
              <w:rPr>
                <w:rStyle w:val="IndexLink"/>
              </w:rPr>
              <w:t>219</w:t>
            </w:r>
          </w:hyperlink>
        </w:p>
        <w:p>
          <w:pPr>
            <w:pStyle w:val="Contents2"/>
            <w:tabs>
              <w:tab w:val="clear" w:pos="8743"/>
              <w:tab w:val="right" w:pos="9026" w:leader="dot"/>
            </w:tabs>
            <w:rPr/>
          </w:pPr>
          <w:hyperlink w:anchor="__RefHeading___Toc5185020_211673320">
            <w:r>
              <w:rPr>
                <w:webHidden/>
                <w:rStyle w:val="IndexLink"/>
                <w:rtl w:val="true"/>
              </w:rPr>
              <w:t>فهرستها</w:t>
            </w:r>
            <w:r>
              <w:rPr>
                <w:rStyle w:val="IndexLink"/>
                <w:rtl w:val="true"/>
              </w:rPr>
              <w:tab/>
            </w:r>
            <w:r>
              <w:rPr>
                <w:rStyle w:val="IndexLink"/>
              </w:rPr>
              <w:t>221</w:t>
            </w:r>
          </w:hyperlink>
        </w:p>
        <w:p>
          <w:pPr>
            <w:pStyle w:val="Contents3"/>
            <w:tabs>
              <w:tab w:val="clear" w:pos="8459"/>
              <w:tab w:val="right" w:pos="9026" w:leader="dot"/>
            </w:tabs>
            <w:rPr/>
          </w:pPr>
          <w:hyperlink w:anchor="__RefHeading___Toc5185022_2116733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5185024_211673320">
            <w:r>
              <w:rPr>
                <w:webHidden/>
                <w:rStyle w:val="IndexLink"/>
              </w:rPr>
              <w:t>1</w:t>
            </w:r>
            <w:r>
              <w:rPr>
                <w:rStyle w:val="IndexLink"/>
                <w:rtl w:val="true"/>
              </w:rPr>
              <w:t xml:space="preserve">- </w:t>
            </w:r>
            <w:r>
              <w:rPr>
                <w:rStyle w:val="IndexLink"/>
                <w:rtl w:val="true"/>
              </w:rPr>
              <w:t>آیات</w:t>
            </w:r>
            <w:r>
              <w:rPr>
                <w:rStyle w:val="IndexLink"/>
                <w:rtl w:val="true"/>
              </w:rPr>
              <w:tab/>
            </w:r>
            <w:r>
              <w:rPr>
                <w:rStyle w:val="IndexLink"/>
              </w:rPr>
              <w:t>223</w:t>
            </w:r>
          </w:hyperlink>
        </w:p>
        <w:p>
          <w:pPr>
            <w:pStyle w:val="Contents3"/>
            <w:tabs>
              <w:tab w:val="clear" w:pos="8459"/>
              <w:tab w:val="right" w:pos="9026" w:leader="dot"/>
            </w:tabs>
            <w:rPr/>
          </w:pPr>
          <w:hyperlink w:anchor="__RefHeading___Toc5185026_211673320">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227</w:t>
            </w:r>
          </w:hyperlink>
        </w:p>
        <w:p>
          <w:pPr>
            <w:pStyle w:val="Contents3"/>
            <w:tabs>
              <w:tab w:val="clear" w:pos="8459"/>
              <w:tab w:val="right" w:pos="9026" w:leader="dot"/>
            </w:tabs>
            <w:rPr/>
          </w:pPr>
          <w:hyperlink w:anchor="__RefHeading___Toc5185028_211673320">
            <w:r>
              <w:rPr>
                <w:webHidden/>
                <w:rStyle w:val="IndexLink"/>
              </w:rPr>
              <w:t>3</w:t>
            </w:r>
            <w:r>
              <w:rPr>
                <w:rStyle w:val="IndexLink"/>
                <w:rtl w:val="true"/>
              </w:rPr>
              <w:t xml:space="preserve">- </w:t>
            </w:r>
            <w:r>
              <w:rPr>
                <w:rStyle w:val="IndexLink"/>
                <w:rtl w:val="true"/>
              </w:rPr>
              <w:t>اشخاص</w:t>
            </w:r>
            <w:r>
              <w:rPr>
                <w:rStyle w:val="IndexLink"/>
                <w:rtl w:val="true"/>
              </w:rPr>
              <w:tab/>
            </w:r>
            <w:r>
              <w:rPr>
                <w:rStyle w:val="IndexLink"/>
              </w:rPr>
              <w:t>229</w:t>
            </w:r>
          </w:hyperlink>
        </w:p>
        <w:p>
          <w:pPr>
            <w:pStyle w:val="Contents3"/>
            <w:tabs>
              <w:tab w:val="clear" w:pos="8459"/>
              <w:tab w:val="right" w:pos="9026" w:leader="dot"/>
            </w:tabs>
            <w:rPr/>
          </w:pPr>
          <w:hyperlink w:anchor="__RefHeading___Toc5185030_211673320">
            <w:r>
              <w:rPr>
                <w:webHidden/>
                <w:rStyle w:val="IndexLink"/>
              </w:rPr>
              <w:t>4</w:t>
            </w:r>
            <w:r>
              <w:rPr>
                <w:rStyle w:val="IndexLink"/>
                <w:rtl w:val="true"/>
              </w:rPr>
              <w:t xml:space="preserve">- </w:t>
            </w:r>
            <w:r>
              <w:rPr>
                <w:rStyle w:val="IndexLink"/>
                <w:rtl w:val="true"/>
              </w:rPr>
              <w:t>کتاب‌ها</w:t>
            </w:r>
            <w:r>
              <w:rPr>
                <w:rStyle w:val="IndexLink"/>
                <w:rtl w:val="true"/>
              </w:rPr>
              <w:tab/>
            </w:r>
            <w:r>
              <w:rPr>
                <w:rStyle w:val="IndexLink"/>
              </w:rPr>
              <w:t>239</w:t>
            </w:r>
          </w:hyperlink>
        </w:p>
        <w:p>
          <w:pPr>
            <w:pStyle w:val="Contents3"/>
            <w:tabs>
              <w:tab w:val="clear" w:pos="8459"/>
              <w:tab w:val="right" w:pos="9026" w:leader="dot"/>
            </w:tabs>
            <w:rPr/>
          </w:pPr>
          <w:hyperlink w:anchor="__RefHeading___Toc5185032_211673320">
            <w:r>
              <w:rPr>
                <w:webHidden/>
                <w:rStyle w:val="IndexLink"/>
              </w:rPr>
              <w:t>5</w:t>
            </w:r>
            <w:r>
              <w:rPr>
                <w:rStyle w:val="IndexLink"/>
                <w:rtl w:val="true"/>
              </w:rPr>
              <w:t xml:space="preserve">- </w:t>
            </w:r>
            <w:r>
              <w:rPr>
                <w:rStyle w:val="IndexLink"/>
                <w:rtl w:val="true"/>
              </w:rPr>
              <w:t>مراجع و مآخذ</w:t>
            </w:r>
            <w:r>
              <w:rPr>
                <w:rStyle w:val="IndexLink"/>
                <w:rtl w:val="true"/>
              </w:rPr>
              <w:tab/>
            </w:r>
            <w:r>
              <w:rPr>
                <w:rStyle w:val="IndexLink"/>
              </w:rPr>
              <w:t>251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2_4616"/>
      <w:bookmarkStart w:id="1" w:name="pg602_4616"/>
      <w:bookmarkEnd w:id="1"/>
    </w:p>
    <w:p>
      <w:pPr>
        <w:pStyle w:val="Heading2"/>
        <w:numPr>
          <w:ilvl w:val="1"/>
          <w:numId w:val="1"/>
        </w:numPr>
        <w:rPr/>
      </w:pPr>
      <w:bookmarkStart w:id="2" w:name="pg602_4616"/>
      <w:bookmarkStart w:id="3" w:name="__RefHeading___Toc5184854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بیدآبادی، محمدباقر بن محمدنقی،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 پیرامون عقاید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 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شفتی قدس سره معروف به حجه‌الاسلام؛ تحقیق مرکز تحقیقات کتابخانه مسجد سید</w:t>
      </w:r>
      <w:r>
        <w:rPr>
          <w:rFonts w:eastAsia="IRNazanin" w:cs="IRNazanin"/>
          <w:color w:val="111111"/>
          <w:sz w:val="28"/>
          <w:szCs w:val="28"/>
          <w:rtl w:val="true"/>
          <w:lang w:bidi="fa-IR"/>
        </w:rPr>
        <w:t xml:space="preserve">. </w:t>
      </w:r>
      <w:r>
        <w:rPr>
          <w:rFonts w:eastAsia="IRNazanin" w:cs="IRNazanin"/>
          <w:color w:val="111111"/>
          <w:sz w:val="28"/>
          <w:szCs w:val="28"/>
          <w:lang w:bidi="fa-IR"/>
        </w:rPr>
        <w:t>09131650475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978-600-5588-02-6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۵۳۲۶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۱۷۶۸۶۸۵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8485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عن داود بن سرحان 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رَأَیْتُمْ أَهْلَ الرَّیْبِ وَ الْبِدَعِ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فَأَظْهِرُوا الْبَرَاءَةَ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أَکْثِرُوا مِنْ سَبِّهِمْ وَ الْقَوْلِ فِیهِمْ وَ الْوَقِیعَةِ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بَاهِتُوهُمْ کَیْلَا یَطْمَعُوا فِی الْفَسَادِ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یَحْذَرَهُمُ النَّاسُ وَ لَا یَتَعَلَّمُوا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اللَّهُ لَکُمْ بِذَلِکَ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یَرْفَعْ لَکُمْ بِهِ الدَّرَجَاتِ فِی الْآخِرَة</w:t>
      </w:r>
    </w:p>
    <w:p>
      <w:pPr>
        <w:pStyle w:val="BookText"/>
        <w:rPr/>
      </w:pPr>
      <w:r>
        <w:rPr>
          <w:rFonts w:ascii="Amiri" w:hAnsi="Amiri" w:eastAsia="Amiri" w:cs="Amiri"/>
          <w:color w:val="111111"/>
          <w:sz w:val="28"/>
          <w:sz w:val="28"/>
          <w:szCs w:val="28"/>
          <w:rtl w:val="true"/>
          <w:lang w:bidi="ar-SA"/>
        </w:rPr>
        <w:t>از حضرت صادق عَلَیْهِ السَّلَام روایت شده که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پس از من اهل ریب و بدعت را دیدید، بیزاری خود را از آنها آشکار کنید و بسیار به آنها دشنام دهید و درباره‌ی آنها بد گویید و آنها را با برهان و دلیل خفه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در دل مردم القاء شبهه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به فساد در اسلام طمع کنند و در نتیجه مردم از آنها دوری کنند و بدعت‌های آنها را یاد نگیرند و خداوند در برابر این کار برای شما حسنات بنویسد و درجات شما را در آخرت بالا برد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الایمان و الکفر، باب مجالسة أهل المعاصی،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2" o:detectmouseclick="t"/>
                <v:stroke color="#3465a4" joinstyle="round" endcap="flat"/>
                <w10:wrap type="none"/>
              </v:shape>
            </w:pict>
          </mc:Fallback>
        </mc:AlternateContent>
      </w:r>
      <w:bookmarkStart w:id="7" w:name="pg602_4634"/>
    </w:p>
    <w:p>
      <w:pPr>
        <w:pStyle w:val="Heading2"/>
        <w:numPr>
          <w:ilvl w:val="1"/>
          <w:numId w:val="1"/>
        </w:numPr>
        <w:rPr/>
      </w:pPr>
      <w:bookmarkStart w:id="8" w:name="__RefHeading___Toc5184858_211673320"/>
      <w:bookmarkStart w:id="9" w:name="_Toc3"/>
      <w:bookmarkEnd w:id="7"/>
      <w:bookmarkEnd w:id="8"/>
      <w:r>
        <w:rPr>
          <w:rtl w:val="true"/>
        </w:rPr>
        <w:t>پیش گفتار</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حمد و سپاس خالقی را سزاست که مذهب حق، روشن و آشکار ساخت اگر چه نادانان در خاموش ساختن آن بسیار تلاش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درود و خالص‌ترین سلام بر آخرین فرستاده و هدایت کننده انسان‌ها به دین حق حضرت محمّد مصطفی و بر ادامه دهندگان راه او یعنی اهل بیت معصوم و مطهّرش، به ویژه منجی عالم بشریّت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و نفرین ابدی و دوری از رحمت پروردگار بر کسانی که با القاء شبهه، به انحراف راه حق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اصلی به وجود آمدن فرقه‌های انحرافی و باطل در امّت پیامبر اکرم صَلَّی اللَّهُ عَلَیْهِ وَ آلِه وَ سَلَّم را می‌توان در کلامِ گهربار خودِ آن حضرت یافت، که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أَمْرَیْنِ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وَ أَهْلَ بَیْتِی عِتْرَتِی</w:t>
      </w:r>
      <w:r>
        <w:rPr>
          <w:rFonts w:eastAsia="Amiri" w:cs="Amiri" w:ascii="Amiri" w:hAnsi="Amiri"/>
          <w:color w:val="111111"/>
          <w:sz w:val="28"/>
          <w:szCs w:val="28"/>
          <w:rtl w:val="true"/>
          <w:lang w:bidi="ar-SA"/>
        </w:rPr>
        <w:t xml:space="preserve">». </w:t>
      </w:r>
      <w:r>
        <w:rPr>
          <w:rStyle w:val="FootnoteAnchor"/>
          <w:rtl w:val="true"/>
        </w:rPr>
        <w:footnoteReference w:id="2"/>
      </w:r>
      <w:bookmarkStart w:id="10" w:name="pg602_4636"/>
    </w:p>
    <w:p>
      <w:pPr>
        <w:pStyle w:val="BookText"/>
        <w:rPr/>
      </w:pPr>
      <w:bookmarkEnd w:id="10"/>
      <w:r>
        <w:rPr>
          <w:rFonts w:ascii="IRNazanin" w:hAnsi="IRNazanin" w:eastAsia="IRNazanin"/>
          <w:color w:val="111111"/>
          <w:sz w:val="28"/>
          <w:sz w:val="28"/>
          <w:szCs w:val="28"/>
          <w:rtl w:val="true"/>
          <w:lang w:bidi="fa-IR"/>
        </w:rPr>
        <w:t>من در میان شما دو چیز گرانسنگ به یادگار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و اهل بیتم را، اگر به آن دو چنگ بزنید،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انحرافات که علّت پیدایش آن فاصله گرفتن از قرآن و اهل بیت پیامبر اعظم صَلَّی اللَّهُ عَلَیْهِ وَ آلِه وَ سَلَّم بود، گرایش باطلیست که در عصر قاجار ظهور پیدا کرد و آن چنان به پیش رفت که فرقه‌ای خرافی و باطل با عقائد و افکاری مسموم و بی‌اساس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که سر انجام دو فرقه گمراه و باطلِ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متولّد گردید</w:t>
      </w:r>
      <w:r>
        <w:rPr>
          <w:rFonts w:eastAsia="IRNazanin" w:cs="IRNazanin"/>
          <w:color w:val="111111"/>
          <w:sz w:val="28"/>
          <w:szCs w:val="28"/>
          <w:rtl w:val="true"/>
          <w:lang w:bidi="fa-IR"/>
        </w:rPr>
        <w:t>.</w:t>
      </w:r>
    </w:p>
    <w:p>
      <w:pPr>
        <w:pStyle w:val="Heading2"/>
        <w:numPr>
          <w:ilvl w:val="1"/>
          <w:numId w:val="1"/>
        </w:numPr>
        <w:rPr/>
      </w:pPr>
      <w:bookmarkStart w:id="11" w:name="__RefHeading___Toc5184860_211673320"/>
      <w:bookmarkStart w:id="12" w:name="_Toc4"/>
      <w:bookmarkEnd w:id="11"/>
      <w:r>
        <w:rPr>
          <w:rtl w:val="true"/>
        </w:rPr>
        <w:t>درباره‌ی کتاب حاضر</w:t>
      </w:r>
      <w:bookmarkEnd w:id="12"/>
    </w:p>
    <w:p>
      <w:pPr>
        <w:pStyle w:val="BookText"/>
        <w:rPr/>
      </w:pPr>
      <w:r>
        <w:rPr>
          <w:rFonts w:ascii="IRNazanin" w:hAnsi="IRNazanin" w:eastAsia="IRNazanin"/>
          <w:color w:val="111111"/>
          <w:sz w:val="28"/>
          <w:sz w:val="28"/>
          <w:szCs w:val="28"/>
          <w:rtl w:val="true"/>
          <w:lang w:bidi="fa-IR"/>
        </w:rPr>
        <w:t xml:space="preserve">کتاب حاضر پاسخی علمی و دندان شکن از عالم ربّانی و فقیه متبحّر مرحوم آیة اللَّه حاج سیّد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به پرسش‌های شخصی گمنام پیرامون بعضی عقائد فرقه شیخیّه</w:t>
      </w:r>
      <w:r>
        <w:rPr>
          <w:rStyle w:val="FootnoteAnchor"/>
          <w:rtl w:val="true"/>
        </w:rPr>
        <w:footnoteReference w:id="3"/>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پرسشگر را وادار به سؤال از عقائد دینی آن فرقه نموده، اینست که عقائد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مردمان ظاهر و منتشر، جمعی عقیده را بر آن مسائل محکم بسته و برخی بر رد و انکارِ آن نشسته، گروهی در منابر در نشر و شیاعش آمر و مُباهی و طایفه‌ای در مساجد در قر و ضیاعش ساعی و 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که آراء و افکاری نو در جامعه آن روز نشر پیدا کرده و ایجاد اختلاف بین مردم نموده بود، بجاست که او یا هر کس دیگر این پرسش را مطرح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توجّه و اقبال به کدام یک از این شاید و اجتناب و اعراض از کدام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وی شش پرسش در متن سؤال خود مطرح کرده که عبارتند از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آیا حضرت امیرالمؤمنین علی عَلَیْهِ السَّلَام خالق سموات و ارضین است؟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آیا خداوند اسم مخصوصش را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حضرت امیرالمؤمنین علی عَلَیْهِ السَّلَام تشریفاً و اکراماً کرامت فرموده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آیا مرجع و مقصود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حمد، امیرالمؤمنین عَلَیْهِ السَّلَام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 ائمّه عَلَیْهمُ السَّلَام علل اربعه آفرینش عالمند؟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 معراج نبی اکرم صَلَّی اللَّهُ عَلَیْهِ وَ آلِه وَ سَلَّم به جسم طبیعی عنصری بوده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انسان پس از مرگ به جسم عنصری دنیایی در قیامت محشور می‌شود یا به جسم هورقلیایی؟</w:t>
      </w:r>
    </w:p>
    <w:p>
      <w:pPr>
        <w:pStyle w:val="BookText"/>
        <w:rPr/>
      </w:pPr>
      <w:r>
        <w:rPr>
          <w:rFonts w:ascii="IRNazanin" w:hAnsi="IRNazanin" w:eastAsia="IRNazanin"/>
          <w:color w:val="111111"/>
          <w:sz w:val="28"/>
          <w:sz w:val="28"/>
          <w:szCs w:val="28"/>
          <w:rtl w:val="true"/>
          <w:lang w:bidi="fa-IR"/>
        </w:rPr>
        <w:t xml:space="preserve">و مرحوم حجّة الإسلام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پرسش‌ها، با استناد به دلائلی چند از عقل و کتاب و سنّت، هر پرسش را با تبحّر و روشن بینی خاص خود، پاسخ گفته و در پایان به صراحت نظر خویش را راجع به فرقه شیخیّه،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کافه مسلمین و قاطبه اهل دینِ سیّد المرسلین، لازم است اجتناب و اعراض و بیزاری از این کفره و مشرکین و خصمای دین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حاج شیخ آقا بزرگ تهرانی در کتاب ارزشمندِ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درباره‌ی آن 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فارسی و پیرامون بعضی عقائد شیخیّه است و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سال پس از فوت مرحوم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Style w:val="FootnoteAnchor"/>
          <w:rtl w:val="true"/>
        </w:rPr>
        <w:footnoteReference w:id="4"/>
      </w:r>
      <w:bookmarkStart w:id="13" w:name="pg602_4640"/>
    </w:p>
    <w:p>
      <w:pPr>
        <w:pStyle w:val="Heading2"/>
        <w:numPr>
          <w:ilvl w:val="1"/>
          <w:numId w:val="1"/>
        </w:numPr>
        <w:rPr/>
      </w:pPr>
      <w:bookmarkStart w:id="14" w:name="__RefHeading___Toc5184862_211673320"/>
      <w:bookmarkStart w:id="15" w:name="_Toc5"/>
      <w:bookmarkEnd w:id="13"/>
      <w:bookmarkEnd w:id="14"/>
      <w:r>
        <w:rPr>
          <w:rtl w:val="true"/>
        </w:rPr>
        <w:t xml:space="preserve">معرّفی نسخه خطّی </w:t>
      </w:r>
      <w:r>
        <w:rPr>
          <w:rtl w:val="true"/>
        </w:rPr>
        <w:t>«</w:t>
      </w:r>
      <w:r>
        <w:rPr>
          <w:rtl w:val="true"/>
        </w:rPr>
        <w:t>سؤال و جواب</w:t>
      </w:r>
      <w:r>
        <w:rPr>
          <w:rtl w:val="true"/>
        </w:rPr>
        <w:t>»</w:t>
      </w:r>
      <w:bookmarkEnd w:id="15"/>
    </w:p>
    <w:p>
      <w:pPr>
        <w:pStyle w:val="BookText"/>
        <w:rPr/>
      </w:pPr>
      <w:r>
        <w:rPr>
          <w:rFonts w:ascii="IRNazanin" w:hAnsi="IRNazanin" w:eastAsia="IRNazanin"/>
          <w:color w:val="111111"/>
          <w:sz w:val="28"/>
          <w:sz w:val="28"/>
          <w:szCs w:val="28"/>
          <w:rtl w:val="true"/>
          <w:lang w:bidi="fa-IR"/>
        </w:rPr>
        <w:t xml:space="preserve">یگانه نسخه شناخته شده از کتاب حاضر، نسخه کتابخانه آیة اللَّه مرعشی نجفی قدس سره است که در آغاز مجموعه خطّی به شماره </w:t>
      </w:r>
      <w:r>
        <w:rPr>
          <w:rFonts w:eastAsia="IRNazanin" w:cs="IRNazanin"/>
          <w:color w:val="111111"/>
          <w:sz w:val="28"/>
          <w:szCs w:val="28"/>
          <w:lang w:bidi="fa-IR"/>
        </w:rPr>
        <w:t>5081</w:t>
      </w:r>
      <w:r>
        <w:rPr>
          <w:rFonts w:ascii="IRNazanin" w:hAnsi="IRNazanin" w:eastAsia="IRNazanin"/>
          <w:color w:val="111111"/>
          <w:sz w:val="28"/>
          <w:sz w:val="28"/>
          <w:szCs w:val="28"/>
          <w:rtl w:val="true"/>
          <w:lang w:bidi="fa-IR"/>
        </w:rPr>
        <w:t>، می‌باشد؛ البته در فهرست این کتابخانه</w:t>
      </w:r>
      <w:r>
        <w:rPr>
          <w:rStyle w:val="FootnoteAnchor"/>
          <w:rtl w:val="true"/>
        </w:rPr>
        <w:footnoteReference w:id="5"/>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هیچ گونه اشاره‌ای به این که این کتاب پیرامون عقائد شیخیّه است،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نسخه به خطِّ نستعلیقِ شکسته در قرن سیزدهم در اصفهان، در هفت برگ نگاشته شده که بر بالای برگ نخستِ آن، این عبارت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 افضل المجتهدین جناب حاج سیّد محمّد باقر أعلی اللَّه مقامه … از کتب موقوفه أقل الخلیقة کلبعلی شرندی بر اولاد 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آقا بزرگ تهرانی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چاپ رسیده است؛ ولی ما متأسّفانه به نسخه‌ای از این چاپ برنخوردیم، چنانچه تا چندی پیش خبری از نسخه خطّی آن نیز نداشتیم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شاکریم که نعمتِ کشف و رؤیت این نسخه و دستیابی به آن را نصیب ما فرمود</w:t>
      </w:r>
      <w:r>
        <w:rPr>
          <w:rFonts w:eastAsia="IRNazanin" w:cs="IRNazanin"/>
          <w:color w:val="111111"/>
          <w:sz w:val="28"/>
          <w:szCs w:val="28"/>
          <w:rtl w:val="true"/>
          <w:lang w:bidi="fa-IR"/>
        </w:rPr>
        <w:t xml:space="preserve">. </w:t>
      </w:r>
      <w:bookmarkStart w:id="16" w:name="pg602_4641"/>
    </w:p>
    <w:p>
      <w:pPr>
        <w:pStyle w:val="Heading2"/>
        <w:numPr>
          <w:ilvl w:val="1"/>
          <w:numId w:val="1"/>
        </w:numPr>
        <w:rPr/>
      </w:pPr>
      <w:bookmarkStart w:id="17" w:name="__RefHeading___Toc5184864_211673320"/>
      <w:bookmarkStart w:id="18" w:name="_Toc6"/>
      <w:bookmarkEnd w:id="16"/>
      <w:bookmarkEnd w:id="17"/>
      <w:r>
        <w:rPr>
          <w:rtl w:val="true"/>
        </w:rPr>
        <w:t>شیوه تصحیح متن</w:t>
      </w:r>
      <w:bookmarkEnd w:id="18"/>
    </w:p>
    <w:p>
      <w:pPr>
        <w:pStyle w:val="BookText"/>
        <w:rPr/>
      </w:pPr>
      <w:r>
        <w:rPr>
          <w:rFonts w:ascii="IRNazanin" w:hAnsi="IRNazanin" w:eastAsia="IRNazanin"/>
          <w:color w:val="111111"/>
          <w:sz w:val="28"/>
          <w:sz w:val="28"/>
          <w:szCs w:val="28"/>
          <w:rtl w:val="true"/>
          <w:lang w:bidi="fa-IR"/>
        </w:rPr>
        <w:t>تصحیح متن کتاب بر اساس تنها نسخه شناخته شده آن، یعنی نسخه کتابخانه بزرگ و ارزشمند آیة اللَّه مرعشی نجفی قدس سره،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ابهام‌های راه یافته در متن را با کمک دوستانِ فاضل روشن ساختیم و ایرادهای متن را تا آنجا که ممکن بود بر پایه بعضی قرائن و منابع برطرف کردیم؛ ولی با توجّه به تک نسخه بودن کتاب، خواندن برخی کلمات به خاطر نگارش کتاب به خط نستعلیق شکسته، ممکن نشد که در پی‌نوشت به آن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کلمات که در متن آورده نشده ولی ذکر آنها ضروری می‌نمود، در میان کروشه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نیک می‌دانیم که متن حاضر خالی از اشتباه و لغزش نیست، زیرا نسخه‌ای دیگر از کتاب نیافتیم؛ لذا امید است که خوانندگان و صاحب نظران محترم با دیده خطاپوش بر آن نگریسته و ما را در برطرف کردن اشتباهات و کاستی‌ها راهنمایی و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ارائه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خلاصه‌ای از زندگی نامه مؤلّفِ کتابِ حاضر مرحوم حجّة الإسلام شفتی، ارائه می‌گردد و سپس برای آشنایی بیشتر خوانندگان عزیز با فرقه شیخیّه و به ویژه مؤسّس و بنیانگذار آن و نیز عقائد و آراء و انشعابات این فرقه، مُقَدَّمه‌ای در چهار فصل و یک خاتمه تقدیم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که نوری در اذهان برافروزیم و شاهراه حق نمایان کنیم و به عقبی گِردِ لوای مولا به سر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دوستان و بزرگانی که ما را در تهیّه این اثر و چاپ آن یاری رساندند، سپاسگزاریم و توفیق روز افزونِ آنها را از خداوند تبارک و تعالی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القعده‌ی الحرام </w:t>
      </w:r>
      <w:r>
        <w:rPr>
          <w:rFonts w:eastAsia="IRNazanin" w:cs="IRNazanin"/>
          <w:color w:val="111111"/>
          <w:sz w:val="28"/>
          <w:szCs w:val="28"/>
          <w:lang w:bidi="fa-IR"/>
        </w:rPr>
        <w:t>1429</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کتابخانه مسجد سیّد </w:t>
      </w:r>
      <w:bookmarkStart w:id="19" w:name="pg602_4646"/>
    </w:p>
    <w:p>
      <w:pPr>
        <w:pStyle w:val="Heading2"/>
        <w:numPr>
          <w:ilvl w:val="1"/>
          <w:numId w:val="1"/>
        </w:numPr>
        <w:rPr/>
      </w:pPr>
      <w:bookmarkStart w:id="20" w:name="__RefHeading___Toc5184866_211673320"/>
      <w:bookmarkStart w:id="21" w:name="_Toc7"/>
      <w:bookmarkEnd w:id="19"/>
      <w:bookmarkEnd w:id="20"/>
      <w:r>
        <w:rPr>
          <w:rtl w:val="true"/>
        </w:rPr>
        <w:t>زندگی نامه مؤلّف</w:t>
      </w:r>
      <w:bookmarkEnd w:id="21"/>
    </w:p>
    <w:p>
      <w:pPr>
        <w:pStyle w:val="Heading3"/>
        <w:numPr>
          <w:ilvl w:val="2"/>
          <w:numId w:val="1"/>
        </w:numPr>
        <w:rPr/>
      </w:pPr>
      <w:bookmarkStart w:id="22" w:name="__RefHeading___Toc5184868_211673320"/>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سخن به پایه قدرش نمی‌رساند وَهْم</w:t>
      </w:r>
    </w:p>
    <w:p>
      <w:pPr>
        <w:pStyle w:val="BookText"/>
        <w:rPr/>
      </w:pPr>
      <w:r>
        <w:rPr>
          <w:rFonts w:ascii="IRNazanin" w:hAnsi="IRNazanin" w:eastAsia="IRNazanin"/>
          <w:color w:val="111111"/>
          <w:sz w:val="28"/>
          <w:sz w:val="28"/>
          <w:szCs w:val="28"/>
          <w:rtl w:val="true"/>
          <w:lang w:bidi="fa-IR"/>
        </w:rPr>
        <w:t>که همچو عرش بلند است و همچو شرع متین</w:t>
      </w:r>
    </w:p>
    <w:p>
      <w:pPr>
        <w:pStyle w:val="Heading3"/>
        <w:numPr>
          <w:ilvl w:val="2"/>
          <w:numId w:val="1"/>
        </w:numPr>
        <w:rPr/>
      </w:pPr>
      <w:bookmarkStart w:id="24" w:name="__RefHeading___Toc5184870_211673320"/>
      <w:bookmarkStart w:id="25" w:name="_Toc9"/>
      <w:bookmarkEnd w:id="24"/>
      <w:r>
        <w:rPr>
          <w:rtl w:val="true"/>
        </w:rPr>
        <w:t>نام</w:t>
      </w:r>
      <w:bookmarkEnd w:id="25"/>
    </w:p>
    <w:p>
      <w:pPr>
        <w:pStyle w:val="BookText"/>
        <w:rPr/>
      </w:pPr>
      <w:r>
        <w:rPr>
          <w:rFonts w:ascii="IRNazanin" w:hAnsi="IRNazanin" w:eastAsia="IRNazanin"/>
          <w:color w:val="111111"/>
          <w:sz w:val="28"/>
          <w:sz w:val="28"/>
          <w:szCs w:val="28"/>
          <w:rtl w:val="true"/>
          <w:lang w:bidi="fa-IR"/>
        </w:rPr>
        <w:t>عالم و فقیه کامل، محقّق، علّامه، جامعِ معقول و منقول، مجتهدِ خبیر و بصیر مرحوم حجّة الإسلام حاج سیّد محمّد باقر موسوی شفتی اصفهانی، از فحول علمای شیعه و مفاخر فقها و مجتهدین امامیّه در سده سیزدهم هجریست</w:t>
      </w:r>
      <w:r>
        <w:rPr>
          <w:rFonts w:eastAsia="IRNazanin" w:cs="IRNazanin"/>
          <w:color w:val="111111"/>
          <w:sz w:val="28"/>
          <w:szCs w:val="28"/>
          <w:rtl w:val="true"/>
          <w:lang w:bidi="fa-IR"/>
        </w:rPr>
        <w:t>.</w:t>
      </w:r>
    </w:p>
    <w:p>
      <w:pPr>
        <w:pStyle w:val="Heading3"/>
        <w:numPr>
          <w:ilvl w:val="2"/>
          <w:numId w:val="1"/>
        </w:numPr>
        <w:rPr/>
      </w:pPr>
      <w:bookmarkStart w:id="26" w:name="__RefHeading___Toc5184872_211673320"/>
      <w:bookmarkStart w:id="27" w:name="_Toc10"/>
      <w:bookmarkEnd w:id="26"/>
      <w:r>
        <w:rPr>
          <w:rtl w:val="true"/>
        </w:rPr>
        <w:t>شهرت</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و لقب مرحوم حاج 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در بین دانشمندان شیعه نخستین کسیست که به این لقب مشهور و معروف شده، البته در قرن سیزدهم چند نفر از دیگر بزرگان هم به این لقب نامیده شده‌اند، ولی هیچ کدام اهمیّت و شهرت و مقام مرحوم سیّد شفتی را نداشته‌اند</w:t>
      </w:r>
      <w:r>
        <w:rPr>
          <w:rFonts w:eastAsia="IRNazanin" w:cs="IRNazanin"/>
          <w:color w:val="111111"/>
          <w:sz w:val="28"/>
          <w:szCs w:val="28"/>
          <w:rtl w:val="true"/>
          <w:lang w:bidi="fa-IR"/>
        </w:rPr>
        <w:t xml:space="preserve">. </w:t>
      </w:r>
      <w:bookmarkStart w:id="28" w:name="pg602_4648"/>
    </w:p>
    <w:p>
      <w:pPr>
        <w:pStyle w:val="Heading3"/>
        <w:numPr>
          <w:ilvl w:val="2"/>
          <w:numId w:val="1"/>
        </w:numPr>
        <w:rPr/>
      </w:pPr>
      <w:bookmarkStart w:id="29" w:name="__RefHeading___Toc5184874_211673320"/>
      <w:bookmarkStart w:id="30" w:name="_Toc11"/>
      <w:bookmarkEnd w:id="28"/>
      <w:bookmarkEnd w:id="29"/>
      <w:r>
        <w:rPr>
          <w:rtl w:val="true"/>
        </w:rPr>
        <w:t>از نگاه دیگران</w:t>
      </w:r>
      <w:bookmarkEnd w:id="30"/>
    </w:p>
    <w:p>
      <w:pPr>
        <w:pStyle w:val="BookText"/>
        <w:rPr/>
      </w:pPr>
      <w:r>
        <w:rPr>
          <w:rFonts w:ascii="IRNazanin" w:hAnsi="IRNazanin" w:eastAsia="IRNazanin"/>
          <w:color w:val="111111"/>
          <w:sz w:val="28"/>
          <w:sz w:val="28"/>
          <w:szCs w:val="28"/>
          <w:rtl w:val="true"/>
          <w:lang w:bidi="fa-IR"/>
        </w:rPr>
        <w:t>درباره‌ی شخصیّتِ علمی و اجتماعی فقیه و مرجع بزرگ مرحوم علّامه حاج سیّد محمّد باقر شفتی، افراد بسیاری ایراد سخن و اظهار عقیده نموده‌اند؛ عدّه بسیاری به مدح و ستایش وی پرداخته و بزرگی، علم، زهد، تقوا، فضائل اخلاقی و خدمات اجتماعی وی را ستوده‌اند و عدّه اندکی نیز بر وی و برخی از کارهای او، خرده گرفته و دهان به انتقاد و اعتراض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ستایش گرانِ سیّد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آنها به بیش از صد نفر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قالب نظم و نثر و به دو زبان فارسی و عربی، زبان به مدح و ستایشِ وی باز نموده‌اند، که گزارش و پرداختن به تمامی آن گفته‌ها، خود به نگارش کتابی جداگانه می‌انجامد، ولی در اینجا برای نمونه تنها به نقل گفتار بعضی از آنها،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علماء و فقهاء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ملّا علی نوری قدس سره</w:t>
      </w:r>
    </w:p>
    <w:p>
      <w:pPr>
        <w:pStyle w:val="BookText"/>
        <w:rPr/>
      </w:pPr>
      <w:r>
        <w:rPr>
          <w:rFonts w:ascii="IRNazanin" w:hAnsi="IRNazanin" w:eastAsia="IRNazanin"/>
          <w:color w:val="111111"/>
          <w:sz w:val="28"/>
          <w:sz w:val="28"/>
          <w:szCs w:val="28"/>
          <w:rtl w:val="true"/>
          <w:lang w:bidi="fa-IR"/>
        </w:rPr>
        <w:t>وی در تایید نظر مرحوم حجّة الإسلام شفتی درباره‌ی مسأله‌ای فقهی، او را با این او صاف ستوده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الْعَهْدِ فَقِیهٌ الْعَصْرِ حُجَّةٌ الطَّائِفَةِ الْمُحِقَّةِ قبلت الْکِرَام الْبَرَرَة الْفَرِیدُ الدَّهْرِیِّ وَ الْوَحِیدُ العصری مُطَاعٌ وَاجِبٌ الِاتِّبَاعِ مُعْظَمُ مَجْمُوعَةُ الْمَنَاقِبِ وَ الْمَفَاخِرِ آقا سَیِّدُ مُحَمَّدِ بَاقِرُ دَامَتْ بَرَکَاتِ فَضَائِلِهِ الْإِنْسِیَّةِ وَ شَمَائِلِهِ الْقُدْسِیَّةِ</w:t>
      </w:r>
      <w:r>
        <w:rPr>
          <w:rStyle w:val="FootnoteAnchor"/>
          <w:rtl w:val="true"/>
        </w:rPr>
        <w:footnoteReference w:id="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حاج محمّد ابراهیم کرباسی</w:t>
      </w:r>
    </w:p>
    <w:p>
      <w:pPr>
        <w:pStyle w:val="BookText"/>
        <w:rPr/>
      </w:pPr>
      <w:r>
        <w:rPr>
          <w:rFonts w:ascii="IRNazanin" w:hAnsi="IRNazanin" w:eastAsia="IRNazanin"/>
          <w:color w:val="111111"/>
          <w:sz w:val="28"/>
          <w:sz w:val="28"/>
          <w:szCs w:val="28"/>
          <w:rtl w:val="true"/>
          <w:lang w:bidi="fa-IR"/>
        </w:rPr>
        <w:t>ایشان از بزرگان اندیشمندان و فقهای نامی اصفهان است، که در علم و زهد و تقوا و دوری از امور دنیوی معروف و مشهور و داستان‌های احتیاطِ او در امور شرعیّه، بر سرِ زبان هاست و در متن کتاب‌های بسیاری ثبت شده، تا آنجا که مرحوم میرزا محمّد تنکابنی در شرح زندگانی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کرباسی را اعتقاد آن بود که اجتهاد در نهایت سختیست و آنان که مدّعی اجتهادند، اکثر مجتهد نیستند و اگر کسی ادّعای اجتهاد و مرافعه می‌نمود، حاجی او را تفسیق می‌کرد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توجّه به این ویژگی‌ها، سخن ایشان درباره‌ی سیّد حجّة الإسلام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صَلَّی اللَّهُ عَلَیْهِ وَ آلِه وَ سَلَّم در مدینه بود و مردم اصفهان قاضی می‌خواستند، آن حضرت آقا سیّد محمّد باقر را به قضاوت نصب می‌نمود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حاج سیّد محمّد باقر خوانساری قدس سره</w:t>
      </w:r>
    </w:p>
    <w:p>
      <w:pPr>
        <w:pStyle w:val="BookText"/>
        <w:rPr/>
      </w:pPr>
      <w:r>
        <w:rPr>
          <w:rFonts w:ascii="IRNazanin" w:hAnsi="IRNazanin" w:eastAsia="IRNazanin"/>
          <w:color w:val="111111"/>
          <w:sz w:val="28"/>
          <w:sz w:val="28"/>
          <w:szCs w:val="28"/>
          <w:rtl w:val="true"/>
          <w:lang w:bidi="fa-IR"/>
        </w:rPr>
        <w:t>ایشان که سال‌ها در مجلسِ درسِ حجّة الإسلام شفتی قدس سره شرکت می‌کرده و با وی بسیار معاشر و صمیمی بوده، در وصفِ آن بزرگوار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الإسلام دین دار به تمام معنا بود، چنانچه تمامی متدیّنان و حافظان و خزینه داران دین، در برابر دیانت او تسلیم بودند؛ بلکه می‌توان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همه مردم تنها جزیی از ایمان حقیقی وی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در اثبات حقایق علمی و براهین عقلی </w:t>
      </w:r>
    </w:p>
    <w:p>
      <w:pPr>
        <w:pStyle w:val="BookText"/>
        <w:rPr/>
      </w:pPr>
      <w:r>
        <w:rPr>
          <w:rFonts w:ascii="IRNazanin" w:hAnsi="IRNazanin" w:eastAsia="IRNazanin"/>
          <w:color w:val="111111"/>
          <w:sz w:val="28"/>
          <w:sz w:val="28"/>
          <w:szCs w:val="28"/>
          <w:rtl w:val="true"/>
          <w:lang w:bidi="fa-IR"/>
        </w:rPr>
        <w:t>و نقلی، کسی همتای او نبوده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محدّث خبیر مرحوم حاج شیخ عبّاس قمّی</w:t>
      </w:r>
    </w:p>
    <w:p>
      <w:pPr>
        <w:pStyle w:val="BookText"/>
        <w:rPr/>
      </w:pPr>
      <w:r>
        <w:rPr>
          <w:rFonts w:ascii="IRNazanin" w:hAnsi="IRNazanin" w:eastAsia="IRNazanin"/>
          <w:color w:val="111111"/>
          <w:sz w:val="28"/>
          <w:sz w:val="28"/>
          <w:szCs w:val="28"/>
          <w:rtl w:val="true"/>
          <w:lang w:bidi="fa-IR"/>
        </w:rPr>
        <w:t>ایشان مرحوم حجّة الإسلام را این 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الإسلام اطلاق می‌شود نزد شیعه بر سَیّدِ أجل، وحید الأیّام و مقتدی الأنام، سیّد العلماء العظام، سیّد محمّد باقر بن محمّد نقی موسوی شفتی 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شأنش زیاده از آن است که ذکر شود؛ در عبادات و مناجات و نوافل و اوراد، حکایات بسیار از آن جناب نقل شده و فوایدی که از آن بزرگوار به فقرا و سادات و طلّاب علوم می‌رسیده، زیاده از آن است که ذکر 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 محسن أمین عاملی رحمه الله</w:t>
      </w:r>
    </w:p>
    <w:p>
      <w:pPr>
        <w:pStyle w:val="BookText"/>
        <w:rPr/>
      </w:pPr>
      <w:r>
        <w:rPr>
          <w:rFonts w:ascii="IRNazanin" w:hAnsi="IRNazanin" w:eastAsia="IRNazanin"/>
          <w:color w:val="111111"/>
          <w:sz w:val="28"/>
          <w:sz w:val="28"/>
          <w:szCs w:val="28"/>
          <w:rtl w:val="true"/>
          <w:lang w:bidi="fa-IR"/>
        </w:rPr>
        <w:t>وی در توصیف سیّد حجّة الإسلام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امام و رئیس …، او جامع بین مقامات دنیوی و اخروی و از مصادیقِ قول امام عَلَیْهِ السَّلَام بود که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 بعضی از افراد دنیا و آخرت را با هم روزی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 و فضل و تقوا و سخاوت و اهتمام در امور مسلمین و مقام ارجمند و کوشش در نشرِ احکام و شرایع و تعظیم شعائر اسلام و اقامه حدود و هیبت و عظمت در دل‌های حکّام و پادشاهان، چیزهایی که در هیچ یک از علما بدین گونه جمع نشده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گفتارِ شُعَرا</w:t>
      </w:r>
    </w:p>
    <w:p>
      <w:pPr>
        <w:pStyle w:val="BookText"/>
        <w:rPr/>
      </w:pPr>
      <w:r>
        <w:rPr>
          <w:rFonts w:ascii="IRNazanin" w:hAnsi="IRNazanin" w:eastAsia="IRNazanin"/>
          <w:color w:val="111111"/>
          <w:sz w:val="28"/>
          <w:sz w:val="28"/>
          <w:szCs w:val="28"/>
          <w:rtl w:val="true"/>
          <w:lang w:bidi="fa-IR"/>
        </w:rPr>
        <w:t>باری، شعرا هم به نوبه خود در مدح و منقبت حجّة الإسلام شفتی رحمه الله، به فارسی و عربی، اشعار بسیاری سروده‌اند؛ مرحوم تنکابنی در این زمینه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مدایح او آنقدر از قصائد، عرب و عجم سروده‌اند که اگر جمع آوری شود، خود دیوان بزرگ و قطوری خواهد 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چنانچه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حجّة الإسلام گرچه خود شعر نمی‌سرود، ولی شاعران و فاضلانی را گرد خود می‌پذیرفت و یک روز در هفته در جمع آنها حاضر می‌شد و به سروده‌های آنان گوش فرا می‌داد و برای تشویق و گاهی هم به عنوان کمکِ مالی، به آنها صِلِه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علی زوّاره‌ای،</w:t>
      </w:r>
    </w:p>
    <w:p>
      <w:pPr>
        <w:pStyle w:val="BookText"/>
        <w:rPr/>
      </w:pPr>
      <w:r>
        <w:rPr>
          <w:rFonts w:ascii="IRNazanin" w:hAnsi="IRNazanin" w:eastAsia="IRNazanin"/>
          <w:color w:val="111111"/>
          <w:sz w:val="28"/>
          <w:sz w:val="28"/>
          <w:szCs w:val="28"/>
          <w:rtl w:val="true"/>
          <w:lang w:bidi="fa-IR"/>
        </w:rPr>
        <w:t xml:space="preserve">در این میان، یکی از آن شاعران به نام میرزا محمّد علی زوّاره‌ای،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تذکره‌ای پدید می‌آورد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الباقریّة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بعضی از سروده‌های خود و پنجاه شاعرِ عصر خویش را که در ستایشِ سیّد حجّة الإسلام و مسجدِ بزرگِ او به نظم آورده‌اند، به همراه شرح حال کوتاهی از سرایندگان، گردآوری می‌کند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 در این مختصر به ذکر دو رباعی از کتاب تذکره بسنده می‌کنیم، یکی از محمّد مهدی خان، متخلّص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باشند دو باقر به جهان، فخر انام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هر دو پناه دین و پشت اسلام </w:t>
      </w:r>
      <w:bookmarkStart w:id="31" w:name="pg602_4655"/>
    </w:p>
    <w:p>
      <w:pPr>
        <w:pStyle w:val="BookText"/>
        <w:rPr/>
      </w:pPr>
      <w:bookmarkEnd w:id="31"/>
      <w:r>
        <w:rPr>
          <w:rFonts w:ascii="IRNazanin" w:hAnsi="IRNazanin" w:eastAsia="IRNazanin"/>
          <w:color w:val="111111"/>
          <w:sz w:val="28"/>
          <w:sz w:val="28"/>
          <w:szCs w:val="28"/>
          <w:rtl w:val="true"/>
          <w:lang w:bidi="fa-IR"/>
        </w:rPr>
        <w:t>از سنّت آن بازوی دین گشت قوی</w:t>
      </w:r>
    </w:p>
    <w:p>
      <w:pPr>
        <w:pStyle w:val="BookText"/>
        <w:rPr/>
      </w:pPr>
      <w:r>
        <w:rPr>
          <w:rFonts w:ascii="IRNazanin" w:hAnsi="IRNazanin" w:eastAsia="IRNazanin"/>
          <w:color w:val="111111"/>
          <w:sz w:val="28"/>
          <w:sz w:val="28"/>
          <w:szCs w:val="28"/>
          <w:rtl w:val="true"/>
          <w:lang w:bidi="fa-IR"/>
        </w:rPr>
        <w:t>وز همّت این، شرع نبی یافت نظام</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حاجی سیّد محمّد زوّاره‌ای</w:t>
      </w:r>
    </w:p>
    <w:p>
      <w:pPr>
        <w:pStyle w:val="BookText"/>
        <w:rPr/>
      </w:pPr>
      <w:r>
        <w:rPr>
          <w:rFonts w:ascii="IRNazanin" w:hAnsi="IRNazanin" w:eastAsia="IRNazanin"/>
          <w:color w:val="111111"/>
          <w:sz w:val="28"/>
          <w:sz w:val="28"/>
          <w:szCs w:val="28"/>
          <w:rtl w:val="true"/>
          <w:lang w:bidi="fa-IR"/>
        </w:rPr>
        <w:t>و رباعی دیگر از حاجی سیّد محمّد زوّاره‌ای، متخلّص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فضل و مجد و عز و اقبال</w:t>
      </w:r>
    </w:p>
    <w:p>
      <w:pPr>
        <w:pStyle w:val="BookText"/>
        <w:rPr/>
      </w:pPr>
      <w:r>
        <w:rPr>
          <w:rFonts w:ascii="IRNazanin" w:hAnsi="IRNazanin" w:eastAsia="IRNazanin"/>
          <w:color w:val="111111"/>
          <w:sz w:val="28"/>
          <w:sz w:val="28"/>
          <w:szCs w:val="28"/>
          <w:rtl w:val="true"/>
          <w:lang w:bidi="fa-IR"/>
        </w:rPr>
        <w:t>وی حامی دین و ماحی کفر و ضلال</w:t>
      </w:r>
    </w:p>
    <w:p>
      <w:pPr>
        <w:pStyle w:val="BookText"/>
        <w:rPr/>
      </w:pPr>
      <w:r>
        <w:rPr>
          <w:rFonts w:ascii="IRNazanin" w:hAnsi="IRNazanin" w:eastAsia="IRNazanin"/>
          <w:color w:val="111111"/>
          <w:sz w:val="28"/>
          <w:sz w:val="28"/>
          <w:szCs w:val="28"/>
          <w:rtl w:val="true"/>
          <w:lang w:bidi="fa-IR"/>
        </w:rPr>
        <w:t>زیبد که فلاطون زمان بنشیند</w:t>
      </w:r>
    </w:p>
    <w:p>
      <w:pPr>
        <w:pStyle w:val="BookText"/>
        <w:rPr/>
      </w:pPr>
      <w:r>
        <w:rPr>
          <w:rFonts w:ascii="IRNazanin" w:hAnsi="IRNazanin" w:eastAsia="IRNazanin"/>
          <w:color w:val="111111"/>
          <w:sz w:val="28"/>
          <w:sz w:val="28"/>
          <w:szCs w:val="28"/>
          <w:rtl w:val="true"/>
          <w:lang w:bidi="fa-IR"/>
        </w:rPr>
        <w:t>در حلقه تدریس تو در صف نعال</w:t>
      </w:r>
      <w:r>
        <w:rPr>
          <w:rStyle w:val="FootnoteAnchor"/>
          <w:rtl w:val="true"/>
        </w:rPr>
        <w:footnoteReference w:id="15"/>
      </w:r>
    </w:p>
    <w:p>
      <w:pPr>
        <w:pStyle w:val="Heading3"/>
        <w:numPr>
          <w:ilvl w:val="2"/>
          <w:numId w:val="1"/>
        </w:numPr>
        <w:rPr/>
      </w:pPr>
      <w:bookmarkStart w:id="32" w:name="__RefHeading___Toc5184876_211673320"/>
      <w:bookmarkStart w:id="33" w:name="_Toc12"/>
      <w:bookmarkEnd w:id="32"/>
      <w:r>
        <w:rPr>
          <w:rtl w:val="true"/>
        </w:rPr>
        <w:t>نسب</w:t>
      </w:r>
      <w:bookmarkEnd w:id="33"/>
    </w:p>
    <w:p>
      <w:pPr>
        <w:pStyle w:val="BookText"/>
        <w:rPr/>
      </w:pPr>
      <w:r>
        <w:rPr>
          <w:rFonts w:ascii="IRNazanin" w:hAnsi="IRNazanin" w:eastAsia="IRNazanin"/>
          <w:color w:val="111111"/>
          <w:sz w:val="28"/>
          <w:sz w:val="28"/>
          <w:szCs w:val="28"/>
          <w:rtl w:val="true"/>
          <w:lang w:bidi="fa-IR"/>
        </w:rPr>
        <w:t xml:space="preserve">نسب شریف آن بزرگوار بنا بر آنچه خود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 بیست و دو واسطه به امام هفتم حضرت موسی بن جعفر علیهما السلام می‌رسد، که بدین ترتیب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فرزند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 زکی، فرزند محمّد تقی، فرزند شاه قاسم، فرزند میر اشرف، فرزند شاه قاسم، فرزند شاه هدایت، فرزند امیر هاشم، فرزند سلطان سیّد علی قاضی، فرزند سیّد علی، فرزند محمّد، فرزند علی، فرزند محمّد، فرزند موسی، فرزند جعفر، فرزند اسماعیل، فرزند احمد، فرزند محمّدِ مجدور، فرزند احمد مجدور، فرزند محمّد أعرابی، فرزند أبوالقاسم </w:t>
      </w:r>
      <w:bookmarkStart w:id="34" w:name="pg602_4657"/>
    </w:p>
    <w:p>
      <w:pPr>
        <w:pStyle w:val="BookText"/>
        <w:rPr/>
      </w:pPr>
      <w:bookmarkEnd w:id="34"/>
      <w:r>
        <w:rPr>
          <w:rFonts w:ascii="IRNazanin" w:hAnsi="IRNazanin" w:eastAsia="IRNazanin"/>
          <w:color w:val="111111"/>
          <w:sz w:val="28"/>
          <w:sz w:val="28"/>
          <w:szCs w:val="28"/>
          <w:rtl w:val="true"/>
          <w:lang w:bidi="fa-IR"/>
        </w:rPr>
        <w:t>أعرابی، فرزند حمزه، فرزند امامِ هفتم حضرت موسی بن جعفر علیهما السلام</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35" w:name="__RefHeading___Toc5184878_211673320"/>
      <w:bookmarkStart w:id="36" w:name="_Toc13"/>
      <w:bookmarkEnd w:id="35"/>
      <w:r>
        <w:rPr>
          <w:rtl w:val="true"/>
        </w:rPr>
        <w:t>نیاکان</w:t>
      </w:r>
      <w:bookmarkEnd w:id="36"/>
    </w:p>
    <w:p>
      <w:pPr>
        <w:pStyle w:val="BookText"/>
        <w:rPr/>
      </w:pPr>
      <w:r>
        <w:rPr>
          <w:rFonts w:ascii="IRNazanin" w:hAnsi="IRNazanin" w:eastAsia="IRNazanin"/>
          <w:color w:val="111111"/>
          <w:sz w:val="28"/>
          <w:sz w:val="28"/>
          <w:szCs w:val="28"/>
          <w:rtl w:val="true"/>
          <w:lang w:bidi="fa-IR"/>
        </w:rPr>
        <w:t xml:space="preserve">نیاکان حجّة الإسلام شفتی قدس سره بیشتر از دانشمندان محل خود بوده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نام یکی از آنها، نشانه مقام و موقعیّت اجتماعی اوست، که نشان می‌دهد در حدود قرن دهم و آغاز حکومت و سلطنت پادشاهان صفوی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مرحوم حجّة الإسلام، مرحوم حاج سیّد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 از روستاهای زنجان، زندگی می‌کرده و پیشوایی مردم آن سامان را عهدهدار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زندگانی او هیچ گونه اطّلاعی در دست نیست، جز آن که شاید قبل از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شفت وفات یافته</w:t>
      </w:r>
      <w:r>
        <w:rPr>
          <w:rStyle w:val="FootnoteAnchor"/>
          <w:rtl w:val="true"/>
        </w:rPr>
        <w:footnoteReference w:id="17"/>
      </w: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دانشمندی جز سیّد حجّة الإسلام داشته 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زکی، که بزرگتر از حجّة الإسلام بوده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300</w:t>
      </w:r>
      <w:r>
        <w:rPr>
          <w:rFonts w:eastAsia="IRNazanin" w:cs="IRNazanin"/>
          <w:color w:val="111111"/>
          <w:sz w:val="28"/>
          <w:szCs w:val="28"/>
          <w:rtl w:val="true"/>
          <w:lang w:bidi="fa-IR"/>
        </w:rPr>
        <w:t>).</w:t>
      </w:r>
      <w:bookmarkStart w:id="37" w:name="pg602_4659"/>
    </w:p>
    <w:p>
      <w:pPr>
        <w:pStyle w:val="Heading3"/>
        <w:numPr>
          <w:ilvl w:val="2"/>
          <w:numId w:val="1"/>
        </w:numPr>
        <w:rPr/>
      </w:pPr>
      <w:bookmarkStart w:id="38" w:name="__RefHeading___Toc5184880_211673320"/>
      <w:bookmarkStart w:id="39" w:name="_Toc14"/>
      <w:bookmarkEnd w:id="37"/>
      <w:bookmarkEnd w:id="38"/>
      <w:r>
        <w:rPr>
          <w:rtl w:val="true"/>
        </w:rPr>
        <w:t>تولّد</w:t>
      </w:r>
      <w:bookmarkEnd w:id="39"/>
    </w:p>
    <w:p>
      <w:pPr>
        <w:pStyle w:val="BookText"/>
        <w:rPr/>
      </w:pPr>
      <w:r>
        <w:rPr>
          <w:rFonts w:ascii="IRNazanin" w:hAnsi="IRNazanin" w:eastAsia="IRNazanin"/>
          <w:color w:val="111111"/>
          <w:sz w:val="28"/>
          <w:sz w:val="28"/>
          <w:szCs w:val="28"/>
          <w:rtl w:val="true"/>
          <w:lang w:bidi="fa-IR"/>
        </w:rPr>
        <w:t>مرحوم سیّد حجّة الاسلام، ضمنِ جواب مسأله‌ای شرعی که از ایشان استفتاء شده،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سوانح ایّام در سال فوت کریم خان، یا سال بعد از آن، خودم در سن چهارده یا کمتر، مدّتی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دستجرده از توابع طارم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بنا به گفته تاریخ نویسان که اتّفاق دارند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کریم خان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رخ داده</w:t>
      </w:r>
      <w:r>
        <w:rPr>
          <w:rStyle w:val="FootnoteAnchor"/>
          <w:rtl w:val="true"/>
        </w:rPr>
        <w:footnoteReference w:id="20"/>
      </w:r>
      <w:r>
        <w:rPr>
          <w:rFonts w:ascii="IRNazanin" w:hAnsi="IRNazanin" w:eastAsia="IRNazanin"/>
          <w:color w:val="111111"/>
          <w:sz w:val="28"/>
          <w:sz w:val="28"/>
          <w:szCs w:val="28"/>
          <w:rtl w:val="true"/>
          <w:lang w:bidi="fa-IR"/>
        </w:rPr>
        <w:t xml:space="preserve">، پس سال تولّد سیّد حجّة الإسلام، باید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مرحوم علّامه حاج سیّد محمّد باقر خوانساری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تاریخ اشاره نموده،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حجّة الإسلام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یا نزدیک به آن، در سن شانزده یا هفده سالگی به عتبات مشرّف گردیده است</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40" w:name="__RefHeading___Toc5184882_211673320"/>
      <w:bookmarkStart w:id="41" w:name="_Toc15"/>
      <w:bookmarkEnd w:id="40"/>
      <w:r>
        <w:rPr>
          <w:rtl w:val="true"/>
        </w:rPr>
        <w:t>زادگاه</w:t>
      </w:r>
      <w:bookmarkEnd w:id="41"/>
    </w:p>
    <w:p>
      <w:pPr>
        <w:pStyle w:val="BookText"/>
        <w:rPr/>
      </w:pPr>
      <w:r>
        <w:rPr>
          <w:rFonts w:ascii="IRNazanin" w:hAnsi="IRNazanin" w:eastAsia="IRNazanin"/>
          <w:color w:val="111111"/>
          <w:sz w:val="28"/>
          <w:sz w:val="28"/>
          <w:szCs w:val="28"/>
          <w:rtl w:val="true"/>
          <w:lang w:bidi="fa-IR"/>
        </w:rPr>
        <w:t xml:space="preserve">این فقیه و عالم فرزانه در یکی از روستاهای طارم علیای زنجان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چَرْزَه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در مرآة البلدان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قریه‌ایست قدیم النسق از قرای طارم واقع در میان کوه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سکنه دارد، که به زبان فرس قدیم تَکَلُّم می‌کنند، هوایش معتدل، زراعتش از آب رودخانه مشروب می‌شود و گردنه‌ای ناهموار و صعب العبور دارد و در فرهنگ جغرافیایی ایران آمده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دهیست جزء دهستان طارم بالا بخش سیردان شهرستان زنجان که در چهل و دو هزار گزی شمال باختر سیردان و ده هزار گزی راه مال رو عمومی واقع است، کوهستانی و سردسیر است 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سکنه دارد، آبش از چشمه، محصولش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فندق، گردو، عسل؛ شغل 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مکاری، بافتن گلیم، جاجیم، شال و راهش مال رو و صعب العبور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w:t>
      </w:r>
      <w:bookmarkStart w:id="42" w:name="pg602_4662"/>
    </w:p>
    <w:p>
      <w:pPr>
        <w:pStyle w:val="BookText"/>
        <w:rPr/>
      </w:pPr>
      <w:bookmarkEnd w:id="42"/>
      <w:r>
        <w:rPr>
          <w:rFonts w:ascii="IRNazanin" w:hAnsi="IRNazanin" w:eastAsia="IRNazanin"/>
          <w:color w:val="111111"/>
          <w:sz w:val="28"/>
          <w:sz w:val="28"/>
          <w:szCs w:val="28"/>
          <w:rtl w:val="true"/>
          <w:lang w:bidi="fa-IR"/>
        </w:rPr>
        <w:t>که در حدود پنجاه کیلومتری شهر زنجان و شصت کیلومتری شهر شفت واقع است، در یک خانواده متوسّطِ اصیل و روحانی چشم به جهان گشود و تا سن نزدیک به هفت سالگی در همین روستا اقامت گزید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وی سپس به اتّفاق پدر و مادر و خانواده خویش به شفت، که در جنوب غربی شهر رشت واقع است، مهاجرت نمود؛ علّت این مهاجرت معلوم نیست، ولی شاید بنا به دعوت مردم شفت از آقا سیّد محمّد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سرپرستی امور دینی و امامت جماعت و پیشوایی،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در شفت تا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اقامت نمود و در این مدّت توانست مُقَدَّمات علوم حوزه از صرف و نحو و دیگر علوم مُقَدَّماتی را نزد پدر عالم و فاضل خویش و استادان آن سامان، به خوبی فرا گیرد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43" w:name="__RefHeading___Toc5184884_211673320"/>
      <w:bookmarkStart w:id="44" w:name="_Toc16"/>
      <w:bookmarkEnd w:id="43"/>
      <w:r>
        <w:rPr>
          <w:rtl w:val="true"/>
        </w:rPr>
        <w:t>دوران تحصیل</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حجّة الاسلام پس از فرا گرفتن مُقَدَّمات علوم،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سن شانزده یا هفده سالگی، جهت ادامه تحصیل و تکمیل علوم خویش، رهسپار عتبات </w:t>
      </w:r>
    </w:p>
    <w:p>
      <w:pPr>
        <w:pStyle w:val="BookText"/>
        <w:rPr/>
      </w:pPr>
      <w:r>
        <w:rPr>
          <w:rFonts w:ascii="IRNazanin" w:hAnsi="IRNazanin" w:eastAsia="IRNazanin"/>
          <w:color w:val="111111"/>
          <w:sz w:val="28"/>
          <w:sz w:val="28"/>
          <w:szCs w:val="28"/>
          <w:rtl w:val="true"/>
          <w:lang w:bidi="fa-IR"/>
        </w:rPr>
        <w:t>عالیات در عراق می‌گردد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مدّت زمان توقّف ایشان در اعتاب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نجف و کاظمین، هشت سال به طول می‌انجامد؛ مدّت یک سال در شهر مقدّس کربلا به درس اساتیدِ طراز اول و مجتهدین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وحید بهبهانی و مرحوم حاج سیّد علی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پس از آن رهسپار شهر مقدّس و عالمپرورِ نجف می‌گردد و نزد استادانی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و مرحوم کاشف الغطاء، به کسب علم و دانش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علّت ابتلاء به بیماری استسقاء، برای معالجه به شهر مقدّس کاظمین مهاجرت نموده و در طول مدّت مداوا، در سن بیست و پنج سالگی یا کمتر، نخستین اثر تألیفی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 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شرحیست بسیار علمی و تحقیقی و مفصّل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جلال الدین سیوطی، را به پایان می‌رساند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او در همین شهر مقدّس از محضر پر فیض علّامه آقا سیّد محسن أعرجی، بهره‌مند می‌گردد و در نزد ایشان بحث قضاء و شهادات را می‌خواند و در همین راستا، دوم اثرِ علمی خود را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رشته تحریر در می‌آورد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سر انجام حجّة الإسلام پس از هشت سال تحصیل در شهرهای مقدّس عراق،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قد حرمنا من مجاورة العتبات العالیات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آلاف التحیّة و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انتقلنا منها إلی دیار العجم فی خمس و مائتین بعد الألف من الهجرة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ایران باز می‌گردد و ابتدا مدّت شش ماه در شهر مقدّس قم</w:t>
      </w:r>
    </w:p>
    <w:p>
      <w:pPr>
        <w:pStyle w:val="BookText"/>
        <w:rPr/>
      </w:pPr>
      <w:r>
        <w:rPr>
          <w:rFonts w:ascii="IRNazanin" w:hAnsi="IRNazanin" w:eastAsia="IRNazanin"/>
          <w:color w:val="111111"/>
          <w:sz w:val="28"/>
          <w:sz w:val="28"/>
          <w:szCs w:val="28"/>
          <w:rtl w:val="true"/>
          <w:lang w:bidi="fa-IR"/>
        </w:rPr>
        <w:t xml:space="preserve">توقّف کرده و در این مدّت کوتاه از محضر مرحوم میرزای قمّی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 و مجتهدین آن زمان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فراوان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راهی کاشان می‌شود و زمانی کوتاه به درس مرحوم ملّا مهدی نراقی قدس سره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 انجام پس از گذراندن مراحل دشوار تحصیلی و نیل به مقامات عالی علم و اجتهاد، با کوله باری از دانش و معرفت و تقوا،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انتقل المرحوم میر عبدالباقی فی أوائل ورودی فی اصبهان فی سنة سبع و مائتین بعد الألف 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شهر اصفهان گذاشته و بالاخره پس از مدّتی تصمیم می‌گیرد که در همین شهر سکونت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 علی التوطن باصبهان فی حدود ست أو سبع عشرة بعد مائتین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شفیع جاپلقی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 از تحصیل از عتبات عالیات به دیار عجم مراجعت کرد و با حاج محمّد ابراهیم کرباسی در اصفهان توطن اختیار فرمود و آن دو بزرگوار با هم صدیق و رفیق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هنگامی که به اصفهان آمد از کتب جز یک جلد کتاب مدارک و از اموال غیر از سفره نان چیزی نداشت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شاه که درش به طرف مدرسه چهارباغ باز می‌شد،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طالبین علم و محصّلین از هر سو به گردش </w:t>
      </w:r>
      <w:bookmarkStart w:id="45" w:name="pg602_4668"/>
    </w:p>
    <w:p>
      <w:pPr>
        <w:pStyle w:val="BookText"/>
        <w:rPr/>
      </w:pPr>
      <w:bookmarkEnd w:id="45"/>
      <w:r>
        <w:rPr>
          <w:rFonts w:ascii="IRNazanin" w:hAnsi="IRNazanin" w:eastAsia="IRNazanin"/>
          <w:color w:val="111111"/>
          <w:sz w:val="28"/>
          <w:sz w:val="28"/>
          <w:szCs w:val="28"/>
          <w:rtl w:val="true"/>
          <w:lang w:bidi="fa-IR"/>
        </w:rPr>
        <w:t>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مدرسه به وی رشک برد و او را بیرون کرد و او هم بدون هیچ عکس العملی از مدرسه بیرون رفت</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46" w:name="__RefHeading___Toc5184886_211673320"/>
      <w:bookmarkStart w:id="47" w:name="_Toc17"/>
      <w:bookmarkEnd w:id="46"/>
      <w:r>
        <w:rPr>
          <w:rtl w:val="true"/>
        </w:rPr>
        <w:t>استادان</w:t>
      </w:r>
      <w:bookmarkEnd w:id="47"/>
    </w:p>
    <w:p>
      <w:pPr>
        <w:pStyle w:val="BookText"/>
        <w:rPr/>
      </w:pPr>
      <w:r>
        <w:rPr>
          <w:rFonts w:ascii="IRNazanin" w:hAnsi="IRNazanin" w:eastAsia="IRNazanin"/>
          <w:color w:val="111111"/>
          <w:sz w:val="28"/>
          <w:sz w:val="28"/>
          <w:szCs w:val="28"/>
          <w:rtl w:val="true"/>
          <w:lang w:bidi="fa-IR"/>
        </w:rPr>
        <w:t>استادان حجّة الإسلام شفتی قدس سره در کربلا، نجف، کاظمین و سپس در قم و کاشان،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میرزا ابوالقاسم گیلانی قمّی</w:t>
      </w:r>
    </w:p>
    <w:p>
      <w:pPr>
        <w:pStyle w:val="BookText"/>
        <w:rPr/>
      </w:pPr>
      <w:r>
        <w:rPr>
          <w:rFonts w:ascii="IRNazanin" w:hAnsi="IRNazanin" w:eastAsia="IRNazanin"/>
          <w:color w:val="111111"/>
          <w:sz w:val="28"/>
          <w:sz w:val="28"/>
          <w:szCs w:val="28"/>
          <w:rtl w:val="true"/>
          <w:lang w:bidi="fa-IR"/>
        </w:rPr>
        <w:t xml:space="preserve">مدّت زمان تحصیل سیّد حجّة الإسلام نزد مرحوم میرزای قمّی شش ماه و در شهر مقدّس قم بوده، ولی در همین مدّت کوتاه مرحوم حجّة الإسلام بهره‌های فراوانی از محضر میرزای قمّی می‌برد، چنانچه به مرحوم علّامه حاج سیّد محمّد باقر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اظهار داشته،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در این مدّت کم، به اندازه تمام مدّت تحصیلم در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کامل حاصل گشت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مرحوم میرزای قمّی از مشایخ اجازه سیّد حجّة الإسلام نیز بوده و در اجازه روایتی که در چندین صفحه تنظیم و نگارش آن در شب عید فطر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پایان یافته، بر اجتهاد، نبوغ علمی، زهد و تقوای حجّة الإسلام گواهی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آقا محمّد باقر بهبهانی قدس سره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حجّة الإسلام در ابتدای تحصیل، نزد مرحوم وحید بهبهانی، علم اصول فقه را فرا می‌گیرد؛ چنانچه خود سیّد در بعضی از اجازه نامه‌هایی که برای </w:t>
      </w:r>
    </w:p>
    <w:p>
      <w:pPr>
        <w:pStyle w:val="BookText"/>
        <w:rPr/>
      </w:pPr>
      <w:r>
        <w:rPr>
          <w:rFonts w:ascii="IRNazanin" w:hAnsi="IRNazanin" w:eastAsia="IRNazanin"/>
          <w:color w:val="111111"/>
          <w:sz w:val="28"/>
          <w:sz w:val="28"/>
          <w:szCs w:val="28"/>
          <w:rtl w:val="true"/>
          <w:lang w:bidi="fa-IR"/>
        </w:rPr>
        <w:t>شاگردانش مرقوم فرموده، به این مطلب تصریح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تحصیل، نزد مرحوم آقا محمّد باقر بهبهانی، کتاب ارزشمندِ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حاج شیخ جعفر نجفی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الإسلام از محضر مرحوم کاشف الغطاء در نجف اشرف بسیار استفاده می‌برد و موفّق به کسب اجازه از وی نیز می‌گردد، که متأسّفانه تاکنون به آن اجازه دست نیافته‌ایم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 علی نوری مازندرانی رحمه الله</w:t>
      </w:r>
    </w:p>
    <w:p>
      <w:pPr>
        <w:pStyle w:val="BookText"/>
        <w:rPr/>
      </w:pPr>
      <w:r>
        <w:rPr>
          <w:rFonts w:ascii="IRNazanin" w:hAnsi="IRNazanin" w:eastAsia="IRNazanin"/>
          <w:color w:val="111111"/>
          <w:sz w:val="28"/>
          <w:sz w:val="28"/>
          <w:szCs w:val="28"/>
          <w:rtl w:val="true"/>
          <w:lang w:bidi="fa-IR"/>
        </w:rPr>
        <w:t>وی با میرزای قمّی کمال صداقت و ارادت داشته و در اصفهان به حاجی کرباسی و سیّد حجّة الإسلام ارادت می‌ورزیده و پس از فوت میرزای قمّی، از سیّد حجّة الإسلام تقلید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ماه رجب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اصفهان وفات می‌کند و مرحوم حجّة الإسلام شفتی بر او نماز می‌خواند و سپس بدن او به نجف اشرف منتقل و در عتبه مقدّسه رواق مطهّر، به خاک سپرده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شعر نیز می‌سروده، از اشعارش این رباعیست که در وصفِ مَدْرَسِ</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مرحوم حجّة الإسلام سروده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کاخ خجسته مطلع انوار است</w:t>
      </w:r>
    </w:p>
    <w:p>
      <w:pPr>
        <w:pStyle w:val="BookText"/>
        <w:rPr/>
      </w:pPr>
      <w:r>
        <w:rPr>
          <w:rFonts w:ascii="IRNazanin" w:hAnsi="IRNazanin" w:eastAsia="IRNazanin"/>
          <w:color w:val="111111"/>
          <w:sz w:val="28"/>
          <w:sz w:val="28"/>
          <w:szCs w:val="28"/>
          <w:rtl w:val="true"/>
          <w:lang w:bidi="fa-IR"/>
        </w:rPr>
        <w:t>سرّیست در آن که مخزن اسرار است</w:t>
      </w:r>
    </w:p>
    <w:p>
      <w:pPr>
        <w:pStyle w:val="BookText"/>
        <w:rPr/>
      </w:pPr>
      <w:r>
        <w:rPr>
          <w:rFonts w:ascii="IRNazanin" w:hAnsi="IRNazanin" w:eastAsia="IRNazanin"/>
          <w:color w:val="111111"/>
          <w:sz w:val="28"/>
          <w:sz w:val="28"/>
          <w:szCs w:val="28"/>
          <w:rtl w:val="true"/>
          <w:lang w:bidi="fa-IR"/>
        </w:rPr>
        <w:t>برجیس در او خادم و ادریس جلیس</w:t>
      </w:r>
    </w:p>
    <w:p>
      <w:pPr>
        <w:pStyle w:val="BookText"/>
        <w:rPr/>
      </w:pPr>
      <w:r>
        <w:rPr>
          <w:rFonts w:ascii="IRNazanin" w:hAnsi="IRNazanin" w:eastAsia="IRNazanin"/>
          <w:color w:val="111111"/>
          <w:sz w:val="28"/>
          <w:sz w:val="28"/>
          <w:szCs w:val="28"/>
          <w:rtl w:val="true"/>
          <w:lang w:bidi="fa-IR"/>
        </w:rPr>
        <w:t>چون مدرسِ خاص زبده اخیار است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تراجم نگاران اشاره‌ای به شاگردی مرحوم حجّة الإسلام نزد آخوند ملّا علی نوری نکرده‌اند، تنها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حاجی کرباسی در سوابق ایّام در خدمت آخوند درس خوانده بودند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حاج سیّد علی طباطبایی قدس سره</w:t>
      </w:r>
    </w:p>
    <w:p>
      <w:pPr>
        <w:pStyle w:val="BookText"/>
        <w:rPr/>
      </w:pPr>
      <w:r>
        <w:rPr>
          <w:rFonts w:ascii="IRNazanin" w:hAnsi="IRNazanin" w:eastAsia="IRNazanin"/>
          <w:color w:val="111111"/>
          <w:sz w:val="28"/>
          <w:sz w:val="28"/>
          <w:szCs w:val="28"/>
          <w:rtl w:val="true"/>
          <w:lang w:bidi="fa-IR"/>
        </w:rPr>
        <w:t>سیّد حجّة الإسلام در کربلا به درس این عالم فقیه حاضر شده و از وی بهره فراوان می‌برد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حجّة الإسلام نزد آقا سیّد علی طباطبایی، در کربلای معلا درس می‌خواند، حجّة الاسلام به نحوی فقر داشته که نعلین پایش پاشنه نداشته و پاشنه آن هم از کهنگی و کثرت استعمال در رفته و برای معاش یومیه یکسر معطل و فاقد و عادم و آقا سیّد علی شخصی را قرار داده بود که هر روز دو گرده نان یکی در وقت نهار و یکی در وقت شام به جهت حجّة الإسلام می‌برد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حاج سیّد محسن اعرجی کاظمینی رحمه الله</w:t>
      </w:r>
    </w:p>
    <w:p>
      <w:pPr>
        <w:pStyle w:val="BookText"/>
        <w:rPr/>
      </w:pPr>
      <w:r>
        <w:rPr>
          <w:rFonts w:ascii="IRNazanin" w:hAnsi="IRNazanin" w:eastAsia="IRNazanin"/>
          <w:color w:val="111111"/>
          <w:sz w:val="28"/>
          <w:sz w:val="28"/>
          <w:szCs w:val="28"/>
          <w:rtl w:val="true"/>
          <w:lang w:bidi="fa-IR"/>
        </w:rPr>
        <w:t xml:space="preserve">مرحوم حجّة الإسلام در شهر مقدّس کاظمین، نزد این عالم فاضل و فقیه زاهد،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و کتابی هم در این موضوع، در شهر مقدّس کاظمین می‌نگارد، که علّامه حاج شیخ آقا بزرگ تهرانی قدس سره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مرحوم آقا سیّد حسن صدر کاظمینی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تقریرات درس استادش مرحوم آقا سیّد محسن اعرجیست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مجاهد آقا سیّد محمّد طباطبایی قدس سره</w:t>
      </w:r>
    </w:p>
    <w:p>
      <w:pPr>
        <w:pStyle w:val="BookText"/>
        <w:rPr/>
      </w:pPr>
      <w:r>
        <w:rPr>
          <w:rFonts w:ascii="IRNazanin" w:hAnsi="IRNazanin" w:eastAsia="IRNazanin"/>
          <w:color w:val="111111"/>
          <w:sz w:val="28"/>
          <w:sz w:val="28"/>
          <w:szCs w:val="28"/>
          <w:rtl w:val="true"/>
          <w:lang w:bidi="fa-IR"/>
        </w:rPr>
        <w:t xml:space="preserve">در کتب تراجم و رجال اشاره‌ای به شاگردی مرحوم سیّد حجّة الإسلام نزد سیّد مجاهد و یا اجازه داشتن ایشان از وی نشده است، تنها مرحوم حاج سیّد محمّد شفیع 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شاگردان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الْبَهِیَّة فِی الطُّرُقِ الشفیعیة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شرح حال حجّة الإسلام، نامِ استادان ایشان را آورده و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السیّد الأستاد آقا سیّد محمّد أیضاً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حاج سیّد محمّد مهدی طباطبایی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الإسلام شفتی در نجف اشرف به درس مرحوم سیّد بحرالعلوم حاضر می‌شود و مدّت زیادی از محضر او استفاده می‌برد؛ وی در اجازاتش به شاگردی خود نزد سیّد بحرالعلوم تصریح کرده و او را چنین ستوده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الْعُلَمَاءِ الْمُحَدِّثِینَ وَ عُمْدَة الْفُضَلَاءِ الْمُتَبَحِّرِینَ أَعْلَمُ عُلَمَاءِ الزَّمَانِ </w:t>
      </w:r>
      <w:bookmarkStart w:id="48" w:name="pg602_4676"/>
    </w:p>
    <w:p>
      <w:pPr>
        <w:pStyle w:val="BookText"/>
        <w:rPr/>
      </w:pPr>
      <w:bookmarkEnd w:id="48"/>
      <w:r>
        <w:rPr>
          <w:rFonts w:ascii="Amiri" w:hAnsi="Amiri" w:eastAsia="Amiri" w:cs="Amiri"/>
          <w:color w:val="111111"/>
          <w:sz w:val="28"/>
          <w:sz w:val="28"/>
          <w:szCs w:val="28"/>
          <w:rtl w:val="true"/>
          <w:lang w:bidi="ar-SA"/>
        </w:rPr>
        <w:t>مُرْبِیَ عُلَمَاءِ الْأَعْیَانِ سُلْطَانُ الْعُلَمَاءِ الْعَامِلِینَ بَرْهَانُ أَهْلِ الْحَقِّ وَ الْیَقِینِ نَامُوسُ شَرِیعَةِ جَدِّهِ سَیِّدِ الْمُرْسَلِینَ سَیِّدِنَا وَ أُسْتَادُنَا السَّیِّدُ مُحَمَّدِ مَهْدِیٍّ الطباطبایی النَّجَفِیُّ مَسْکَناً وَ مَدْفِنًا</w:t>
      </w:r>
      <w:r>
        <w:rPr>
          <w:rStyle w:val="FootnoteAnchor"/>
          <w:rtl w:val="true"/>
        </w:rPr>
        <w:footnoteReference w:id="3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ملّا محمّد مهدی نراقی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حجّة الإسلام شفتی در کاشان به درس مرحوم ملّا محمّد مهدی نراقی حاضر شد</w:t>
      </w:r>
      <w:r>
        <w:rPr>
          <w:rFonts w:eastAsia="IRNazanin" w:cs="IRNazanin"/>
          <w:color w:val="111111"/>
          <w:sz w:val="28"/>
          <w:szCs w:val="28"/>
          <w:rtl w:val="true"/>
          <w:lang w:bidi="fa-IR"/>
        </w:rPr>
        <w:t>.</w:t>
      </w:r>
    </w:p>
    <w:p>
      <w:pPr>
        <w:pStyle w:val="Heading3"/>
        <w:numPr>
          <w:ilvl w:val="2"/>
          <w:numId w:val="1"/>
        </w:numPr>
        <w:rPr/>
      </w:pPr>
      <w:bookmarkStart w:id="49" w:name="__RefHeading___Toc5184888_211673320"/>
      <w:bookmarkStart w:id="50" w:name="_Toc18"/>
      <w:bookmarkEnd w:id="49"/>
      <w:r>
        <w:rPr>
          <w:rtl w:val="true"/>
        </w:rPr>
        <w:t>مشایخ اجازه</w:t>
      </w:r>
      <w:bookmarkEnd w:id="50"/>
    </w:p>
    <w:p>
      <w:pPr>
        <w:pStyle w:val="BookText"/>
        <w:rPr/>
      </w:pPr>
      <w:r>
        <w:rPr>
          <w:rFonts w:ascii="IRNazanin" w:hAnsi="IRNazanin" w:eastAsia="IRNazanin"/>
          <w:color w:val="111111"/>
          <w:sz w:val="28"/>
          <w:sz w:val="28"/>
          <w:szCs w:val="28"/>
          <w:rtl w:val="true"/>
          <w:lang w:bidi="fa-IR"/>
        </w:rPr>
        <w:t xml:space="preserve">مرحوم علّامه حاج سیّد محمّد باقر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مبرّز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الإسلام به من فرمود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روزگار که به کسب کمال می‌پرداختم، انگیزه‌ای برای گرفتن اجازه از اساتیدِ خود نداشتم و مانند بعضی که خواهان ریاست بودند، در این اندیشه شب را به روز نمی‌آوردم، با آنکه روش برخورد استادان با من به گونه‌ای بود که انتظار داشتند از آنان کسب اجازه نمایم و آنها نیز بی‌درنگ و به محض اظهارِ من، خواسته مرا اجابت می‌کردند؛ به همین مناسبت از اجازه روایتِ مروّج بهبهانی و سایر دانشمندان زمانِ او محروم ماندم، ای کاش چنان بی‌نیازی را در خود احساس نمی‌کردم و این </w:t>
      </w:r>
    </w:p>
    <w:p>
      <w:pPr>
        <w:pStyle w:val="BookText"/>
        <w:rPr/>
      </w:pPr>
      <w:r>
        <w:rPr>
          <w:rFonts w:ascii="IRNazanin" w:hAnsi="IRNazanin" w:eastAsia="IRNazanin"/>
          <w:color w:val="111111"/>
          <w:sz w:val="28"/>
          <w:sz w:val="28"/>
          <w:szCs w:val="28"/>
          <w:rtl w:val="true"/>
          <w:lang w:bidi="fa-IR"/>
        </w:rPr>
        <w:t>رویّه را سیره خود قرار نداده بودم، تا امروز این گونه محرومیّت نصیب من نمی 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هر صورت، حجّة الإسلام شفتی قدس سره از شش تن از مجتهدان بزرگ زمانِ خویش اجازه دریافت کرد،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میرزا ابوالقاسم قمّی گیلانی</w:t>
      </w:r>
    </w:p>
    <w:p>
      <w:pPr>
        <w:pStyle w:val="BookText"/>
        <w:rPr/>
      </w:pPr>
      <w:r>
        <w:rPr>
          <w:rFonts w:ascii="IRNazanin" w:hAnsi="IRNazanin" w:eastAsia="IRNazanin"/>
          <w:color w:val="111111"/>
          <w:sz w:val="28"/>
          <w:sz w:val="28"/>
          <w:szCs w:val="28"/>
          <w:rtl w:val="true"/>
          <w:lang w:bidi="fa-IR"/>
        </w:rPr>
        <w:t xml:space="preserve">مرحوم محقّق قمّی در اجازه‌ای که در چندین صفحه تنظیم شده و نگارش آن شب عید فطر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پایان یافته، علاوه بر اجازه نقل روایت، گواهی بر اجتهاد، نبوغ علمی و زهد و تقوای حجّة الإسلام نیز داده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محمّد مهدی موسوی شهرستانی</w:t>
      </w:r>
    </w:p>
    <w:p>
      <w:pPr>
        <w:pStyle w:val="BookText"/>
        <w:rPr/>
      </w:pPr>
      <w:r>
        <w:rPr>
          <w:rFonts w:ascii="IRNazanin" w:hAnsi="IRNazanin" w:eastAsia="IRNazanin"/>
          <w:color w:val="111111"/>
          <w:sz w:val="28"/>
          <w:sz w:val="28"/>
          <w:szCs w:val="28"/>
          <w:rtl w:val="true"/>
          <w:lang w:bidi="fa-IR"/>
        </w:rPr>
        <w:t xml:space="preserve">مرحوم شهرستانی در اجازه یک صفحه‌ای خود به سیّد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رمضان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این او صاف ستوده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الْفَاضِلُ الْجَلِیلُ الْکَامِلُ مَوْلَانَا الْأَکْرَمُ الْأَمْجَدُ الْوَلَدُ الرُّوحَانِیِّ السَّیِّدُ مُحَمَّد بَاقِر بْنِ السَّیِّدِ مُحَمَّدُ نَقِیُّ الشفتی الْجِیلَانِیِّ</w:t>
      </w:r>
      <w:r>
        <w:rPr>
          <w:rStyle w:val="FootnoteAnchor"/>
          <w:rtl w:val="true"/>
        </w:rPr>
        <w:footnoteReference w:id="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 اللَّه شیخ جعفر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الإسلام شفتی قدس سره در اجازه‌ای که برای سیّد قوام الدین قزوینی مرقوم فرموده، مرحوم نجفی را از مشایخ خود شمرده و در وصف او می‌نویسد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أمیر سیّد علی طباطبایی حائری</w:t>
      </w:r>
    </w:p>
    <w:p>
      <w:pPr>
        <w:pStyle w:val="BookText"/>
        <w:rPr/>
      </w:pPr>
      <w:r>
        <w:rPr>
          <w:rFonts w:ascii="IRNazanin" w:hAnsi="IRNazanin" w:eastAsia="IRNazanin"/>
          <w:color w:val="111111"/>
          <w:sz w:val="28"/>
          <w:sz w:val="28"/>
          <w:szCs w:val="28"/>
          <w:rtl w:val="true"/>
          <w:lang w:bidi="fa-IR"/>
        </w:rPr>
        <w:t>ایشان از مشایخ اجازه مرحوم سیّد حجّة الإسلام بوده و سیّد در اجازات خود، وی را با این او صاف ستوده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فَلَکِ الْإِفَادَةِ وَ الْإِفَاضَة بَدْرُ سَمَاءِ الْمَجْدِ وَ الْعِزِّ وَ السَّعَادَةِ مُحْیِی قَوَاعِدِ الشَّرِیعَةِ الْغَرَّاءِ مقننُ قَوَانِینِ الِاجْتِهَادِ فِی الْمِلَّةِ الْبَیْضَاءِ فَخْرُ الْمُجْتَهِدِینَ مَلَاذُ الْعُلَمَاءِ الْعَامِلِینَ مَلْجَأُ الْفُقَهَاءِ الْکَامِلِینَ سَیِّدِنَا وَ اسْتَأْذَنَّا الْعَلِیُّ الْعَالِی الْأَمِیرُ السَّیِّدُ عَلِی الطباطبایی الْحَائِرِیُّ</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محسن أعرجی بغدادی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الإسلام در اجازاتش، از وی چنین یاد می‌کند</w:t>
      </w:r>
      <w:r>
        <w:rPr>
          <w:rFonts w:eastAsia="IRNazanin" w:cs="IRNazanin"/>
          <w:color w:val="111111"/>
          <w:sz w:val="28"/>
          <w:szCs w:val="28"/>
          <w:rtl w:val="true"/>
          <w:lang w:bidi="fa-IR"/>
        </w:rPr>
        <w:t xml:space="preserve">: </w:t>
      </w:r>
      <w:bookmarkStart w:id="51" w:name="pg602_4682"/>
    </w:p>
    <w:p>
      <w:pPr>
        <w:pStyle w:val="BookText"/>
        <w:rPr/>
      </w:pPr>
      <w:bookmarkEnd w:id="51"/>
      <w:r>
        <w:rPr>
          <w:rFonts w:ascii="Amiri" w:hAnsi="Amiri" w:eastAsia="Amiri" w:cs="Amiri"/>
          <w:color w:val="111111"/>
          <w:sz w:val="28"/>
          <w:sz w:val="28"/>
          <w:szCs w:val="28"/>
          <w:rtl w:val="true"/>
          <w:lang w:bidi="ar-SA"/>
        </w:rPr>
        <w:t>سَیِّدِنَا التَّقِیُّ النَّقِیُّ الْوَفِیُّ الْوَرَعُ الْعَابِدُ الْعَالِمُ الزَّکِیُّ قُدْوَةٌ الْعِبَادِ وَ الزُّهَّادِ وَ النساک مَوْلَانَا الْعِمَاد السَّیِّدُ الْجَلِیلُ السَّعِیدُ النَّبِیلِ سَیِّدُنَا السَّیِّدُ مُحَسِّن الْبَغْدَادِی</w:t>
      </w:r>
      <w:r>
        <w:rPr>
          <w:rStyle w:val="FootnoteAnchor"/>
          <w:rtl w:val="true"/>
        </w:rPr>
        <w:footnoteReference w:id="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سلیمان عاملی کاظمینی</w:t>
      </w:r>
    </w:p>
    <w:p>
      <w:pPr>
        <w:pStyle w:val="BookText"/>
        <w:rPr/>
      </w:pPr>
      <w:r>
        <w:rPr>
          <w:rFonts w:ascii="IRNazanin" w:hAnsi="IRNazanin" w:eastAsia="IRNazanin"/>
          <w:color w:val="111111"/>
          <w:sz w:val="28"/>
          <w:sz w:val="28"/>
          <w:szCs w:val="28"/>
          <w:rtl w:val="true"/>
          <w:lang w:bidi="fa-IR"/>
        </w:rPr>
        <w:t>حجّة الإسلام شفتی در اجازه‌ای که برای سیّد قوام الدین قزوینی نوشته، او را از مشایخ خود شمرده و از وی چنین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شَیْخُنَا الْعَالِمُ الْعَامِلُ الْکَامِلُ شَیْخُنَا الْمُعَظَّمُ الْمُکَرَّمِ الشَّیْخُ سُلَیْمَان بْنِ الشَّیْخِ الْمَعْتُوقِ الْعَامِلِیِّ</w:t>
      </w:r>
      <w:r>
        <w:rPr>
          <w:rFonts w:eastAsia="Amiri" w:cs="Amiri" w:ascii="Amiri" w:hAnsi="Amiri"/>
          <w:color w:val="111111"/>
          <w:sz w:val="28"/>
          <w:szCs w:val="28"/>
          <w:rtl w:val="true"/>
          <w:lang w:bidi="ar-SA"/>
        </w:rPr>
        <w:t>»</w:t>
      </w:r>
      <w:r>
        <w:rPr>
          <w:rStyle w:val="FootnoteAnchor"/>
          <w:rtl w:val="true"/>
        </w:rPr>
        <w:footnoteReference w:id="47"/>
      </w:r>
    </w:p>
    <w:p>
      <w:pPr>
        <w:pStyle w:val="Heading3"/>
        <w:numPr>
          <w:ilvl w:val="2"/>
          <w:numId w:val="1"/>
        </w:numPr>
        <w:rPr/>
      </w:pPr>
      <w:bookmarkStart w:id="52" w:name="__RefHeading___Toc5184890_211673320"/>
      <w:bookmarkStart w:id="53" w:name="_Toc19"/>
      <w:bookmarkEnd w:id="52"/>
      <w:r>
        <w:rPr>
          <w:rtl w:val="true"/>
        </w:rPr>
        <w:t>ویژگی‌های اخلاقی</w:t>
      </w:r>
      <w:bookmarkEnd w:id="53"/>
    </w:p>
    <w:p>
      <w:pPr>
        <w:pStyle w:val="BookText"/>
        <w:rPr/>
      </w:pPr>
      <w:r>
        <w:rPr>
          <w:rFonts w:ascii="IRNazanin" w:hAnsi="IRNazanin" w:eastAsia="IRNazanin"/>
          <w:color w:val="111111"/>
          <w:sz w:val="28"/>
          <w:sz w:val="28"/>
          <w:szCs w:val="28"/>
          <w:rtl w:val="true"/>
          <w:lang w:bidi="fa-IR"/>
        </w:rPr>
        <w:t>مرحوم علّامه خوانساری، از شاگردان مرحوم حجّة الإسلام، درباره‌ی خصوصیّات اخلاقی و رفتاری استاد 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نرمی و ملایمت آن قدر اخلاقش لطیف و ملایم بود که من اخلاق او را همیشه به اخلاق جد بزرگوارش حضرت محمّد صَلَّی اللَّهُ عَلَیْهِ وَ آلِه وَ سَلَّم تشبیه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حلم و بردباری او را حلیم‌ترین افراد در مقام فرو بردن خشم و غیظِ خود دیدم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صبر و تحمّل به گونه‌ای بود که بیشتر از همه بر نفس خویش تسلّط داشت و مانند کوهی مقابل اندوه‌ها و مشکلات پا بر جا بود و هرگز </w:t>
      </w:r>
      <w:bookmarkStart w:id="54" w:name="pg602_4684"/>
    </w:p>
    <w:p>
      <w:pPr>
        <w:pStyle w:val="BookText"/>
        <w:rPr/>
      </w:pPr>
      <w:bookmarkEnd w:id="54"/>
      <w:r>
        <w:rPr>
          <w:rFonts w:ascii="IRNazanin" w:hAnsi="IRNazanin" w:eastAsia="IRNazanin"/>
          <w:color w:val="111111"/>
          <w:sz w:val="28"/>
          <w:sz w:val="28"/>
          <w:szCs w:val="28"/>
          <w:rtl w:val="true"/>
          <w:lang w:bidi="fa-IR"/>
        </w:rPr>
        <w:t>تزلزل و ضعف در وجود او راه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صفای نفس و وسعت نظر به گونه‌ای بود که اگر بسیاری از اشخاص و یا بستگان و برادران او در مقام قطع ارتباط با او بودند، او همیشه در برقراری روابط با آنها و احسان به آنها کوشا بود … در توجّه و رعایت آداب عرفی و حسن معاشرت، یگانه روزگار بود و همه در برابر بزرگواری و خوش رفتاری او خاضع بودند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55" w:name="__RefHeading___Toc5184892_211673320"/>
      <w:bookmarkStart w:id="56" w:name="_Toc20"/>
      <w:bookmarkEnd w:id="55"/>
      <w:r>
        <w:rPr>
          <w:rtl w:val="true"/>
        </w:rPr>
        <w:t>سخاوت</w:t>
      </w:r>
      <w:bookmarkEnd w:id="56"/>
    </w:p>
    <w:p>
      <w:pPr>
        <w:pStyle w:val="BookText"/>
        <w:rPr/>
      </w:pPr>
      <w:r>
        <w:rPr>
          <w:rFonts w:ascii="IRNazanin" w:hAnsi="IRNazanin" w:eastAsia="IRNazanin"/>
          <w:color w:val="111111"/>
          <w:sz w:val="28"/>
          <w:sz w:val="28"/>
          <w:szCs w:val="28"/>
          <w:rtl w:val="true"/>
          <w:lang w:bidi="fa-IR"/>
        </w:rPr>
        <w:t>سخن از سخاوت مرحوم حجّة الإسلام و بخشش‌های بسیار او، تنها به این مختصر تمام نمی‌شود، بلکه نیاز به تالیف کتابی جداگانه دارد، ولی برای نمونه در اینجا به سخن چند تن از بزرگان درباره‌ی کرم و بخشش سیّد حجّة الإسلام و نیز نمونه‌ای از بخشش‌های وی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علّامه حاج سیّد محمّد باقر خوانساری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الإسلام در جود و بخشش به پایه‌ای بود 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در گرو احسانِ او بوده و او از علم و مال و مقام نسبت به هیچ یک از نیازمندان دریغ نمی‌داشت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محمّد علی مدرّس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فوائدی که از وی به سادات و فقرا و طلّاب علوم دینیّه عائد </w:t>
      </w:r>
      <w:bookmarkStart w:id="57" w:name="pg602_4686"/>
    </w:p>
    <w:p>
      <w:pPr>
        <w:pStyle w:val="BookText"/>
        <w:rPr/>
      </w:pPr>
      <w:bookmarkEnd w:id="57"/>
      <w:r>
        <w:rPr>
          <w:rFonts w:ascii="IRNazanin" w:hAnsi="IRNazanin" w:eastAsia="IRNazanin"/>
          <w:color w:val="111111"/>
          <w:sz w:val="28"/>
          <w:sz w:val="28"/>
          <w:szCs w:val="28"/>
          <w:rtl w:val="true"/>
          <w:lang w:bidi="fa-IR"/>
        </w:rPr>
        <w:t>می‌گردید، خارج از حدِّ احصا می‌باشد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58" w:name="__RefHeading___Toc5184894_211673320"/>
      <w:bookmarkStart w:id="59" w:name="_Toc21"/>
      <w:bookmarkEnd w:id="58"/>
      <w:r>
        <w:rPr>
          <w:rtl w:val="true"/>
        </w:rPr>
        <w:t>نمونه‌ای از سخاوت</w:t>
      </w:r>
      <w:bookmarkEnd w:id="59"/>
    </w:p>
    <w:p>
      <w:pPr>
        <w:pStyle w:val="BookText"/>
        <w:rPr/>
      </w:pPr>
      <w:r>
        <w:rPr>
          <w:rFonts w:ascii="IRNazanin" w:hAnsi="IRNazanin" w:eastAsia="IRNazanin"/>
          <w:color w:val="111111"/>
          <w:sz w:val="28"/>
          <w:sz w:val="28"/>
          <w:szCs w:val="28"/>
          <w:rtl w:val="true"/>
          <w:lang w:bidi="fa-IR"/>
        </w:rPr>
        <w:t xml:space="preserve">مرحوم ملّا محمّد تنکابنی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منزلِ خود به مدرسه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کنار مسجد سیّد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در بین راه به کوچه کنار خانه سیّد حجّة الإسلام گذارم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فقرا و سادات را دیدم که به سمتِ خانه سیّد می‌رفتند، به گونه‌ای که از زیادی عدّه آنان، عبور از کوچه سخت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را پرسیدم،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هشتصد تومان سهمِ مبارکِ امام عَلَیْهِ السَّلَام از بروجرد آورده‌اند نزد سیّد حجّة الإسلام و ایشان دستور فرموده‌اند فقرا و سادات را خبر کنند تا آن پول را بین ایشان تقسیم کند و وی تمام آن پول را در نیم ساعت تقسیم نمود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60" w:name="__RefHeading___Toc5184896_211673320"/>
      <w:bookmarkStart w:id="61" w:name="_Toc22"/>
      <w:bookmarkEnd w:id="60"/>
      <w:r>
        <w:rPr>
          <w:rtl w:val="true"/>
        </w:rPr>
        <w:t>عبادت</w:t>
      </w:r>
      <w:bookmarkEnd w:id="61"/>
    </w:p>
    <w:p>
      <w:pPr>
        <w:pStyle w:val="BookText"/>
        <w:rPr/>
      </w:pPr>
      <w:r>
        <w:rPr>
          <w:rFonts w:ascii="IRNazanin" w:hAnsi="IRNazanin" w:eastAsia="IRNazanin"/>
          <w:color w:val="111111"/>
          <w:sz w:val="28"/>
          <w:sz w:val="28"/>
          <w:szCs w:val="28"/>
          <w:rtl w:val="true"/>
          <w:lang w:bidi="fa-IR"/>
        </w:rPr>
        <w:t xml:space="preserve">عبادت حجّة الإسلام حاج 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بود که از نصف شب تا به صبح به گریه و زاری و تضرّع اشتغال داشته و در صحن کتابخانه‌اش مانند دیوانگان می‌گردید و دعا می‌خواند و تا صبح بر سر و سینه‌اش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اواخر زندگانی آن قدر گریسته بود و ناله و بی‌قراری کرده بود که او را باد فتق عارض شده بود و اطبّا هر چه معالجه کردند، مفید واقع نشد، تا این که او را از گریه منع کردند و گفتند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بر تو حرام است، پس هر زمان که به مسجد می‌رفت، </w:t>
      </w:r>
    </w:p>
    <w:p>
      <w:pPr>
        <w:pStyle w:val="BookText"/>
        <w:rPr/>
      </w:pPr>
      <w:r>
        <w:rPr>
          <w:rFonts w:ascii="IRNazanin" w:hAnsi="IRNazanin" w:eastAsia="IRNazanin"/>
          <w:color w:val="111111"/>
          <w:sz w:val="28"/>
          <w:sz w:val="28"/>
          <w:szCs w:val="28"/>
          <w:rtl w:val="true"/>
          <w:lang w:bidi="fa-IR"/>
        </w:rPr>
        <w:t>ذاکرین تا او نشسته بود بر بالای منبر نمی‌رفتند، مگر زمانی که از مسجد بیرون می‌آمد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مرحوم آیة اللَّه سیّد حسن صدر کاظمی از پدر خود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گوشه‌های چشم حجّة الإسلام از اثر کثرت گریه کردن در مقام تهجّد مجروح شده بود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میر سیّد علی جناب، زهد و عبادت سیّد حجّة الإسلام را این 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خصال او حالت تهجّد و تضرّعات او بوده است که می‌گویند و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نماز صبح را با وضوی مغرب و عشا به 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او مخصوصاً در مجلس روضه خوانی طوری صدا دار و بلند بوده است که صدای آن را در قبرستان آب بخشان شخصی مدّعی شد شنیدم، که به خط مستقیم قریب هفتصد ذرع می‌شود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نمازِ سیّد حجّة الإسلام</w:t>
      </w:r>
    </w:p>
    <w:p>
      <w:pPr>
        <w:pStyle w:val="BookText"/>
        <w:rPr/>
      </w:pPr>
      <w:r>
        <w:rPr>
          <w:rFonts w:ascii="IRNazanin" w:hAnsi="IRNazanin" w:eastAsia="IRNazanin"/>
          <w:color w:val="111111"/>
          <w:sz w:val="28"/>
          <w:sz w:val="28"/>
          <w:szCs w:val="28"/>
          <w:rtl w:val="true"/>
          <w:lang w:bidi="fa-IR"/>
        </w:rPr>
        <w:t>مرحوم تنکابنی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همه نماز را با خضوع تمام و با حزن، بلکه با گریه قرائت می‌کرد و بر هر مستمعی واضح می‌شد که نماز او با نهایت حضور قلب است و در نوافل هم ذکر رکوع و سجود را سه دفعه می‌خواند و در </w:t>
      </w:r>
      <w:bookmarkStart w:id="62" w:name="pg602_4689"/>
    </w:p>
    <w:p>
      <w:pPr>
        <w:pStyle w:val="BookText"/>
        <w:rPr/>
      </w:pPr>
      <w:bookmarkEnd w:id="62"/>
      <w:r>
        <w:rPr>
          <w:rFonts w:ascii="IRNazanin" w:hAnsi="IRNazanin" w:eastAsia="IRNazanin"/>
          <w:color w:val="111111"/>
          <w:sz w:val="28"/>
          <w:sz w:val="28"/>
          <w:szCs w:val="28"/>
          <w:rtl w:val="true"/>
          <w:lang w:bidi="fa-IR"/>
        </w:rPr>
        <w:t>زیر کف‌های دست هم مهر می‌گذاشت؛ مجملا نماز آن بزرگوار در حضور و خضوع، عدیل و بدیل نداشت، بلکه مستمع را هم گریه غالب می‌شد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63" w:name="__RefHeading___Toc5184898_211673320"/>
      <w:bookmarkStart w:id="64" w:name="_Toc23"/>
      <w:bookmarkEnd w:id="63"/>
      <w:r>
        <w:rPr>
          <w:rtl w:val="true"/>
        </w:rPr>
        <w:t>تدریس</w:t>
      </w:r>
      <w:bookmarkEnd w:id="64"/>
    </w:p>
    <w:p>
      <w:pPr>
        <w:pStyle w:val="BookText"/>
        <w:rPr/>
      </w:pPr>
      <w:r>
        <w:rPr>
          <w:rFonts w:ascii="IRNazanin" w:hAnsi="IRNazanin" w:eastAsia="IRNazanin"/>
          <w:color w:val="111111"/>
          <w:sz w:val="28"/>
          <w:sz w:val="28"/>
          <w:szCs w:val="28"/>
          <w:rtl w:val="true"/>
          <w:lang w:bidi="fa-IR"/>
        </w:rPr>
        <w:t>آنچه از گفتار گذشتگان درباره‌ی شیوه تدریس مرحوم سیّد حجّة الإسلام استفاده می‌شود،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محقّقانه و بسیار دقیق بیان می‌فرمود، در نقل هر مسأله از مسائل فقهی کلّیه گفتار بزرگانِ از مجتهدین و صاحب نظران را نقل می‌فرمود و در بیان مطالب تمام وجوه و احتمالات را به تفصیل شرح می‌داد، به گونه‌ای که هیچ نکته مجهولی را برای شاگردانش باقی نمی‌گذارد، سپس به نقض و ابرام و نقد و انتقاد کلمات فقهاء می‌پرداخت و در تأیید یا رد گفتار آنها می‌کوشید و گفته آنها را با ادلّه عقلی و نقلی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فقهاء و دانشمندان گذشته، کمال احترام را رعایت می‌کرد و همیشه نام آنها را با عظمت و بزرگی یاد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حاج میرزا محمّد باقر خوانساری در وصفِ مجلسِ درسِ استادِ خویش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 تدریس با مناسبتِ مختصری به شرح احوال راویان حدیث اشاره می‌کرد و درسش منحصر به فقه و حدیث بود و تعمّقی در اصول و امثالآن نمی‌نمود</w:t>
      </w:r>
      <w:r>
        <w:rPr>
          <w:rFonts w:eastAsia="IRNazanin" w:cs="IRNazanin"/>
          <w:color w:val="111111"/>
          <w:sz w:val="28"/>
          <w:szCs w:val="28"/>
          <w:rtl w:val="true"/>
          <w:lang w:bidi="fa-IR"/>
        </w:rPr>
        <w:t xml:space="preserve">. </w:t>
      </w:r>
      <w:r>
        <w:rPr>
          <w:rStyle w:val="FootnoteAnchor"/>
          <w:rtl w:val="true"/>
        </w:rPr>
        <w:footnoteReference w:id="56"/>
      </w:r>
      <w:bookmarkStart w:id="65" w:name="pg602_4691"/>
    </w:p>
    <w:p>
      <w:pPr>
        <w:pStyle w:val="BookText"/>
        <w:rPr/>
      </w:pPr>
      <w:bookmarkEnd w:id="65"/>
      <w:r>
        <w:rPr>
          <w:rFonts w:ascii="IRNazanin" w:hAnsi="IRNazanin" w:eastAsia="IRNazanin"/>
          <w:color w:val="111111"/>
          <w:sz w:val="28"/>
          <w:sz w:val="28"/>
          <w:szCs w:val="28"/>
          <w:rtl w:val="true"/>
          <w:lang w:bidi="fa-IR"/>
        </w:rPr>
        <w:t>و به سبب همین ویژگی‌ها بوده که عدّه بسیاری از دوست داران علم و دانشِ الهی، در محضر او جمع شده و از برکاتِ علمی و معنوی او بهره‌مند گردیدند</w:t>
      </w:r>
      <w:r>
        <w:rPr>
          <w:rFonts w:eastAsia="IRNazanin" w:cs="IRNazanin"/>
          <w:color w:val="111111"/>
          <w:sz w:val="28"/>
          <w:szCs w:val="28"/>
          <w:rtl w:val="true"/>
          <w:lang w:bidi="fa-IR"/>
        </w:rPr>
        <w:t>.</w:t>
      </w:r>
    </w:p>
    <w:p>
      <w:pPr>
        <w:pStyle w:val="Heading3"/>
        <w:numPr>
          <w:ilvl w:val="2"/>
          <w:numId w:val="1"/>
        </w:numPr>
        <w:rPr/>
      </w:pPr>
      <w:bookmarkStart w:id="66" w:name="__RefHeading___Toc5184900_211673320"/>
      <w:bookmarkStart w:id="67" w:name="_Toc24"/>
      <w:bookmarkEnd w:id="66"/>
      <w:r>
        <w:rPr>
          <w:rtl w:val="true"/>
        </w:rPr>
        <w:t>شاگردان</w:t>
      </w:r>
      <w:bookmarkEnd w:id="67"/>
    </w:p>
    <w:p>
      <w:pPr>
        <w:pStyle w:val="BookText"/>
        <w:rPr/>
      </w:pPr>
      <w:r>
        <w:rPr>
          <w:rFonts w:ascii="IRNazanin" w:hAnsi="IRNazanin" w:eastAsia="IRNazanin"/>
          <w:color w:val="111111"/>
          <w:sz w:val="28"/>
          <w:sz w:val="28"/>
          <w:szCs w:val="28"/>
          <w:rtl w:val="true"/>
          <w:lang w:bidi="fa-IR"/>
        </w:rPr>
        <w:t>از ثمرات مجلس درس حجّة الإسلام شفتی، می‌توان به تربیت و تعلیم شاگردانی اشاره کرد که هر یک مرجعِ عصر خویش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نامدار مرحوم سیّد مصلح الدین مهدوی، در کتاب ارزشمندِ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المفاخر</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شرح زندگانی سیّد حجّة الإسلام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شرح زندگانی یکصد و چهل وهشت نفر از شاگردان سیّد حجّة الإسلام را آورده، که ما در اینجا تنها به ذکر نام تعدادی از آنان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حاج سیّد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حاج محمّد جعفر آباده‌ای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مهدی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حاجی محمّد ابراهیم کرباسی و داماد سیّد حجّة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اکبر خوانساری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ملّا احمد تربتی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عبداللَّه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فیلسوف شهیر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سیّد محمّد حسن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مجتهد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 اللَّه میر سیّد 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مقدّس</w:t>
      </w:r>
      <w:r>
        <w:rPr>
          <w:rFonts w:eastAsia="IRNazanin" w:cs="IRNazanin"/>
          <w:color w:val="111111"/>
          <w:sz w:val="28"/>
          <w:szCs w:val="28"/>
          <w:rtl w:val="true"/>
          <w:lang w:bidi="fa-IR"/>
        </w:rPr>
        <w:t xml:space="preserve">) </w:t>
      </w:r>
      <w:bookmarkStart w:id="68" w:name="pg602_4693"/>
    </w:p>
    <w:p>
      <w:pPr>
        <w:pStyle w:val="BookText"/>
        <w:rPr/>
      </w:pPr>
      <w:bookmarkEnd w:id="68"/>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آیة اللَّه حاج سیّد فضل اللَّه استرآبادی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محمّد علی محلّاتی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سیّد محمّد شفیع جاپلقی</w:t>
      </w:r>
      <w:r>
        <w:rPr>
          <w:rFonts w:eastAsia="IRNazanin" w:cs="IRNazanin"/>
          <w:color w:val="111111"/>
          <w:sz w:val="28"/>
          <w:szCs w:val="28"/>
          <w:rtl w:val="true"/>
          <w:lang w:bidi="fa-IR"/>
        </w:rPr>
        <w:t>.</w:t>
      </w:r>
    </w:p>
    <w:p>
      <w:pPr>
        <w:pStyle w:val="Heading3"/>
        <w:numPr>
          <w:ilvl w:val="2"/>
          <w:numId w:val="1"/>
        </w:numPr>
        <w:rPr/>
      </w:pPr>
      <w:bookmarkStart w:id="69" w:name="__RefHeading___Toc5184902_211673320"/>
      <w:bookmarkStart w:id="70" w:name="_Toc25"/>
      <w:bookmarkEnd w:id="69"/>
      <w:r>
        <w:rPr>
          <w:rtl w:val="true"/>
        </w:rPr>
        <w:t>داوری</w:t>
      </w:r>
      <w:bookmarkEnd w:id="70"/>
    </w:p>
    <w:p>
      <w:pPr>
        <w:pStyle w:val="BookText"/>
        <w:rPr/>
      </w:pPr>
      <w:r>
        <w:rPr>
          <w:rFonts w:ascii="IRNazanin" w:hAnsi="IRNazanin" w:eastAsia="IRNazanin"/>
          <w:color w:val="111111"/>
          <w:sz w:val="28"/>
          <w:sz w:val="28"/>
          <w:szCs w:val="28"/>
          <w:rtl w:val="true"/>
          <w:lang w:bidi="fa-IR"/>
        </w:rPr>
        <w:t>سیّد حجّة الاسلام، چنان چه معاصر او مرحوم وفا زوّاره‌ای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تذکره مآثر الباقریّة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تشریف فرمای مَدْرَسِ مقدّس می‌شوند، روز دوشنبه را به مرافعه و روز چهارشنبه را به شنیدن اشعار شعرا اختصاص می‌دادند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حجّة الإسلام شفتی قدس سره در امور قضایی، از فراست عجیبی برخوردار بود؛ به گونه‌ای که حیله‌ها، تزویرها و سند سازی‌های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زمان‌ها متداول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وی کارگر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محمّد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قضاوت وی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ایشان در نهایتِ اتقان و استواری بود و در حکم دادن بسیار دقّت می‌فرمود و مرافعات را طول می‌داد و گاهی اتّفاق می‌افتاد که یک مرافعه و نزاع میانِ دو نفر را مدّت یک سال، یا کمتر و یا بیشتر، به </w:t>
      </w:r>
      <w:bookmarkStart w:id="71" w:name="pg602_4695"/>
    </w:p>
    <w:p>
      <w:pPr>
        <w:pStyle w:val="BookText"/>
        <w:rPr/>
      </w:pPr>
      <w:bookmarkEnd w:id="71"/>
      <w:r>
        <w:rPr>
          <w:rFonts w:ascii="IRNazanin" w:hAnsi="IRNazanin" w:eastAsia="IRNazanin"/>
          <w:color w:val="111111"/>
          <w:sz w:val="28"/>
          <w:sz w:val="28"/>
          <w:szCs w:val="28"/>
          <w:rtl w:val="true"/>
          <w:lang w:bidi="fa-IR"/>
        </w:rPr>
        <w:t>تأخیر می‌انداخت و تا یقین به حقیقتِ موضوعی حاصل نمی‌کرد، حکم صادر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امرِ قضاوت فراست و زیرکی عجیب داشت؛ چنانکه فقها در کتابِ قضاوت، فراست را یکی از صفاتِ قاضی شمرده‌اند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استاد جلال الدین همایی درباره‌ی قضاوت سیّد حجّة الإسلام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حجّة الإسلام، عادت داشت خلاصه معاملات و احکام قضایی را در دفتری مخصوص ضبط کند، به همین سبب هیچ گاه احکام متناقض از وی صادر نگردید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72" w:name="__RefHeading___Toc5184904_211673320"/>
      <w:bookmarkStart w:id="73" w:name="_Toc26"/>
      <w:bookmarkEnd w:id="72"/>
      <w:r>
        <w:rPr>
          <w:rtl w:val="true"/>
        </w:rPr>
        <w:t>اجرای حدود الهی</w:t>
      </w:r>
      <w:bookmarkEnd w:id="73"/>
    </w:p>
    <w:p>
      <w:pPr>
        <w:pStyle w:val="BookText"/>
        <w:rPr/>
      </w:pPr>
      <w:r>
        <w:rPr>
          <w:rFonts w:ascii="IRNazanin" w:hAnsi="IRNazanin" w:eastAsia="IRNazanin"/>
          <w:color w:val="111111"/>
          <w:sz w:val="28"/>
          <w:sz w:val="28"/>
          <w:szCs w:val="28"/>
          <w:rtl w:val="true"/>
          <w:lang w:bidi="fa-IR"/>
        </w:rPr>
        <w:t xml:space="preserve">میر سیّد علی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اجرای حدود توسط مرحوم حجّة الإسلام شفتی،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مسأله اجرای حدود او بوده است، که مهمترین عبادات خود آن را می‌دانسته، حتّی وقتی جهت استسقاء جمعیّت از شهر به منزل او رفته بودند، که به اتّفاق بروند در مسجد مصلّای تخت فولاد، سیّد مردم را به بهانه‌ای متفرّق می‌کند و یک نفر سارق که در آن وقت محکوم به بریده شدن دست بوده است، حاضر می‌سازد و با قلم و مرکّب حد بریدن را روی دستِ سارق معیّن کرده، به مباشر این قبیل امور خود حکم می‌کند تا می‌بُرَد؛ اتّفاقاً در آن نزدیکی هم باران </w:t>
      </w:r>
      <w:bookmarkStart w:id="74" w:name="pg602_4697"/>
    </w:p>
    <w:p>
      <w:pPr>
        <w:pStyle w:val="BookText"/>
        <w:rPr/>
      </w:pPr>
      <w:bookmarkEnd w:id="74"/>
      <w:r>
        <w:rPr>
          <w:rFonts w:ascii="IRNazanin" w:hAnsi="IRNazanin" w:eastAsia="IRNazanin"/>
          <w:color w:val="111111"/>
          <w:sz w:val="28"/>
          <w:sz w:val="28"/>
          <w:szCs w:val="28"/>
          <w:rtl w:val="true"/>
          <w:lang w:bidi="fa-IR"/>
        </w:rPr>
        <w:t>می‌آید و موافق می‌شود با عقیده 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باعث نزول رحمت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اینجا لازم به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شرعی به دست خودِ مرحوم حجّة الإسلام، تنها یک یا دو مرتبه گزارش شده و بقیّه موارد را مباشرین و عاملانِ سیّد به عهده می‌گرفتند و چنانچه حکایت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حجّة الإسلام پس از اجرای حد، به پیروی از جد بزرگوارِ خود مولی الموحّدین حضرت أمیرالمؤمنین علی عَلَیْهِ السَّلَام، بر جنازه و پیکرِ کشته شدگان، نماز می‌خواند و در حالِ نماز به راز و نیاز با معبودِ خویش پرداخته، از برای آنها طلبِ عفو و بخشش می‌نمود و گاه هم در بینِ نماز از شِدَّت گریه غش می‌کرد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75" w:name="__RefHeading___Toc5184906_211673320"/>
      <w:bookmarkStart w:id="76" w:name="_Toc27"/>
      <w:bookmarkEnd w:id="75"/>
      <w:r>
        <w:rPr>
          <w:rtl w:val="true"/>
        </w:rPr>
        <w:t>سفر به مکّه</w:t>
      </w:r>
      <w:bookmarkEnd w:id="76"/>
    </w:p>
    <w:p>
      <w:pPr>
        <w:pStyle w:val="BookText"/>
        <w:rPr/>
      </w:pPr>
      <w:r>
        <w:rPr>
          <w:rFonts w:ascii="IRNazanin" w:hAnsi="IRNazanin" w:eastAsia="IRNazanin"/>
          <w:color w:val="111111"/>
          <w:sz w:val="28"/>
          <w:sz w:val="28"/>
          <w:szCs w:val="28"/>
          <w:rtl w:val="true"/>
          <w:lang w:bidi="fa-IR"/>
        </w:rPr>
        <w:t>بنا به فرموده خودِ حجّة الإسلام قدس سره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راه دریا مشرّف به مکّه معظّمه شده</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ساعت به غروب مانده روز هفتم شهر ذی الحجّة الحرام سنه هزار و دویست و سی و یک وارد مکّه معظّمه …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زیارتِ حرمین شریفین، به زیارت اعتاب مقدّسه ائمّه عَلَیْهمُالسَّلَام در عراق مشرّف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علماء و شعرای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زیارت حج ایشان معروف است که دو هزار شیعه در رکابش به حج مشرّف شدند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مرحوم سیّد حجّة الاسلام در این سفرِ روحانی، خدمات شایسته‌ای انجام می‌دهد،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حدود طواف</w:t>
      </w:r>
    </w:p>
    <w:p>
      <w:pPr>
        <w:pStyle w:val="BookText"/>
        <w:rPr/>
      </w:pPr>
      <w:r>
        <w:rPr>
          <w:rFonts w:ascii="IRNazanin" w:hAnsi="IRNazanin" w:eastAsia="IRNazanin"/>
          <w:color w:val="111111"/>
          <w:sz w:val="28"/>
          <w:sz w:val="28"/>
          <w:szCs w:val="28"/>
          <w:rtl w:val="true"/>
          <w:lang w:bidi="fa-IR"/>
        </w:rPr>
        <w:t>مرحوم انصاری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بیت اللَّه، علمای مذاهب اربعه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حنفی، مالکی، شافعی و 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تمکین مقامِ بزرگش را نمودند و میخ‌هایی که برای تعیینِ حدودِ طواف به زمین نصب فرمود را پذیرفتند و شیعه را در رُکنِ شافعی متعرّض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حدود عرفات</w:t>
      </w:r>
    </w:p>
    <w:p>
      <w:pPr>
        <w:pStyle w:val="BookText"/>
        <w:rPr/>
      </w:pPr>
      <w:r>
        <w:rPr>
          <w:rFonts w:ascii="IRNazanin" w:hAnsi="IRNazanin" w:eastAsia="IRNazanin"/>
          <w:color w:val="111111"/>
          <w:sz w:val="28"/>
          <w:sz w:val="28"/>
          <w:szCs w:val="28"/>
          <w:rtl w:val="true"/>
          <w:lang w:bidi="fa-IR"/>
        </w:rPr>
        <w:t xml:space="preserve">میرزا حسین فراهانی در سفرنامه‌اش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معظّمه مشرّف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منی تا عرفات با شتر و شقاف چهار ساعت راه است و به جهت حد عرفات این طرف و آن طرف راه دو میل سه ذرعی از گچ و آجر ساخته‌اند، عجم‌ها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سیّد محمّد باقر اصفهانی در سفری که به بیت اللَّه آمده، عرفات را تحدید نموده و به جهت علامت حدود آن، این دو میل را ساخته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ستاندن زمین‌های فدک و واگذاری آن به سادات مدینه</w:t>
      </w:r>
    </w:p>
    <w:p>
      <w:pPr>
        <w:pStyle w:val="BookText"/>
        <w:rPr/>
      </w:pPr>
      <w:r>
        <w:rPr>
          <w:rFonts w:ascii="IRNazanin" w:hAnsi="IRNazanin" w:eastAsia="IRNazanin"/>
          <w:color w:val="111111"/>
          <w:sz w:val="28"/>
          <w:sz w:val="28"/>
          <w:szCs w:val="28"/>
          <w:rtl w:val="true"/>
          <w:lang w:bidi="fa-IR"/>
        </w:rPr>
        <w:t xml:space="preserve">مرحوم ملّا محمّد تنکابنی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به مکّه مشرّف شد، زمان محمّد علی پاشاه مصری بود و با او </w:t>
      </w:r>
    </w:p>
    <w:p>
      <w:pPr>
        <w:pStyle w:val="BookText"/>
        <w:rPr/>
      </w:pPr>
      <w:r>
        <w:rPr>
          <w:rFonts w:ascii="IRNazanin" w:hAnsi="IRNazanin" w:eastAsia="IRNazanin"/>
          <w:color w:val="111111"/>
          <w:sz w:val="28"/>
          <w:sz w:val="28"/>
          <w:szCs w:val="28"/>
          <w:rtl w:val="true"/>
          <w:lang w:bidi="fa-IR"/>
        </w:rPr>
        <w:t>مراوده داشت، باغ فدک را از او گرفت و به سادات مدینه واگذار کرد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مرحوم آیة اللَّه حاج شیخ عبدالکریم گزی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سفر مکّه غرائبی از او نقل می‌کنند که یکی پس گرفتن فدک باشد، ولی همین قدر معلوم است تصرّفات بسیار کرده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ادیب و شاعر ماهر، مرحوم حاج میرزا حبیب اللَّه نیّر، ضمن اشعاری که در مدح حجّة الإسلام به عربی سروده، به این مطلب اشاره نموده،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مِیرَاثُ أَوْلَادِ الزَّهْرَاءِ اسْترد لَهُمْ</w:t>
      </w:r>
    </w:p>
    <w:p>
      <w:pPr>
        <w:pStyle w:val="BookText"/>
        <w:rPr/>
      </w:pPr>
      <w:r>
        <w:rPr>
          <w:rFonts w:ascii="Amiri" w:hAnsi="Amiri" w:eastAsia="Amiri" w:cs="Amiri"/>
          <w:color w:val="111111"/>
          <w:sz w:val="28"/>
          <w:sz w:val="28"/>
          <w:szCs w:val="28"/>
          <w:rtl w:val="true"/>
          <w:lang w:bidi="ar-SA"/>
        </w:rPr>
        <w:t xml:space="preserve">مِنْ غاصبی فَدَک فِی طَوْفِهِ الحرما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مرحوم حجّة الإسلام شفتی قدس سره آثار ارزشمندِ قلمی بسیاری از خود به یادگار گذاشت، که به بیش از هفتاد عنوان کتاب و رساله در موضوعات مختلف می‌رسد، که تاکنون مورد استفاده و بهره برداری دانشمندان علوم دینی 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اثر علمی سیّد حجّة الإسلام،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الحلیة اللّامعة للبهجة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جزء نخست آن در ماه رجب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شهر کاظمین، به رشته تحریر درآمده و آخرین اثر ایشان اجازه‌ایست که برای یکی از شاگردان خود، در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چند روز قبل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 کتابخانه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المفاخر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می‌پردازیم به گزارش کوتاهی پیرامون تألیفات حجّة الإسلام شفتی قدس سره، که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حدیث، رجال و نحو، ترتیب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الأَنْوَار فی شَرحِ شَرَائِع الإِسْلام</w:t>
      </w:r>
    </w:p>
    <w:p>
      <w:pPr>
        <w:pStyle w:val="BookText"/>
        <w:rPr/>
      </w:pPr>
      <w:r>
        <w:rPr>
          <w:rFonts w:ascii="IRNazanin" w:hAnsi="IRNazanin" w:eastAsia="IRNazanin"/>
          <w:color w:val="111111"/>
          <w:sz w:val="28"/>
          <w:sz w:val="28"/>
          <w:szCs w:val="28"/>
          <w:rtl w:val="true"/>
          <w:lang w:bidi="fa-IR"/>
        </w:rPr>
        <w:t xml:space="preserve">این کتاب شرحیست بسیار جامع و مفصّل در شش جلد، که تنها شامل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شرائع الإسلام تألیف محقّق حلّی قدس سره، تا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مزبور بین سال‌های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از روی تصویرِ نسخه‌ای خطّی که به خطِّ نسخ و تذهیبِ زیبای مرحوم ملّا عبدالکریم اصفهانی است، در شش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رحلی، با مُقَدَّمه‌ای از مرحوم آیة اللَّه مرعشی نجفی قدس سره، توسّط انتشارات کتابخانه مسجد سیّد، به چاپ افست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w:t>
      </w:r>
    </w:p>
    <w:p>
      <w:pPr>
        <w:pStyle w:val="BookText"/>
        <w:rPr/>
      </w:pPr>
      <w:r>
        <w:rPr>
          <w:rFonts w:ascii="IRNazanin" w:hAnsi="IRNazanin" w:eastAsia="IRNazanin"/>
          <w:color w:val="111111"/>
          <w:sz w:val="28"/>
          <w:sz w:val="28"/>
          <w:szCs w:val="28"/>
          <w:rtl w:val="true"/>
          <w:lang w:bidi="fa-IR"/>
        </w:rPr>
        <w:t>این کتاب به زبان فارسی و یکی از آثار کم نظیریست که درباره‌ی احکام و مسائل نماز نگاشته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ارزشمند در دو جلد، به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با تحقیق حجّة الإسلام و المسلمین حاج سیّد مهدی رجایی، توسّط انتشارات </w:t>
      </w:r>
    </w:p>
    <w:p>
      <w:pPr>
        <w:pStyle w:val="BookText"/>
        <w:rPr/>
      </w:pPr>
      <w:r>
        <w:rPr>
          <w:rFonts w:ascii="IRNazanin" w:hAnsi="IRNazanin" w:eastAsia="IRNazanin"/>
          <w:color w:val="111111"/>
          <w:sz w:val="28"/>
          <w:sz w:val="28"/>
          <w:szCs w:val="28"/>
          <w:rtl w:val="true"/>
          <w:lang w:bidi="fa-IR"/>
        </w:rPr>
        <w:t>کتابخانه مسجد سیّد، به زیور طبع آراسته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خلاصه تحفة الأبرار</w:t>
      </w:r>
    </w:p>
    <w:p>
      <w:pPr>
        <w:pStyle w:val="BookText"/>
        <w:rPr/>
      </w:pPr>
      <w:r>
        <w:rPr>
          <w:rFonts w:ascii="IRNazanin" w:hAnsi="IRNazanin" w:eastAsia="IRNazanin"/>
          <w:color w:val="111111"/>
          <w:sz w:val="28"/>
          <w:sz w:val="28"/>
          <w:szCs w:val="28"/>
          <w:rtl w:val="true"/>
          <w:lang w:bidi="fa-IR"/>
        </w:rPr>
        <w:t>محقّق مرحوم سیّد مصلح الدین مهدوی، در معرّفی این اثر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نسخه‌ای از این کتاب در کتابخانه فاضل ارجمند جناب آقای حاج سیّد مرتضی شهشهانی، فرزند واعظ زاهد خبیر مرحوم آقا میرزا سیّد محمّد صدر الواعظین بن آقا میرزا یحیی بن آقا میرزا سیّد جعفر شهشهانی … موجود است، در پشت این نسخه آقا سیّد محمّد جواد موسوی درب امامی نوشته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منتخب تحفة الأبرار از خود سرکار شریعت مدار خلایق افتخار … صاحب المناقب و المفاخر السیّد حجّة الإسلام و المسلمین خاتم المجتهدین … از کتاب تحفة الأبرار خود مختصر فرموده‌اند و بقیّه آن را هم إن شاء اللَّه به اتمام خواهند رسانید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 جواب</w:t>
      </w:r>
    </w:p>
    <w:p>
      <w:pPr>
        <w:pStyle w:val="BookText"/>
        <w:rPr/>
      </w:pPr>
      <w:r>
        <w:rPr>
          <w:rFonts w:ascii="IRNazanin" w:hAnsi="IRNazanin" w:eastAsia="IRNazanin"/>
          <w:color w:val="111111"/>
          <w:sz w:val="28"/>
          <w:sz w:val="28"/>
          <w:szCs w:val="28"/>
          <w:rtl w:val="true"/>
          <w:lang w:bidi="fa-IR"/>
        </w:rPr>
        <w:t xml:space="preserve">این کتاب مجموعه‌ایست از پرسش‌ها و پاسخ‌های فقهی، که توسّط سیّد محمّد ابراهیم فرزند سیّد ابوالحسن موسوی،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 زاده و شاگرد حجّة الإسلام شفتی قدس سره، جمع آوری شده، که جلد نخست آن در زمان حیات حجّة الإسلام دو بار به چاپ رسیده، یکی سربی به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دیگری سنگی در تهران به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که افزوده هم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حجّة الإسلام در پاسخ بعضی سؤال‌ها، آن قدر استدلالی و همراه با نقل </w:t>
      </w:r>
    </w:p>
    <w:p>
      <w:pPr>
        <w:pStyle w:val="BookText"/>
        <w:rPr/>
      </w:pPr>
      <w:r>
        <w:rPr>
          <w:rFonts w:ascii="IRNazanin" w:hAnsi="IRNazanin" w:eastAsia="IRNazanin"/>
          <w:color w:val="111111"/>
          <w:sz w:val="28"/>
          <w:sz w:val="28"/>
          <w:szCs w:val="28"/>
          <w:rtl w:val="true"/>
          <w:lang w:bidi="fa-IR"/>
        </w:rPr>
        <w:t>آراء فقهاء، به بحث پرداخته که خود کتاب و رساله‌ای شده و شایسته است جداگانه از آن 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إقامة الحدود فی زمن الغیبة</w:t>
      </w:r>
    </w:p>
    <w:p>
      <w:pPr>
        <w:pStyle w:val="BookText"/>
        <w:rPr/>
      </w:pPr>
      <w:r>
        <w:rPr>
          <w:rFonts w:ascii="IRNazanin" w:hAnsi="IRNazanin" w:eastAsia="IRNazanin"/>
          <w:color w:val="111111"/>
          <w:sz w:val="28"/>
          <w:sz w:val="28"/>
          <w:szCs w:val="28"/>
          <w:rtl w:val="true"/>
          <w:lang w:bidi="fa-IR"/>
        </w:rPr>
        <w:t>رساله‌ایست استدلالی و مفصّل در موضوع جاری ساختن حدودِ الهی توسّط فقیه جامع الشرایط در زمان غیبت حضرت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رساله با تمسّک به آیات شریفه قرآن و روایات ائمّه معصومین عَلَیْهمُالسَّلَام و کلمات تنی چند از فقهاء، به اثبات این مطلب پرداخته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حدود و تعزیرات الهی، از برای فقیه جامع الشرایط، در زمان غیبت امام عَلَیْهِ السَّلَام، جائز است، بلکه در صورت توانایی و وجود امنیّت از ضررِ اهل فساد،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از رساله‌های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بحمد اللَّه به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جداگانه در یک جلد، با تحقیق حجّة الإسلام و المسلمین حاج سیّد مهدی شفتی، توسّط انتشارات کتابخانه مسجد سیّد،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نماز شب و فضیلت آن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تهرانی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مرحوم مدرّس تبریزی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حاج سیّد محمّد ابراهیم زنجانی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زنجان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هر یک نام این کتاب را در فهرست تألیفات سیّد حجّة الاسلام جداگانه ذکر نموده‌اند، ولی این رساله در حقیقت پاسخ به سؤالیست از کیفیّت نماز شب،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و شهادات</w:t>
      </w:r>
    </w:p>
    <w:p>
      <w:pPr>
        <w:pStyle w:val="BookText"/>
        <w:rPr/>
      </w:pPr>
      <w:r>
        <w:rPr>
          <w:rFonts w:ascii="IRNazanin" w:hAnsi="IRNazanin" w:eastAsia="IRNazanin"/>
          <w:color w:val="111111"/>
          <w:sz w:val="28"/>
          <w:sz w:val="28"/>
          <w:szCs w:val="28"/>
          <w:rtl w:val="true"/>
          <w:lang w:bidi="fa-IR"/>
        </w:rPr>
        <w:t>کتابیست استدلالی، که هنگام اشتغال به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استادِ خویش مرحوم علّامه سیّد محسن اعرجی،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شهر کاظمین تألیف گردیده و دوم یا سوم اثر علمی حجّة الاسلام به شمار می‌آید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و شهادات و برخی از فروع آن</w:t>
      </w:r>
    </w:p>
    <w:p>
      <w:pPr>
        <w:pStyle w:val="BookText"/>
        <w:rPr/>
      </w:pPr>
      <w:r>
        <w:rPr>
          <w:rFonts w:ascii="IRNazanin" w:hAnsi="IRNazanin" w:eastAsia="IRNazanin"/>
          <w:color w:val="111111"/>
          <w:sz w:val="28"/>
          <w:sz w:val="28"/>
          <w:szCs w:val="28"/>
          <w:rtl w:val="true"/>
          <w:lang w:bidi="fa-IR"/>
        </w:rPr>
        <w:t>این کتاب غیر از کتابیست که در شماره قبل معرّفی 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رساله‌ایست در آداب و مناسک حج به فارسی، مرتّب بر یک مُقَدَّمه، سه مقصد و یک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وقف</w:t>
      </w:r>
    </w:p>
    <w:p>
      <w:pPr>
        <w:pStyle w:val="BookText"/>
        <w:rPr/>
      </w:pPr>
      <w:r>
        <w:rPr>
          <w:rFonts w:ascii="IRNazanin" w:hAnsi="IRNazanin" w:eastAsia="IRNazanin"/>
          <w:color w:val="111111"/>
          <w:sz w:val="28"/>
          <w:sz w:val="28"/>
          <w:szCs w:val="28"/>
          <w:rtl w:val="true"/>
          <w:lang w:bidi="fa-IR"/>
        </w:rPr>
        <w:t>موضوع این رساله بحث و تحقیق درباره‌ی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 در وقف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حجّة الاسلام این رساله را در رد نظر مرحوم ملّا احمد نراقی قدس سره نگاشته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بسیار مفصّل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جداگانه در یک جلد به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با مُقَدَّمه، تصحیح و تعلیق حجّة الإسلام دکتر سیّد احمد تویسرکانی،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معاونت فرهنگی سازمان اوقاف و امور خیریّه، به چاپ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اراضی خراجیه</w:t>
      </w:r>
    </w:p>
    <w:p>
      <w:pPr>
        <w:pStyle w:val="BookText"/>
        <w:rPr/>
      </w:pPr>
      <w:r>
        <w:rPr>
          <w:rFonts w:ascii="IRNazanin" w:hAnsi="IRNazanin" w:eastAsia="IRNazanin"/>
          <w:color w:val="111111"/>
          <w:sz w:val="28"/>
          <w:sz w:val="28"/>
          <w:szCs w:val="28"/>
          <w:rtl w:val="true"/>
          <w:lang w:bidi="fa-IR"/>
        </w:rPr>
        <w:t>این رساله در هفتاد صفحه نگارش یافته، که مؤلّف ضمن آن به بحث درباره‌ی اقسام زمین و احکام و مسائل فقهی مربوط به هر قسم،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کتابخانه دانشمند بزرگوار حجّة الإسلام و المسلمین حاج سیّد احمد تویسرکانی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شامل هفت رساله موجود است، که چهار رساله آن از تألیفات حجّة الإسلام شفتی قدس سره می‌باشد، یکی از آنها همین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پاسخ به سؤالی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احکام غُساله</w:t>
      </w:r>
    </w:p>
    <w:p>
      <w:pPr>
        <w:pStyle w:val="BookText"/>
        <w:rPr/>
      </w:pPr>
      <w:r>
        <w:rPr>
          <w:rFonts w:ascii="IRNazanin" w:hAnsi="IRNazanin" w:eastAsia="IRNazanin"/>
          <w:color w:val="111111"/>
          <w:sz w:val="28"/>
          <w:sz w:val="28"/>
          <w:szCs w:val="28"/>
          <w:rtl w:val="true"/>
          <w:lang w:bidi="fa-IR"/>
        </w:rPr>
        <w:t xml:space="preserve">تاکنون به نسخه‌ای از این رساله دست نیافته‌ایم، ولی مرحوم علّامه حاج سیّد اسد اللَّه شفتی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حجّة الاسلام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شرائع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علّامه رساله‌ای در مسأله غساله نوشته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رساله‌ی القِدْریة</w:t>
      </w:r>
    </w:p>
    <w:p>
      <w:pPr>
        <w:pStyle w:val="BookText"/>
        <w:rPr/>
      </w:pPr>
      <w:r>
        <w:rPr>
          <w:rFonts w:ascii="IRNazanin" w:hAnsi="IRNazanin" w:eastAsia="IRNazanin"/>
          <w:color w:val="111111"/>
          <w:sz w:val="28"/>
          <w:sz w:val="28"/>
          <w:szCs w:val="28"/>
          <w:rtl w:val="true"/>
          <w:lang w:bidi="fa-IR"/>
        </w:rPr>
        <w:t>نام دیگر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رساله‌ی فی تطهیر العجین بتبخیره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مرحوم علّامه حاج سیّد محمّد هاشم چهارسوقی قدس سره، از این رساله این گونه یاد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رِسَالَتهِ الْقَدَرِیَّةِ فِی طَهَارَةِ الدَّمِ الَّذِی یلقی فِی الْقَدْرِ فَیغلی حتی یستحیل کَمَا وَرَدَ فِی بَعْضِ الصِّحَاحِ وَ لَعَلَّهَا لاَ تَخْلُو عَنْ قُوتِ إلَّا أَن </w:t>
      </w:r>
    </w:p>
    <w:p>
      <w:pPr>
        <w:pStyle w:val="BookText"/>
        <w:rPr/>
      </w:pPr>
      <w:r>
        <w:rPr>
          <w:rFonts w:ascii="Amiri" w:hAnsi="Amiri" w:eastAsia="Amiri" w:cs="Amiri"/>
          <w:color w:val="111111"/>
          <w:sz w:val="28"/>
          <w:sz w:val="28"/>
          <w:szCs w:val="28"/>
          <w:rtl w:val="true"/>
          <w:lang w:bidi="ar-SA"/>
        </w:rPr>
        <w:t>ظَاهر أَکْثَر الْأَصْحَابِ الْإِعْرَاضِ عَنْهَا وَ أَعْرَاضِهِمْ مِنْ أُقَوِّی الموهنات</w:t>
      </w:r>
      <w:r>
        <w:rPr>
          <w:rStyle w:val="FootnoteAnchor"/>
          <w:rtl w:val="true"/>
        </w:rPr>
        <w:footnoteReference w:id="7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تقلید از مجتهد میّت</w:t>
      </w:r>
    </w:p>
    <w:p>
      <w:pPr>
        <w:pStyle w:val="BookText"/>
        <w:rPr/>
      </w:pPr>
      <w:r>
        <w:rPr>
          <w:rFonts w:ascii="IRNazanin" w:hAnsi="IRNazanin" w:eastAsia="IRNazanin"/>
          <w:color w:val="111111"/>
          <w:sz w:val="28"/>
          <w:sz w:val="28"/>
          <w:szCs w:val="28"/>
          <w:rtl w:val="true"/>
          <w:lang w:bidi="fa-IR"/>
        </w:rPr>
        <w:t xml:space="preserve">علّامه تهرانی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مرحوم مولی عبدالوهّاب قزوینی،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فارسی و رساله‌ای عربی در موضوع جواز بقاء بر تقلید مجتهد فوت شده نوشته‌ام، ولی چون رساله حجّة الإسلام شفتی درباره‌ی عدم جواز بقاء بر تقلید میّت را دیدم، این رساله را در رد بر آن نوشتم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بر رساله تعیین سلام سوّم در نافله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حاج آقا منیر الدین بروجردی قدس سره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الفریضة و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شصت و پنجم،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قرن سیزدهم هجری، در مسأله سلام نافله، میان دو نفر از علمای بزرگوار اصفهان،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مولی علی اکبر اژه‌ای مرودشتی و مرحوم سیّد حجّة الاسلام، اختلاف نظر پیدا شد، اوّلی یک سلام را کافی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و رحمة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آن را بدعت می‌دانست و مرحوم حجّة الإسلام خلاف آن می‌فرمود؛ که این اختلاف باعث شد که هر یک درباره‌ی این موضوع، دو رساله بنویسند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رساله عنوان شده، رساله نخست حجّة الإسلام شفتی قدس سره است، که آن را بعد از دیدن رساله نخستِ مرحوم ملّا علی اکبر اژه‌ای، در رد بر آن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بر رساله تعیین سلام سوّم در نافله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حجّة الإسلام شفتی قدس سره رساله نخست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شماره قبل از آن یاد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بر رساله نخست مرحوم ملّا علی اکبر اژه‌ای می‌نویسد، مرحوم اژه‌ای آن را مشاهده نموده و رساله‌ای بر رد آن می‌نویسد؛ سپس آن رد به نظر مرحوم حجّة الاسلام می‌رسد و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نگاشتن رساله‌ای مفصّل‌تر از رساله نخست، در رد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رساله، پس از مُقَدَّمه، عبارات مرحوم ملّا علی اکبر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سپس عالمانه، به رد گفتار و نقدِ دلائل او،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مقبولیّت قولِ زن در عدم وجود مانع برای ازدواج</w:t>
      </w:r>
    </w:p>
    <w:p>
      <w:pPr>
        <w:pStyle w:val="BookText"/>
        <w:rPr/>
      </w:pPr>
      <w:r>
        <w:rPr>
          <w:rFonts w:ascii="IRNazanin" w:hAnsi="IRNazanin" w:eastAsia="IRNazanin"/>
          <w:color w:val="111111"/>
          <w:sz w:val="28"/>
          <w:sz w:val="28"/>
          <w:szCs w:val="28"/>
          <w:rtl w:val="true"/>
          <w:lang w:bidi="fa-IR"/>
        </w:rPr>
        <w:t xml:space="preserve">نامِ این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مؤلّف در آغازِ آن 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رساله‌ی فی جواز الإتّکال بِقَول النساء فی انتفاء موانع النکاح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ضمن مجموعه سؤال و جواب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احکام شک و سهو در نماز</w:t>
      </w:r>
    </w:p>
    <w:p>
      <w:pPr>
        <w:pStyle w:val="BookText"/>
        <w:rPr/>
      </w:pPr>
      <w:r>
        <w:rPr>
          <w:rFonts w:ascii="IRNazanin" w:hAnsi="IRNazanin" w:eastAsia="IRNazanin"/>
          <w:color w:val="111111"/>
          <w:sz w:val="28"/>
          <w:sz w:val="28"/>
          <w:szCs w:val="28"/>
          <w:rtl w:val="true"/>
          <w:lang w:bidi="fa-IR"/>
        </w:rPr>
        <w:t>علّامه حاج سیّد محمّد باقر خوانساری قدس سره، درباره‌ی این اثر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بزرگی است، با وضع و تفریع خاصّی ترتیب یافته و مرحوم سیّد حجّة الاسلام آن را خاتمه و پایان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صلحِ حق الرجوع در طلاق</w:t>
      </w:r>
    </w:p>
    <w:p>
      <w:pPr>
        <w:pStyle w:val="BookText"/>
        <w:rPr/>
      </w:pPr>
      <w:r>
        <w:rPr>
          <w:rFonts w:ascii="IRNazanin" w:hAnsi="IRNazanin" w:eastAsia="IRNazanin"/>
          <w:color w:val="111111"/>
          <w:sz w:val="28"/>
          <w:sz w:val="28"/>
          <w:szCs w:val="28"/>
          <w:rtl w:val="true"/>
          <w:lang w:bidi="fa-IR"/>
        </w:rPr>
        <w:t xml:space="preserve">این رساله به زبان عربی، در پاسخ به سؤالی نگاشته شده، 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تحقیق حجّة الإسلام و المسلمین حاج سیّد مهدی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جواز هبه ولی مدّت را در ازدواج موقّت</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مرحوم حاج ملّا محمّد تقی برغانی قزوینی قدس سره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 محمّد تقی برغانی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جواز هبه ولیِّ صغیر مدّت منقطعه را بود و در این باره رساله‌ای هم نوشته، ولی بیشتر علمای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حاج ملّا عبدالوهاب قزوینی و سیّد محمّد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حجّة الإسلام قدس سره نیز از جمله علماییست که قائل به جواز بود و در اثبات نظر خویش هم رساله‌ای مرقوم فرمود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جوابِ بعضی از مسائل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شفتی قدس سره این کتاب را به عربی، در شرح و بیانِ پاسخ‌های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أبوالقاسم قمّی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مسأله فقهی، نگاشته است؛ وی ابتدا سؤال را ذکر کرده، سپس جوابِ میرزای قمّی رحمه الله را آورده و سپس به شرح و توضیحِ جواب میرزا پرداخته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کیفیّت زیارت عاشورا</w:t>
      </w:r>
    </w:p>
    <w:p>
      <w:pPr>
        <w:pStyle w:val="BookText"/>
        <w:rPr/>
      </w:pPr>
      <w:r>
        <w:rPr>
          <w:rFonts w:ascii="IRNazanin" w:hAnsi="IRNazanin" w:eastAsia="IRNazanin"/>
          <w:color w:val="111111"/>
          <w:sz w:val="28"/>
          <w:sz w:val="28"/>
          <w:szCs w:val="28"/>
          <w:rtl w:val="true"/>
          <w:lang w:bidi="fa-IR"/>
        </w:rPr>
        <w:t>این رساله که در جواب پرسشی درباره‌ی چگونگی خواندن زیارت عاشورا، نگاشته شده، در جلدِ نخستِ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قدس سره، یک بار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حرمت محارمِ موطوء بر واطی</w:t>
      </w:r>
    </w:p>
    <w:p>
      <w:pPr>
        <w:pStyle w:val="BookText"/>
        <w:rPr/>
      </w:pPr>
      <w:r>
        <w:rPr>
          <w:rFonts w:ascii="IRNazanin" w:hAnsi="IRNazanin" w:eastAsia="IRNazanin"/>
          <w:color w:val="111111"/>
          <w:sz w:val="28"/>
          <w:sz w:val="28"/>
          <w:szCs w:val="28"/>
          <w:rtl w:val="true"/>
          <w:lang w:bidi="fa-IR"/>
        </w:rPr>
        <w:t>این رساله به عربی و بسیار مبسوط نگاشته شده و از رساله‌های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حجّة الاسلام قدس سره،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حکم عقد بر خواهر زوجه مطلّقه</w:t>
      </w:r>
    </w:p>
    <w:p>
      <w:pPr>
        <w:pStyle w:val="BookText"/>
        <w:rPr/>
      </w:pPr>
      <w:r>
        <w:rPr>
          <w:rFonts w:ascii="IRNazanin" w:hAnsi="IRNazanin" w:eastAsia="IRNazanin"/>
          <w:color w:val="111111"/>
          <w:sz w:val="28"/>
          <w:sz w:val="28"/>
          <w:szCs w:val="28"/>
          <w:rtl w:val="true"/>
          <w:lang w:bidi="fa-IR"/>
        </w:rPr>
        <w:t xml:space="preserve">این رساله در جواب پرسشیست و متن پرسش و پاسخ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شفتی قدس سره آمده و از آنجا که بسیار مفصّل نگاشته شده، فهرست نگاران از آن جداگانه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تحقیق حجّة الإسلام و المسلمین حاج سیّد مهدی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ثبوت زنا و لواط به اقرار نزد حاکم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مبسوط در پاسخ به پرسشی نگاشته شده و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شفتی قدس سره، می‌باشد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رساله فتوایی سیّد حجّة الاسلام است، که آن را به فارسی و مختصر برای مقلّدین خود در احکام و مسائل شرعی، نگاشته؛ از این رساله نسخه‌های فراوانی در کتابخانه‌های مختلف، یافت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کاریزیّه</w:t>
      </w:r>
    </w:p>
    <w:p>
      <w:pPr>
        <w:pStyle w:val="BookText"/>
        <w:rPr/>
      </w:pPr>
      <w:r>
        <w:rPr>
          <w:rFonts w:ascii="IRNazanin" w:hAnsi="IRNazanin" w:eastAsia="IRNazanin"/>
          <w:color w:val="111111"/>
          <w:sz w:val="28"/>
          <w:sz w:val="28"/>
          <w:szCs w:val="28"/>
          <w:rtl w:val="true"/>
          <w:lang w:bidi="fa-IR"/>
        </w:rPr>
        <w:t xml:space="preserve">این کتاب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الاسلام،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ولایت حاکم بر بالغه غیر رشیده</w:t>
      </w:r>
    </w:p>
    <w:p>
      <w:pPr>
        <w:pStyle w:val="BookText"/>
        <w:rPr/>
      </w:pPr>
      <w:r>
        <w:rPr>
          <w:rFonts w:ascii="IRNazanin" w:hAnsi="IRNazanin" w:eastAsia="IRNazanin"/>
          <w:color w:val="111111"/>
          <w:sz w:val="28"/>
          <w:sz w:val="28"/>
          <w:szCs w:val="28"/>
          <w:rtl w:val="true"/>
          <w:lang w:bidi="fa-IR"/>
        </w:rPr>
        <w:t>این رساله در پاسخ به سؤالی نگاشته شده و در مجموعه سؤال و جواب آمده؛ چون پاسخ بسیار مبسوط و مفصّل نوشته شده، شایسته بود با عنوانی جداگانه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برای نخستین بار در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نمازِ استیجاری</w:t>
      </w:r>
    </w:p>
    <w:p>
      <w:pPr>
        <w:pStyle w:val="BookText"/>
        <w:rPr/>
      </w:pPr>
      <w:r>
        <w:rPr>
          <w:rFonts w:ascii="IRNazanin" w:hAnsi="IRNazanin" w:eastAsia="IRNazanin"/>
          <w:color w:val="111111"/>
          <w:sz w:val="28"/>
          <w:sz w:val="28"/>
          <w:szCs w:val="28"/>
          <w:rtl w:val="true"/>
          <w:lang w:bidi="fa-IR"/>
        </w:rPr>
        <w:t xml:space="preserve">این رساله در پاسخ به پرسشی نگاشته شده و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تعیین آیة الکرسی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در پی سؤالی از تعیین آیه آخر آیة الکرسی، تألیف گردیده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نخستین بار در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به چاپ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اخلال به تسلیم در نماز</w:t>
      </w:r>
    </w:p>
    <w:p>
      <w:pPr>
        <w:pStyle w:val="BookText"/>
        <w:rPr/>
      </w:pPr>
      <w:r>
        <w:rPr>
          <w:rFonts w:ascii="IRNazanin" w:hAnsi="IRNazanin" w:eastAsia="IRNazanin"/>
          <w:color w:val="111111"/>
          <w:sz w:val="28"/>
          <w:sz w:val="28"/>
          <w:szCs w:val="28"/>
          <w:rtl w:val="true"/>
          <w:lang w:bidi="fa-IR"/>
        </w:rPr>
        <w:t>رساله کوتاهیست به عربی که در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آمده و در پاسخ به سؤالی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طهارت عرق جُنب از حرام</w:t>
      </w:r>
    </w:p>
    <w:p>
      <w:pPr>
        <w:pStyle w:val="BookText"/>
        <w:rPr/>
      </w:pPr>
      <w:r>
        <w:rPr>
          <w:rFonts w:ascii="IRNazanin" w:hAnsi="IRNazanin" w:eastAsia="IRNazanin"/>
          <w:color w:val="111111"/>
          <w:sz w:val="28"/>
          <w:sz w:val="28"/>
          <w:szCs w:val="28"/>
          <w:rtl w:val="true"/>
          <w:lang w:bidi="fa-IR"/>
        </w:rPr>
        <w:t xml:space="preserve">علّامه حاج سیّد اسداللَّه شفتی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حجّة الاسلام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شرائعِ خود، به نام این رساله اشاره و تصریح نموده به این که از تألیفات پدرش می‌باشد، که در آن قائل به طهارت عرق جنب از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حکم نماز در پوست دبّاغی شده مرده</w:t>
      </w:r>
    </w:p>
    <w:p>
      <w:pPr>
        <w:pStyle w:val="BookText"/>
        <w:rPr/>
      </w:pPr>
      <w:r>
        <w:rPr>
          <w:rFonts w:ascii="IRNazanin" w:hAnsi="IRNazanin" w:eastAsia="IRNazanin"/>
          <w:color w:val="111111"/>
          <w:sz w:val="28"/>
          <w:sz w:val="28"/>
          <w:szCs w:val="28"/>
          <w:rtl w:val="true"/>
          <w:lang w:bidi="fa-IR"/>
        </w:rPr>
        <w:t xml:space="preserve">این رساله ارزشمند در پاسخ به پرسشی نگاشته شده و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مرحوم حجّة الإسلام در پاسخِ مبسوط خود، به بررسی صورت‌های مختلفِ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پنجاه و شش صورت رسیده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سلطانیه</w:t>
      </w:r>
    </w:p>
    <w:p>
      <w:pPr>
        <w:pStyle w:val="BookText"/>
        <w:rPr/>
      </w:pPr>
      <w:r>
        <w:rPr>
          <w:rFonts w:ascii="IRNazanin" w:hAnsi="IRNazanin" w:eastAsia="IRNazanin"/>
          <w:color w:val="111111"/>
          <w:sz w:val="28"/>
          <w:sz w:val="28"/>
          <w:szCs w:val="28"/>
          <w:rtl w:val="true"/>
          <w:lang w:bidi="fa-IR"/>
        </w:rPr>
        <w:t>رساله کوتاهیست به فارسی، که حجّة الإسلام قدس سره آن را برای فتحعلی شاه قاجار و به خواهش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رساله احکام طهارت و نماز را به شیوه ساده و مختصر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نمازِ جمعه</w:t>
      </w:r>
    </w:p>
    <w:p>
      <w:pPr>
        <w:pStyle w:val="BookText"/>
        <w:rPr/>
      </w:pPr>
      <w:r>
        <w:rPr>
          <w:rFonts w:ascii="IRNazanin" w:hAnsi="IRNazanin" w:eastAsia="IRNazanin"/>
          <w:color w:val="111111"/>
          <w:sz w:val="28"/>
          <w:sz w:val="28"/>
          <w:szCs w:val="28"/>
          <w:rtl w:val="true"/>
          <w:lang w:bidi="fa-IR"/>
        </w:rPr>
        <w:t>حجّة الإسلام شفتی قدس سره خود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نماز جمعه، به این رساله اشاره نموده و می‌نویسد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با دلائلی، وجوبِ تخییری نماز جمعه در زمان غیبت حضرت ولی عصر عَلَیْهِ السَّلَام را اثبات کرده‌ام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أصول فقه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الزهرة البارقة لمعرفة أحوال المجاز و الحقیقة</w:t>
      </w:r>
    </w:p>
    <w:p>
      <w:pPr>
        <w:pStyle w:val="BookText"/>
        <w:rPr/>
      </w:pPr>
      <w:r>
        <w:rPr>
          <w:rFonts w:ascii="IRNazanin" w:hAnsi="IRNazanin" w:eastAsia="IRNazanin"/>
          <w:color w:val="111111"/>
          <w:sz w:val="28"/>
          <w:sz w:val="28"/>
          <w:szCs w:val="28"/>
          <w:rtl w:val="true"/>
          <w:lang w:bidi="fa-IR"/>
        </w:rPr>
        <w:t>این کتاب درباره‌ی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مباحث الفاظ در علم اصولِ فقه می‌باشد، که به گونه‌ای استدلالی و گسترده، در یک مُقَدَّمه و چند باب و یک خاتمه، به بحث در رابطه با آن پرداخته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الید علی الإستصحاب</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الید علی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علم اصول فقه بوده و علماء بزرگوارِ شیعه درباره‌ی آن در کتاب‌های اصولی خود، مختصر و یا مبسوط به بحث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میان هم مرحوم حجّة الإسلام شفتی قدس سره رساله‌ای در این موضوع، در حدود چهار هزار بیت</w:t>
      </w:r>
      <w:r>
        <w:rPr>
          <w:rStyle w:val="FootnoteAnchor"/>
          <w:rtl w:val="true"/>
        </w:rPr>
        <w:footnoteReference w:id="90"/>
      </w:r>
      <w:r>
        <w:rPr>
          <w:rFonts w:ascii="IRNazanin" w:hAnsi="IRNazanin" w:eastAsia="IRNazanin"/>
          <w:color w:val="111111"/>
          <w:sz w:val="28"/>
          <w:sz w:val="28"/>
          <w:szCs w:val="28"/>
          <w:rtl w:val="true"/>
          <w:lang w:bidi="fa-IR"/>
        </w:rPr>
        <w:t>، تألیف نموده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اصول معالم الدین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معالم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اصول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کتاب‌های مهم در موضوع اصول فقه می‌باشد، که در حوزه‌های علمیّه از کتاب‌های درسی به شمار می‌رود؛ عدّه بسیاری از علماء بر آن شرح و حاشیه نوشته‌اند، حجّة الإسلام شفتی قدس سره نیز حاشیه‌ای بسیار مفصّل و عالمانه بر این کتاب نوشته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تهذیب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تهذیب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در موضوع اصولِ فقه است، که سیّد حجّة الإسلام حاشیه‌ای استدلالی بر آن نگاشته، ولی ظاهراً آن را ناتمام گذاشته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دو مسأله اصولی</w:t>
      </w:r>
    </w:p>
    <w:p>
      <w:pPr>
        <w:pStyle w:val="BookText"/>
        <w:rPr/>
      </w:pPr>
      <w:r>
        <w:rPr>
          <w:rFonts w:ascii="IRNazanin" w:hAnsi="IRNazanin" w:eastAsia="IRNazanin"/>
          <w:color w:val="111111"/>
          <w:sz w:val="28"/>
          <w:sz w:val="28"/>
          <w:szCs w:val="28"/>
          <w:rtl w:val="true"/>
          <w:lang w:bidi="fa-IR"/>
        </w:rPr>
        <w:t>این رساله مختصر در جواب دو مسأله اصولی نگاشته شده و نام دیگر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لرفع النزاع و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رساله ضمن بعضی از نسخه‌های خطّی رسائل رجالیّه مرحوم حجّة الإسلام،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فروع کافی</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مهمترین کتاب‌های حدیثی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ثقة الإسلام کلینی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عدّه بسیاری از علما بر آن شروح و حواشی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شفتی قدس سره هم از اندیشمندانی است که حواشی مختصری بر قسمت فروع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کتاب الطهارة تا کتاب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الموسوی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وافی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حجّة الإسلام قدس سره در کتابِ معظم و معروفش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اثر خویش اشاره نموده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رجال</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أبان بن عثمان و اصحاب اجماع</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أبان بن عثمان و اصحاب اجماع</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رساله در تحقیق و بررسی احوال إبراهیم بن هاشم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رساله در تحقیق و بررسی احوال إبراهیم بن هاشم</w:t>
      </w:r>
      <w:r>
        <w:rPr>
          <w:rStyle w:val="FootnoteAnchor"/>
          <w:rtl w:val="true"/>
        </w:rPr>
        <w:footnoteReference w:id="95"/>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أبو بصیر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أبو بصیر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أحمد بن محمّد بن خالد برقی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أحمد بن محمّد بن خالد برقی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أحمد بن محمّد بن عیسی قمّی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أحمد بن محمّد بن عیسی قمّی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رساله در تحقیق و بررسی احوال إسحاق بن عمّار ساباطی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رساله در تحقیق و بررسی احوال إسحاق بن عمّار ساباطی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حسین بن خالد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حسین بن خالد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حماد بن عیسی جهنی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حماد بن عیسی جهنی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سهل بن زیاد آدمی رازی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سهل بن زیاد آدمی رازی</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بیانِ حکمِ روایاتِ شهاب بن عبد ربّه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بیانِ حکمِ روایاتِ شهاب بن عبد ربّه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احوال عبدالحمید بن سالم عطار و فرزندش محمّد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احوال عبدالحمید بن سالم عطار و فرزندش محمّد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عمر بن یزید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عمر بن یزید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احوال محمّد بن إسماعیل، واقع در صدر بعضی از اسانید کافی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احوال محمّد بن إسماعیل، واقع در صدر بعضی از اسانید کافی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احوال محمّد بن أحمد که از عمرکی روایت می‌کند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احوال محمّد بن أحمد که از عمرکی روایت می‌کند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محمّد بن خالد برقی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تحقیق و بررسی احوال محمّد بن خالد برقی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رساله در تحقیق و بررسی احوال محمّد بن سنان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رساله در تحقیق و بررسی احوال محمّد بن سنان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محمّد بن الفضیل</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محمّد بن الفضیل</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محمّد بن عیسی یقطینی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و بررسی احوال محمّد بن عیسی یقطینی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بررسی احوال اشخاص ملقّب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جیلویه</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بررسی احوال اشخاص ملقّب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جیلویه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اتّحاد معاویة بن شریح، با معاویة بن میسره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اتّحاد معاویة بن شریح، با معاویة بن میسره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این که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عدّه‌ی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اسانید کافی تکرار شده، چیست؟</w:t>
      </w:r>
    </w:p>
    <w:p>
      <w:pPr>
        <w:pStyle w:val="BookText"/>
        <w:rPr/>
      </w:pPr>
      <w:r>
        <w:rPr>
          <w:rFonts w:ascii="IRNazanin" w:hAnsi="IRNazanin" w:eastAsia="IRNazanin"/>
          <w:color w:val="111111"/>
          <w:sz w:val="28"/>
          <w:sz w:val="28"/>
          <w:szCs w:val="28"/>
          <w:rtl w:val="true"/>
          <w:lang w:bidi="fa-IR"/>
        </w:rPr>
        <w:t>تمامی این رساله‌ها در یک جلد و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الرسائل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تحقیق حجّة الإسلام و المسلمین حاج سیّد مهدی رجایی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توسّط انتشارات کتابخانه مسجد سیّد، به چاپ رسیده و اکنون در دسترس پژوهشگران و علاقه‌مندانِ علم رجال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رساله‌ی فی تمییز مشترکات الرجال</w:t>
      </w:r>
    </w:p>
    <w:p>
      <w:pPr>
        <w:pStyle w:val="BookText"/>
        <w:rPr/>
      </w:pPr>
      <w:r>
        <w:rPr>
          <w:rFonts w:ascii="IRNazanin" w:hAnsi="IRNazanin" w:eastAsia="IRNazanin"/>
          <w:color w:val="111111"/>
          <w:sz w:val="28"/>
          <w:sz w:val="28"/>
          <w:szCs w:val="28"/>
          <w:rtl w:val="true"/>
          <w:lang w:bidi="fa-IR"/>
        </w:rPr>
        <w:t>علّامه حاج سیّد محمّد باقر خوانساری قدس سره از آن با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فی مشترکات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w:t>
      </w:r>
      <w:r>
        <w:rPr>
          <w:rStyle w:val="FootnoteAnchor"/>
          <w:rtl w:val="true"/>
        </w:rPr>
        <w:footnoteReference w:id="96"/>
      </w:r>
      <w:r>
        <w:rPr>
          <w:rFonts w:ascii="IRNazanin" w:hAnsi="IRNazanin" w:eastAsia="IRNazanin"/>
          <w:color w:val="111111"/>
          <w:sz w:val="28"/>
          <w:sz w:val="28"/>
          <w:szCs w:val="28"/>
          <w:rtl w:val="true"/>
          <w:lang w:bidi="fa-IR"/>
        </w:rPr>
        <w:t>علاوه بر این، نام این رساله در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زنجان</w:t>
      </w:r>
      <w:r>
        <w:rPr>
          <w:rStyle w:val="FootnoteAnchor"/>
          <w:rtl w:val="true"/>
        </w:rPr>
        <w:footnoteReference w:id="97"/>
      </w:r>
      <w:r>
        <w:rPr>
          <w:rFonts w:ascii="IRNazanin" w:hAnsi="IRNazanin" w:eastAsia="IRNazanin"/>
          <w:color w:val="111111"/>
          <w:sz w:val="28"/>
          <w:sz w:val="28"/>
          <w:szCs w:val="28"/>
          <w:rtl w:val="true"/>
          <w:lang w:bidi="fa-IR"/>
        </w:rPr>
        <w:t>، ریحانة الأدب</w:t>
      </w:r>
      <w:r>
        <w:rPr>
          <w:rStyle w:val="FootnoteAnchor"/>
          <w:rtl w:val="true"/>
        </w:rPr>
        <w:footnoteReference w:id="98"/>
      </w:r>
      <w:r>
        <w:rPr>
          <w:rFonts w:ascii="IRNazanin" w:hAnsi="IRNazanin" w:eastAsia="IRNazanin"/>
          <w:color w:val="111111"/>
          <w:sz w:val="28"/>
          <w:sz w:val="28"/>
          <w:szCs w:val="28"/>
          <w:rtl w:val="true"/>
          <w:lang w:bidi="fa-IR"/>
        </w:rPr>
        <w:t xml:space="preserve">و الفوائد الرضویّة </w:t>
      </w:r>
      <w:r>
        <w:rPr>
          <w:rStyle w:val="FootnoteAnchor"/>
          <w:rtl w:val="true"/>
        </w:rPr>
        <w:footnoteReference w:id="99"/>
      </w:r>
      <w:r>
        <w:rPr>
          <w:rFonts w:ascii="IRNazanin" w:hAnsi="IRNazanin" w:eastAsia="IRNazanin"/>
          <w:color w:val="111111"/>
          <w:sz w:val="28"/>
          <w:sz w:val="28"/>
          <w:szCs w:val="28"/>
          <w:rtl w:val="true"/>
          <w:lang w:bidi="fa-IR"/>
        </w:rPr>
        <w:t>، نیز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کتاب فهرست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فهرست، از نوشته‌های مرحوم شیخ طوسی قدس سره در علم رجال است، که </w:t>
      </w:r>
    </w:p>
    <w:p>
      <w:pPr>
        <w:pStyle w:val="BookText"/>
        <w:rPr/>
      </w:pPr>
      <w:r>
        <w:rPr>
          <w:rFonts w:ascii="IRNazanin" w:hAnsi="IRNazanin" w:eastAsia="IRNazanin"/>
          <w:color w:val="111111"/>
          <w:sz w:val="28"/>
          <w:sz w:val="28"/>
          <w:szCs w:val="28"/>
          <w:rtl w:val="true"/>
          <w:lang w:bidi="fa-IR"/>
        </w:rPr>
        <w:t xml:space="preserve">سیّد حجّة الإسلام قدس سره بر آن حواشی مختصری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الموسوی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رجال شیخ طوسی</w:t>
      </w:r>
    </w:p>
    <w:p>
      <w:pPr>
        <w:pStyle w:val="BookText"/>
        <w:rPr/>
      </w:pPr>
      <w:r>
        <w:rPr>
          <w:rFonts w:ascii="IRNazanin" w:hAnsi="IRNazanin" w:eastAsia="IRNazanin"/>
          <w:color w:val="111111"/>
          <w:sz w:val="28"/>
          <w:sz w:val="28"/>
          <w:szCs w:val="28"/>
          <w:rtl w:val="true"/>
          <w:lang w:bidi="fa-IR"/>
        </w:rPr>
        <w:t>حواشی مختصری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شیخ طوسی قدس سره،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کلام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این کتاب به فارسی پیرامون اصول دین در چند باب نوشته شده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 جواب درباره‌ی شیخیّه</w:t>
      </w:r>
    </w:p>
    <w:p>
      <w:pPr>
        <w:pStyle w:val="BookText"/>
        <w:rPr/>
      </w:pPr>
      <w:r>
        <w:rPr>
          <w:rFonts w:ascii="IRNazanin" w:hAnsi="IRNazanin" w:eastAsia="IRNazanin"/>
          <w:color w:val="111111"/>
          <w:sz w:val="28"/>
          <w:sz w:val="28"/>
          <w:szCs w:val="28"/>
          <w:rtl w:val="true"/>
          <w:lang w:bidi="fa-IR"/>
        </w:rPr>
        <w:t xml:space="preserve">همین کتابِ پیش روی شماست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الحلیة اللّامعة للبهجة المرضیّة</w:t>
      </w:r>
    </w:p>
    <w:p>
      <w:pPr>
        <w:pStyle w:val="BookText"/>
        <w:rPr/>
      </w:pPr>
      <w:r>
        <w:rPr>
          <w:rFonts w:ascii="IRNazanin" w:hAnsi="IRNazanin" w:eastAsia="IRNazanin"/>
          <w:color w:val="111111"/>
          <w:sz w:val="28"/>
          <w:sz w:val="28"/>
          <w:szCs w:val="28"/>
          <w:rtl w:val="true"/>
          <w:lang w:bidi="fa-IR"/>
        </w:rPr>
        <w:t>حاشیه‌ایست بسیار مفصّل و تحقیقی بر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البهجة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جلال الدین سیوطی،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دو جلد، به چاپ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نامه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اجازات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آثارِ علمی بر جا مانده از حجّة الإسلام شفتی قدس سره، اجازاتیست که برای بعضی از شاگردان و معاصرانش نگاشته؛ بیشتر این اجازات مبسوط و مفصّل بوده </w:t>
      </w:r>
    </w:p>
    <w:p>
      <w:pPr>
        <w:pStyle w:val="BookText"/>
        <w:rPr/>
      </w:pPr>
      <w:r>
        <w:rPr>
          <w:rFonts w:ascii="IRNazanin" w:hAnsi="IRNazanin" w:eastAsia="IRNazanin"/>
          <w:color w:val="111111"/>
          <w:sz w:val="28"/>
          <w:sz w:val="28"/>
          <w:szCs w:val="28"/>
          <w:rtl w:val="true"/>
          <w:lang w:bidi="fa-IR"/>
        </w:rPr>
        <w:t>و فوائد رجالی، فقهی و اخلاقی بسیاری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این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ما به آن دست یافته‌ایم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اجازه است، که اگر در کتابی جمع آوری و چاپ گردد، به بیش از هزار صفحه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مجتهدان و بزرگانی که مفتخر به دریافت اجازه از مرحوم حجّة الإسلام شده‌اند،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 ابراهیم قزوینی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 محمّد تقی زنجانی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محمّد رفیع گیلانی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زین العابدین موسوی خوانساری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محمّد صالح استرآبادی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عبدالباقی کاشانی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عبدالوهّاب قزوینی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نخجوانی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 محمّد علی ابرقویی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محمّد علی محلّاتی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 فضل اللَّه استرآبادی</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 میرزا محمّد رضوی</w:t>
      </w:r>
      <w:r>
        <w:rPr>
          <w:rStyle w:val="FootnoteAnchor"/>
          <w:rtl w:val="true"/>
        </w:rPr>
        <w:footnoteReference w:id="10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نائینی اصفهانی </w:t>
      </w:r>
      <w:bookmarkStart w:id="77" w:name="pg602_4738"/>
    </w:p>
    <w:p>
      <w:pPr>
        <w:pStyle w:val="BookText"/>
        <w:rPr/>
      </w:pPr>
      <w:bookmarkEnd w:id="77"/>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مرتضی قلی ادیب صدری اصفهانی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مهدی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حاجی کرباسی و دامادِ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حاجی کرباسی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محمّد شفیع جاپلاقی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اکبر خوانساری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عبدالواسع زنجانی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احمد تربتی</w:t>
      </w:r>
    </w:p>
    <w:p>
      <w:pPr>
        <w:pStyle w:val="Heading3"/>
        <w:numPr>
          <w:ilvl w:val="2"/>
          <w:numId w:val="1"/>
        </w:numPr>
        <w:rPr/>
      </w:pPr>
      <w:bookmarkStart w:id="78" w:name="__RefHeading___Toc5184908_211673320"/>
      <w:bookmarkStart w:id="79" w:name="_Toc28"/>
      <w:bookmarkEnd w:id="78"/>
      <w:r>
        <w:rPr>
          <w:rtl w:val="true"/>
        </w:rPr>
        <w:t>ساخت مسجدی بزرگ</w:t>
      </w:r>
      <w:bookmarkEnd w:id="79"/>
    </w:p>
    <w:p>
      <w:pPr>
        <w:pStyle w:val="BookText"/>
        <w:rPr/>
      </w:pPr>
      <w:r>
        <w:rPr>
          <w:rFonts w:ascii="IRNazanin" w:hAnsi="IRNazanin" w:eastAsia="IRNazanin"/>
          <w:color w:val="111111"/>
          <w:sz w:val="28"/>
          <w:sz w:val="28"/>
          <w:szCs w:val="28"/>
          <w:rtl w:val="true"/>
          <w:lang w:bidi="fa-IR"/>
        </w:rPr>
        <w:t>یکی از آثار خیر و خدمات مرحوم حجّة الإسلام شفتی، بنای تاریخی و بسیار بزرگ و زیبای مسجد سیّد اصفهان می‌باشد، که نویسندگان به مناسبت از عظمت و شکوهِ آن یاد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حسن خان جابری انصاری، درباره‌ی مسجد سیّد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جامع بیدآباد، بر علو همّتش فریاد می‌زند، زیرا مساجد بزرگ را شاهان متعدّد ساخته‌اند و این مسجد را آن پادشاهِ علماء به تنهایی کفالت فرمود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و ادیبان نیز به نوبه خود، هر یک به سبک و زبانی، بنای با شکوه و پر آوازه او را ستوده‌اند، که شاعر و ادیب متخلّص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علی زوّاره‌ای، در تذکره ادبی و تاریخی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الباقریّة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سروده‌های بیش از </w:t>
      </w:r>
    </w:p>
    <w:p>
      <w:pPr>
        <w:pStyle w:val="BookText"/>
        <w:rPr/>
      </w:pPr>
      <w:r>
        <w:rPr>
          <w:rFonts w:ascii="IRNazanin" w:hAnsi="IRNazanin" w:eastAsia="IRNazanin"/>
          <w:color w:val="111111"/>
          <w:sz w:val="28"/>
          <w:sz w:val="28"/>
          <w:szCs w:val="28"/>
          <w:rtl w:val="true"/>
          <w:lang w:bidi="fa-IR"/>
        </w:rPr>
        <w:t>هشت نفر از شاعران قرن سیزدهم را، در ستایش مسجد سیّد گردآوری نموده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زمین مسجد سیّد و مساحتِ آن</w:t>
      </w:r>
    </w:p>
    <w:p>
      <w:pPr>
        <w:pStyle w:val="BookText"/>
        <w:rPr/>
      </w:pPr>
      <w:r>
        <w:rPr>
          <w:rFonts w:ascii="IRNazanin" w:hAnsi="IRNazanin" w:eastAsia="IRNazanin"/>
          <w:color w:val="111111"/>
          <w:sz w:val="28"/>
          <w:sz w:val="28"/>
          <w:szCs w:val="28"/>
          <w:rtl w:val="true"/>
          <w:lang w:bidi="fa-IR"/>
        </w:rPr>
        <w:t>معروف و مشهور است که زمین مسجد سیّد را فتحعلی خان اعتماد الدوله، وزیر شاه سلطان حسین صفوی، خریداری کرد تا در آن مسجدی بنا کند، امّا بر اثر هجوم افغان‌ها مقدور نگردید، تا آن که در زمان فتحعلی شاه قاجار، سیّد حجّة الاسلام مبادرت به این کار بزرگ نمود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مساحتِ زمین مسجد سیّد، با طول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8075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می‌رسد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شروع و پایانِ ساخت مسجد سیّد</w:t>
      </w:r>
    </w:p>
    <w:p>
      <w:pPr>
        <w:pStyle w:val="BookText"/>
        <w:rPr/>
      </w:pPr>
      <w:r>
        <w:rPr>
          <w:rFonts w:ascii="IRNazanin" w:hAnsi="IRNazanin" w:eastAsia="IRNazanin"/>
          <w:color w:val="111111"/>
          <w:sz w:val="28"/>
          <w:sz w:val="28"/>
          <w:szCs w:val="28"/>
          <w:rtl w:val="true"/>
          <w:lang w:bidi="fa-IR"/>
        </w:rPr>
        <w:t>در زمانی نیک و وقتی خوب و هنگامی سعید</w:t>
      </w:r>
    </w:p>
    <w:p>
      <w:pPr>
        <w:pStyle w:val="BookText"/>
        <w:rPr/>
      </w:pPr>
      <w:r>
        <w:rPr>
          <w:rFonts w:ascii="IRNazanin" w:hAnsi="IRNazanin" w:eastAsia="IRNazanin"/>
          <w:color w:val="111111"/>
          <w:sz w:val="28"/>
          <w:sz w:val="28"/>
          <w:szCs w:val="28"/>
          <w:rtl w:val="true"/>
          <w:lang w:bidi="fa-IR"/>
        </w:rPr>
        <w:t>داشت مه در ثور و در بیت الشرف برجیس جا</w:t>
      </w:r>
    </w:p>
    <w:p>
      <w:pPr>
        <w:pStyle w:val="BookText"/>
        <w:rPr/>
      </w:pPr>
      <w:r>
        <w:rPr>
          <w:rFonts w:ascii="IRNazanin" w:hAnsi="IRNazanin" w:eastAsia="IRNazanin"/>
          <w:color w:val="111111"/>
          <w:sz w:val="28"/>
          <w:sz w:val="28"/>
          <w:szCs w:val="28"/>
          <w:rtl w:val="true"/>
          <w:lang w:bidi="fa-IR"/>
        </w:rPr>
        <w:t>در صفاهان ریخت طرح مسجدی از نو که هست</w:t>
      </w:r>
    </w:p>
    <w:p>
      <w:pPr>
        <w:pStyle w:val="BookText"/>
        <w:rPr/>
      </w:pPr>
      <w:r>
        <w:rPr>
          <w:rFonts w:ascii="IRNazanin" w:hAnsi="IRNazanin" w:eastAsia="IRNazanin"/>
          <w:color w:val="111111"/>
          <w:sz w:val="28"/>
          <w:sz w:val="28"/>
          <w:szCs w:val="28"/>
          <w:rtl w:val="true"/>
          <w:lang w:bidi="fa-IR"/>
        </w:rPr>
        <w:t>در حقیقت اصفهان را زینت و زیب و صفا</w:t>
      </w:r>
    </w:p>
    <w:p>
      <w:pPr>
        <w:pStyle w:val="BookText"/>
        <w:rPr/>
      </w:pPr>
      <w:r>
        <w:rPr>
          <w:rFonts w:ascii="IRNazanin" w:hAnsi="IRNazanin" w:eastAsia="IRNazanin"/>
          <w:color w:val="111111"/>
          <w:sz w:val="28"/>
          <w:sz w:val="28"/>
          <w:szCs w:val="28"/>
          <w:rtl w:val="true"/>
          <w:lang w:bidi="fa-IR"/>
        </w:rPr>
        <w:t>مسجدی مشهور گیتی، در شهور و در سنین</w:t>
      </w:r>
    </w:p>
    <w:p>
      <w:pPr>
        <w:pStyle w:val="BookText"/>
        <w:rPr/>
      </w:pPr>
      <w:r>
        <w:rPr>
          <w:rFonts w:ascii="IRNazanin" w:hAnsi="IRNazanin" w:eastAsia="IRNazanin"/>
          <w:color w:val="111111"/>
          <w:sz w:val="28"/>
          <w:sz w:val="28"/>
          <w:szCs w:val="28"/>
          <w:rtl w:val="true"/>
          <w:lang w:bidi="fa-IR"/>
        </w:rPr>
        <w:t>مسجدی مسجود عالم، در صباح و در مسا</w:t>
      </w:r>
      <w:r>
        <w:rPr>
          <w:rStyle w:val="FootnoteAnchor"/>
          <w:rtl w:val="true"/>
        </w:rPr>
        <w:footnoteReference w:id="1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فرموده علّامه حاج سیّد محمّد باقر خوانساری قدس سره، مرحوم حجّة الإسلام </w:t>
      </w:r>
    </w:p>
    <w:p>
      <w:pPr>
        <w:pStyle w:val="BookText"/>
        <w:rPr/>
      </w:pPr>
      <w:r>
        <w:rPr>
          <w:rFonts w:ascii="IRNazanin" w:hAnsi="IRNazanin" w:eastAsia="IRNazanin"/>
          <w:color w:val="111111"/>
          <w:sz w:val="28"/>
          <w:sz w:val="28"/>
          <w:szCs w:val="28"/>
          <w:rtl w:val="true"/>
          <w:lang w:bidi="fa-IR"/>
        </w:rPr>
        <w:t xml:space="preserve">شفتی در حدود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شروع به ساخت مسجدِ بزرگ و با شکوهی در محلّه بید آباد، نزدیک منزل خود، نمود و تا هنگام وفات هم چنان به آن اشتغال داشت و در حالی که تزیینات مسجد ناتمام مانده بود، چشم از دنیا بربست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بر اساس گفته میرزا محمّد علی زوّاره‌ای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معاصران مرحوم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ساخت مسجد، اواخر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w:t>
      </w:r>
      <w:r>
        <w:rPr>
          <w:rStyle w:val="FootnoteAnchor"/>
          <w:rtl w:val="true"/>
        </w:rPr>
        <w:footnoteReference w:id="110"/>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اصلی به پایان رسیده است؛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مآثر الباقریّة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از میرزا عبدالکریم، متخلّص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پی تاریخ پایانِ ساختِ مسجد، در سلک نظم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بیت پایانی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فکرت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تاریخ او گفتا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نو در اصفهان بنگر، قیام کعبه دیگر</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پس بنا به گفته میرزای زوّاره‌ای، سیّد حجّة الاسلام قدس سره اساسِ مسجدِ خویش را در مدّت چهار سال و اندی، پایه ریزی نموده، که این خود جای شگفتیست و نشان از قدرتِ مالی و معنوی حجّة الإسلام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عمر حجّة الإسلام قدس سره، برای زدودن کاستی‌های مسجد و نیز انجام کارهایی مانند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کاشی کاری و تنظیم وقفنامه مسجد، بسنده نکرد، پس از وفاتِ وی، به کوشش فرزندانش 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bookmarkStart w:id="80" w:name="pg602_4744"/>
    </w:p>
    <w:p>
      <w:pPr>
        <w:pStyle w:val="BookText"/>
        <w:rPr/>
      </w:pPr>
      <w:bookmarkEnd w:id="80"/>
      <w:r>
        <w:rPr>
          <w:rFonts w:ascii="IRNazanin" w:hAnsi="IRNazanin" w:eastAsia="IRNazanin"/>
          <w:color w:val="111111"/>
          <w:sz w:val="28"/>
          <w:sz w:val="28"/>
          <w:szCs w:val="28"/>
          <w:rtl w:val="true"/>
          <w:lang w:bidi="fa-IR"/>
        </w:rPr>
        <w:t xml:space="preserve">حجّة الإسلام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سیّد محمّد جعفر و پس از آنان به وسیله نوادگانش، تکمیل گردید</w:t>
      </w:r>
      <w:r>
        <w:rPr>
          <w:rFonts w:eastAsia="IRNazanin" w:cs="IRNazanin"/>
          <w:color w:val="111111"/>
          <w:sz w:val="28"/>
          <w:szCs w:val="28"/>
          <w:rtl w:val="true"/>
          <w:lang w:bidi="fa-IR"/>
        </w:rPr>
        <w:t>.</w:t>
      </w:r>
    </w:p>
    <w:p>
      <w:pPr>
        <w:pStyle w:val="Heading3"/>
        <w:numPr>
          <w:ilvl w:val="2"/>
          <w:numId w:val="1"/>
        </w:numPr>
        <w:rPr/>
      </w:pPr>
      <w:bookmarkStart w:id="81" w:name="__RefHeading___Toc5184910_211673320"/>
      <w:bookmarkStart w:id="82" w:name="_Toc29"/>
      <w:bookmarkEnd w:id="81"/>
      <w:r>
        <w:rPr>
          <w:rtl w:val="true"/>
        </w:rPr>
        <w:t>فرزندان</w:t>
      </w:r>
      <w:bookmarkEnd w:id="82"/>
    </w:p>
    <w:p>
      <w:pPr>
        <w:pStyle w:val="BookText"/>
        <w:rPr/>
      </w:pPr>
      <w:r>
        <w:rPr>
          <w:rFonts w:ascii="IRNazanin" w:hAnsi="IRNazanin" w:eastAsia="IRNazanin"/>
          <w:color w:val="111111"/>
          <w:sz w:val="28"/>
          <w:sz w:val="28"/>
          <w:szCs w:val="28"/>
          <w:rtl w:val="true"/>
          <w:lang w:bidi="fa-IR"/>
        </w:rPr>
        <w:t>مرحوم حجّة الإسلام شفتی دارای هشت پسر و چند دختر بوده، که دو تن از فرزندان وی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هاشم و آقا سیّد ابوالقاسم، در ایّام حیاتش از دنیا رخت بر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او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حاج سیّد اسد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حجّة الإسلام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این عالم فقیه و محقّق عالی قدر، در اینجا و به چند کلمه خلاصه نمی‌شود، بلکه شایسته است در این زمینه کتابی جداگانه نگاشته شود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بیان المفاخر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هدیه‌ی الاحباب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ماضی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الفواید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أحسن الودیعة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اصفهان و 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رجال و مشاهیر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مرآة الشرق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شمّه‌ای از زندگی نامه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ششمین فرزند از هشت فرزندِ حجّة الإسلام و اعلم اولاد ایشان بوده، ولادتش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سال‌ها در نجف اشرف از محضر مرحوم حاج شیخ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موفّق به کسب اجازه از وی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این بزرگوار را بسیار دوست می‌داشته و مردم را به متابعت و تجلیل از او امر می‌فرموده و او را از جهت قوّت نظر و قدرت استنباط بر </w:t>
      </w:r>
    </w:p>
    <w:p>
      <w:pPr>
        <w:pStyle w:val="BookText"/>
        <w:rPr/>
      </w:pPr>
      <w:r>
        <w:rPr>
          <w:rFonts w:ascii="IRNazanin" w:hAnsi="IRNazanin" w:eastAsia="IRNazanin"/>
          <w:color w:val="111111"/>
          <w:sz w:val="28"/>
          <w:sz w:val="28"/>
          <w:szCs w:val="28"/>
          <w:rtl w:val="true"/>
          <w:lang w:bidi="fa-IR"/>
        </w:rPr>
        <w:t>فخرالمحقّقین فرزند علّامه حلّی، ترجیح می‌داده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تألیفات و تصنیفات حجه الاسلام 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حجّة الإسلام ثانی تألیفات و تصنیفات بسیاری به جا مانده، که در اینجا به نام تعدادی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در امامت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درباره‌ی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Style w:val="FootnoteAnchor"/>
          <w:rtl w:val="true"/>
        </w:rPr>
        <w:footnoteReference w:id="1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تقلید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تقلید میّت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نخبه مرحوم حاج محمّد ابراهیم کرباسی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رجالیه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فقهیّه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کتاب الصلوة؛ کتاب الزکاة؛ کتاب الصوم؛ کتاب الحج؛ کتاب الأمر بالمعروف و النهی عن المنکر؛ کتاب التجارة؛ کتاب الفرائض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احکام خمر و عصیر</w:t>
      </w:r>
      <w:r>
        <w:rPr>
          <w:rStyle w:val="FootnoteAnchor"/>
          <w:rtl w:val="true"/>
        </w:rPr>
        <w:footnoteReference w:id="11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استصحاب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الصحاح</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کتاب الطرائف، تألیف سیّد بن طاووس؛ شرح نهج البلاغه، تألیف ابن أبی الحدید معتزلی؛ الصواعق المحرقة، تألیف ابن حجر هیتمی و صحیحین،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و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تحفة الأبرار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اسداللَّه سر انجام در شبِ یک شنبه، آخرِ ماه جمادی الثانیه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وفات یافته؛ بدن آن بزرگوار را پس از انتقال به نجف اشرف، در اتاقِ سمت راستِ وارده شونده به صحن مطهّر حضرت امیر المؤمنین علی عَلَیْهِ السَّلَام از درب قبله، مقابل قبر مرحوم علّامه حاج شیخ مرتضی انصاری، به خاک می‌سپارند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 مهدی</w:t>
      </w:r>
    </w:p>
    <w:p>
      <w:pPr>
        <w:pStyle w:val="BookText"/>
        <w:rPr/>
      </w:pPr>
      <w:r>
        <w:rPr>
          <w:rFonts w:ascii="IRNazanin" w:hAnsi="IRNazanin" w:eastAsia="IRNazanin"/>
          <w:color w:val="111111"/>
          <w:sz w:val="28"/>
          <w:sz w:val="28"/>
          <w:szCs w:val="28"/>
          <w:rtl w:val="true"/>
          <w:lang w:bidi="fa-IR"/>
        </w:rPr>
        <w:t>در تذکره‌ی القبور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ارسی رو به مسجد که قدری بلند بسته است، قبر میر محمّد مهدی پسر بزرگ مرحوم حجّة الإسلام، که از اهل علم و فضل بوده، می‌باشد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مؤمن</w:t>
      </w:r>
    </w:p>
    <w:p>
      <w:pPr>
        <w:pStyle w:val="BookText"/>
        <w:rPr/>
      </w:pPr>
      <w:r>
        <w:rPr>
          <w:rFonts w:ascii="IRNazanin" w:hAnsi="IRNazanin" w:eastAsia="IRNazanin"/>
          <w:color w:val="111111"/>
          <w:sz w:val="28"/>
          <w:sz w:val="28"/>
          <w:szCs w:val="28"/>
          <w:rtl w:val="true"/>
          <w:lang w:bidi="fa-IR"/>
        </w:rPr>
        <w:t>در تذکره‌ی القبور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 علم و فضل بوده و بعد از مرحوم حاج سیّد اسداللَّه مرجع </w:t>
      </w:r>
    </w:p>
    <w:p>
      <w:pPr>
        <w:pStyle w:val="BookText"/>
        <w:rPr/>
      </w:pPr>
      <w:r>
        <w:rPr>
          <w:rFonts w:ascii="IRNazanin" w:hAnsi="IRNazanin" w:eastAsia="IRNazanin"/>
          <w:color w:val="111111"/>
          <w:sz w:val="28"/>
          <w:sz w:val="28"/>
          <w:szCs w:val="28"/>
          <w:rtl w:val="true"/>
          <w:lang w:bidi="fa-IR"/>
        </w:rPr>
        <w:t>ریاست بیدآباد و امام مسجد و پناه خلق به او می‌رسد؛ او تدریس هم داشته و بعد از مرحوم حاج سیّد اسداللَّه اعلم و افقه از دیگر فرزندان سیّد حجّة الإسلام بوده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او از شاگردان مرحوم علّامه حاج شیخ مرتضی انصاری قدس سره بوده و از تألیفاتش کتابیست در فقه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عالمانه و با استدلال و بسیار مبسوط نوشته و در آن تنها به احکام نماز پرداخته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وی سر انجام در دوم</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شد از جهان بدوم ماه صیام شاد</w:t>
      </w:r>
    </w:p>
    <w:p>
      <w:pPr>
        <w:pStyle w:val="BookText"/>
        <w:rPr/>
      </w:pPr>
      <w:r>
        <w:rPr>
          <w:rFonts w:ascii="IRNazanin" w:hAnsi="IRNazanin" w:eastAsia="IRNazanin"/>
          <w:color w:val="111111"/>
          <w:sz w:val="28"/>
          <w:sz w:val="28"/>
          <w:szCs w:val="28"/>
          <w:rtl w:val="true"/>
          <w:lang w:bidi="fa-IR"/>
        </w:rPr>
        <w:t>میری که اوستاد فروع و اصول بود</w:t>
      </w:r>
    </w:p>
    <w:p>
      <w:pPr>
        <w:pStyle w:val="BookText"/>
        <w:rPr/>
      </w:pP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یافت؛ قبرِ وی طرف پایین پای پدرش مرحوم حجّة الإسلام است، قدری رو به جلو و سنگ نشانی کمی بالاتر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 سیّد محمّد علی</w:t>
      </w:r>
    </w:p>
    <w:p>
      <w:pPr>
        <w:pStyle w:val="BookText"/>
        <w:rPr/>
      </w:pPr>
      <w:r>
        <w:rPr>
          <w:rFonts w:ascii="IRNazanin" w:hAnsi="IRNazanin" w:eastAsia="IRNazanin"/>
          <w:color w:val="111111"/>
          <w:sz w:val="28"/>
          <w:sz w:val="28"/>
          <w:szCs w:val="28"/>
          <w:rtl w:val="true"/>
          <w:lang w:bidi="fa-IR"/>
        </w:rPr>
        <w:t xml:space="preserve">تولّد وی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بوده، چنانچه فرزندش مرحوم سیّد محمّد مهدی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شرح حال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شعبانِ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یافت در حالی که پنجاه و پنج سال داشت</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در کنارِ برادرش مرحوم میر محمّد مهدی، در مقبره مرحوم حجّة الاسلام </w:t>
      </w:r>
    </w:p>
    <w:p>
      <w:pPr>
        <w:pStyle w:val="BookText"/>
        <w:rPr/>
      </w:pPr>
      <w:r>
        <w:rPr>
          <w:rFonts w:ascii="IRNazanin" w:hAnsi="IRNazanin" w:eastAsia="IRNazanin"/>
          <w:color w:val="111111"/>
          <w:sz w:val="28"/>
          <w:sz w:val="28"/>
          <w:szCs w:val="28"/>
          <w:rtl w:val="true"/>
          <w:lang w:bidi="fa-IR"/>
        </w:rPr>
        <w:t>به خاک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تذکره‌ی القبور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علم و فضل بوده و صبح در مسجد سیّد به اقامه جماعت می‌پرداخته و نقل عبادت و تقوی از او می‌شود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کتابخانه آیت اللَّه مرعشی نجفی در قم، مجموعه‌ای به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می‌باشد، که شامل چهار رساله از تألیفات مرحوم حاج سیّد محمّد علی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إتلاف العبد مال المولی و جنایته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فی المکان المغصوب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کتاب اللمعة الدمشقیّة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آغاز این مجموعه اجازه مرحوم آیة اللَّه حاج شیخ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مرحوم حاج سیّد محمّد علی، آمد هست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سیّد محمّد جعفر </w:t>
      </w:r>
    </w:p>
    <w:p>
      <w:pPr>
        <w:pStyle w:val="BookText"/>
        <w:rPr/>
      </w:pPr>
      <w:r>
        <w:rPr>
          <w:rFonts w:ascii="IRNazanin" w:hAnsi="IRNazanin" w:eastAsia="IRNazanin"/>
          <w:color w:val="111111"/>
          <w:sz w:val="28"/>
          <w:sz w:val="28"/>
          <w:szCs w:val="28"/>
          <w:rtl w:val="true"/>
          <w:lang w:bidi="fa-IR"/>
        </w:rPr>
        <w:t>وی از رؤسای اندیشمند در محلّه بیدآباد اصفهان بوده، که پس از فوتِ برادرِ عالمِ خود مرحوم آقا سیّد مؤمن، ریاست و عنوان کلّی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سیّد تعمیرات اساسی انجام داده و قسمت عمده کاشیکاری مسجد در زمان تولیت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الفکر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رساله‌ها از تألیفات وی شمرده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امر و نهی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اصالة البراءة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التعادل و التراجیح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حجّیّة الإستصحاب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حجّیّة القطع و الظن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وی در روز عاشوراء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مسافرت عتبات، در کربلا وفات یافت و در نجف اشرف در جنب برادرِ خود مرحوم علّامه حاج سیّد اسداللَّه،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زین العابدین</w:t>
      </w:r>
    </w:p>
    <w:p>
      <w:pPr>
        <w:pStyle w:val="BookText"/>
        <w:rPr/>
      </w:pPr>
      <w:r>
        <w:rPr>
          <w:rFonts w:ascii="IRNazanin" w:hAnsi="IRNazanin" w:eastAsia="IRNazanin"/>
          <w:color w:val="111111"/>
          <w:sz w:val="28"/>
          <w:sz w:val="28"/>
          <w:szCs w:val="28"/>
          <w:rtl w:val="true"/>
          <w:lang w:bidi="fa-IR"/>
        </w:rPr>
        <w:t xml:space="preserve">عالم و فاضل بوده و در شورش مردم اصفهان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که مردمِ بی‌پناه به او پناه بردند، از دستگاه حکومت ظلم‌ها کشیده و ستم‌ها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رحمه الله درباره‌ی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فضل و علم و کمال و شهرت و وجاهت و اعتبار بوده و قبل از برادرش حاج سیّد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قبر وی جلو قبر سیّد حجّة الاسلام، رو به دم ارسی قرار دارد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ابوالقاسم </w:t>
      </w:r>
      <w:bookmarkStart w:id="83" w:name="pg602_4756"/>
    </w:p>
    <w:p>
      <w:pPr>
        <w:pStyle w:val="BookText"/>
        <w:rPr/>
      </w:pPr>
      <w:bookmarkEnd w:id="83"/>
      <w:r>
        <w:rPr>
          <w:rFonts w:ascii="IRNazanin" w:hAnsi="IRNazanin" w:eastAsia="IRNazanin"/>
          <w:color w:val="111111"/>
          <w:sz w:val="28"/>
          <w:sz w:val="28"/>
          <w:szCs w:val="28"/>
          <w:rtl w:val="true"/>
          <w:lang w:bidi="fa-IR"/>
        </w:rPr>
        <w:t>علّامه تهرانی قدس سره درباره‌ی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علماء بارع و پس از وفات پدر مرجع امور در اصفهان بوده و سال‌ها قبل از فوت برادرش مرحوم حاج سیّد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حاشیه هدایة الانام، وفاتش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هاشم</w:t>
      </w:r>
    </w:p>
    <w:p>
      <w:pPr>
        <w:pStyle w:val="BookText"/>
        <w:rPr/>
      </w:pPr>
      <w:r>
        <w:rPr>
          <w:rFonts w:ascii="IRNazanin" w:hAnsi="IRNazanin" w:eastAsia="IRNazanin"/>
          <w:color w:val="111111"/>
          <w:sz w:val="28"/>
          <w:sz w:val="28"/>
          <w:szCs w:val="28"/>
          <w:rtl w:val="true"/>
          <w:lang w:bidi="fa-IR"/>
        </w:rPr>
        <w:t xml:space="preserve">مرحوم تنکابنی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حجّة الاسلام در این مدت که به مسجد نماز جماعت می‌گزارد، هرگز در نماز سهو نکرد، مگر یک روز که فرزندش سیّد هاشم وفات کرده بود، در آن روز در وقت ظهر در نماز سهو کرد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بیشتر از این، از زندگانی او آگاهی نداریم و چنانچه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او در زمان حیات مرحوم حجّة الاسلام، اتّفاق افتاده است</w:t>
      </w:r>
      <w:r>
        <w:rPr>
          <w:rFonts w:eastAsia="IRNazanin" w:cs="IRNazanin"/>
          <w:color w:val="111111"/>
          <w:sz w:val="28"/>
          <w:szCs w:val="28"/>
          <w:rtl w:val="true"/>
          <w:lang w:bidi="fa-IR"/>
        </w:rPr>
        <w:t>.</w:t>
      </w:r>
    </w:p>
    <w:p>
      <w:pPr>
        <w:pStyle w:val="Heading3"/>
        <w:numPr>
          <w:ilvl w:val="2"/>
          <w:numId w:val="1"/>
        </w:numPr>
        <w:rPr/>
      </w:pPr>
      <w:bookmarkStart w:id="84" w:name="__RefHeading___Toc5184912_211673320"/>
      <w:bookmarkStart w:id="85" w:name="_Toc30"/>
      <w:bookmarkEnd w:id="84"/>
      <w:r>
        <w:rPr>
          <w:rtl w:val="true"/>
        </w:rPr>
        <w:t>درگذشت</w:t>
      </w:r>
      <w:bookmarkEnd w:id="8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الإسلام شفتی قدس سره در طول زندگی خود همیشه یاور ستمدیدگان بود و تا حد توان در مقابله با ظلم شاهان و درباریان ایران ایستادگی می‌کرد؛ دربار ایران که راهی جز حذف فیزیکی سیّد نمی‌دید، بارها دست به ترور ایشان زد، ولی توطئه‌های آنان به لطف الهی ناکام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میرزا محمّد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ازمنه حاکم آن دیار چهار نفر از اشرار را به هر یکی صد تومان وعده داد که در شب به در سرای سیّد آیند و شربت شهادتش 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اشرار در نیمه شب با کمند از دیوار برآمده، در صحن کتابخانه داخل شدند و در زیر درختی در محاذی آن خانه پنهان شدند، دیدند که سیّد در میان خانه نشسته و پیرهنی پوشیده و چراغی روشن و کتاب دعایی در پیش روی آن جناب باز و دعا می‌خواند و چون ابر بهار زار زار می‌گرید، یکی از آنها تفنگ را کشید خواست به سینه آن جناب نشانه کند، ناگاه هیبتی او را عارض شد و رعشه بر اندامش افتاد و دستش لرزید، خواست که تفنگ از دستش بیفتد، به رفیق دیگر اشاره نمود، او آن تفنگ را برداشت، به او نیز همین حالت عارض شد، پس در همانجا انابه کردند و برگشتند و آن بزرگوار هیچ ملتفت ایشان نگشت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سر انجام حجّة الاسلام پس از هشتاد و اندی سال عمر پر ثمر و پر خیر و برکت، در بعد از ظهر روز یکشنبه، دوم ماه ربیع الثانی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فوت حجّة الإسلام یقیناً در دوم ماه ربیع الأوّل نبوده، زیرا اجازه‌ای که مرحوم حجّة الإسلام برای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4924</w:t>
      </w:r>
      <w:r>
        <w:rPr>
          <w:rFonts w:ascii="IRNazanin" w:hAnsi="IRNazanin" w:eastAsia="IRNazanin"/>
          <w:color w:val="111111"/>
          <w:sz w:val="28"/>
          <w:sz w:val="28"/>
          <w:szCs w:val="28"/>
          <w:rtl w:val="true"/>
          <w:lang w:bidi="fa-IR"/>
        </w:rPr>
        <w:t>؛ بیان المفاخر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اثر بیماری</w:t>
      </w:r>
    </w:p>
    <w:p>
      <w:pPr>
        <w:pStyle w:val="BookText"/>
        <w:rPr/>
      </w:pPr>
      <w:r>
        <w:rPr>
          <w:rFonts w:ascii="IRNazanin" w:hAnsi="IRNazanin" w:eastAsia="IRNazanin"/>
          <w:color w:val="111111"/>
          <w:sz w:val="28"/>
          <w:sz w:val="28"/>
          <w:szCs w:val="28"/>
          <w:rtl w:val="true"/>
          <w:lang w:bidi="fa-IR"/>
        </w:rPr>
        <w:t>استسقاء، در اصفهان دیده از جهان فرو بست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همچنین مرحوم رضا قلیخان هما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معاصران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را در دیوان خود ضمن قصیده‌ای در رثای حجّة الإسلام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علی اکبر خوانساری، سیّد حجّة الإسلام را غسل داده و از آن پس دسته ای مبارک آن جناب را بوسیده و کفن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و بزرگوارش مرحوم حاج سیّد اسداللَّه، بر بدنِ پدر نماز گزارده و سپس بدن آن بزرگوار را در روز چهارشنبه در مقبره‌ای که خود قبلاً در کنار مسجد خویش مهیّا ساخته بود،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حاج سیّد محمّد باقر خوانساری درباره‌ی روز درگذشت استاد 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درگذشت حجّة الإسلام روزِ بزرگی بود، به مجرّدی که مردم از وفات او با خبر شدند، تعطیل عمومی اعلام شد، تمام کوچه‌ها پر از زن و مرد چنان در مصیبتِ مرگِ او می‌گریستند که گویا پدرِ مهربانی فرزندِ جوانش را که بی‌اندازه دوست می‌داشته، از دست داده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خبر درگذشتش به سایر شهرها رسید و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مشاهدِ 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تجلیل از مقام محترم او مجالس ترحیم بر پا کردند، حتّی در سرزمین هند و شهرهای ترکستان و ماوراء النهر مراتب عزاداری و سوگواری او را رعایت نموده و مجالس با </w:t>
      </w:r>
      <w:bookmarkStart w:id="86" w:name="pg602_4762"/>
    </w:p>
    <w:p>
      <w:pPr>
        <w:pStyle w:val="BookText"/>
        <w:rPr/>
      </w:pPr>
      <w:bookmarkEnd w:id="86"/>
      <w:r>
        <w:rPr>
          <w:rFonts w:ascii="IRNazanin" w:hAnsi="IRNazanin" w:eastAsia="IRNazanin"/>
          <w:color w:val="111111"/>
          <w:sz w:val="28"/>
          <w:sz w:val="28"/>
          <w:szCs w:val="28"/>
          <w:rtl w:val="true"/>
          <w:lang w:bidi="fa-IR"/>
        </w:rPr>
        <w:t>شکوهی بر پا داشتند، که نزدیک به یک سال مجالس عزاداری به نام او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و مقبره او اکنون همچون زیارتگاه انبیاء و ائمّه معصومین عَلَیْهمُالسَّلَام به شمار می‌آید و مردم در پنج وقتِ از نماز به زیارت او می‌روند و مرقد او را مطاف دل‌های خود می‌دانند، بلکه مردم از راه‌های دور به قصد زیارتِ او بارِ سفر می‌بندند</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87" w:name="__RefHeading___Toc5184914_211673320"/>
      <w:bookmarkStart w:id="88" w:name="_Toc31"/>
      <w:bookmarkEnd w:id="87"/>
      <w:r>
        <w:rPr>
          <w:rtl w:val="true"/>
        </w:rPr>
        <w:t>مرثیه‌ها</w:t>
      </w:r>
      <w:bookmarkEnd w:id="88"/>
    </w:p>
    <w:p>
      <w:pPr>
        <w:pStyle w:val="BookText"/>
        <w:rPr/>
      </w:pPr>
      <w:r>
        <w:rPr>
          <w:rFonts w:ascii="IRNazanin" w:hAnsi="IRNazanin" w:eastAsia="IRNazanin"/>
          <w:color w:val="111111"/>
          <w:sz w:val="28"/>
          <w:sz w:val="28"/>
          <w:szCs w:val="28"/>
          <w:rtl w:val="true"/>
          <w:lang w:bidi="fa-IR"/>
        </w:rPr>
        <w:t xml:space="preserve">در فوت حجّة الإسلام شفتی قدس سره عدّه بسیاری از شاعران به زبان فارسی و عربی مرثیه‌هایی سروده‌اند؛ یکی از آنها شاعرِ گمنام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به خلد برین خواهی ار گذاری گام</w:t>
      </w:r>
    </w:p>
    <w:p>
      <w:pPr>
        <w:pStyle w:val="BookText"/>
        <w:rPr/>
      </w:pPr>
      <w:r>
        <w:rPr>
          <w:rFonts w:ascii="IRNazanin" w:hAnsi="IRNazanin" w:eastAsia="IRNazanin"/>
          <w:color w:val="111111"/>
          <w:sz w:val="28"/>
          <w:sz w:val="28"/>
          <w:szCs w:val="28"/>
          <w:rtl w:val="true"/>
          <w:lang w:bidi="fa-IR"/>
        </w:rPr>
        <w:t>قدم گذار به درگاه حجّة الإسلام</w:t>
      </w:r>
    </w:p>
    <w:p>
      <w:pPr>
        <w:pStyle w:val="BookText"/>
        <w:rPr/>
      </w:pPr>
      <w:r>
        <w:rPr>
          <w:rFonts w:ascii="IRNazanin" w:hAnsi="IRNazanin" w:eastAsia="IRNazanin"/>
          <w:color w:val="111111"/>
          <w:sz w:val="28"/>
          <w:sz w:val="28"/>
          <w:szCs w:val="28"/>
          <w:rtl w:val="true"/>
          <w:lang w:bidi="fa-IR"/>
        </w:rPr>
        <w:t>کجا بلندتر از بارگاه رفعت اوست</w:t>
      </w:r>
    </w:p>
    <w:p>
      <w:pPr>
        <w:pStyle w:val="BookText"/>
        <w:rPr/>
      </w:pPr>
      <w:r>
        <w:rPr>
          <w:rFonts w:ascii="IRNazanin" w:hAnsi="IRNazanin" w:eastAsia="IRNazanin"/>
          <w:color w:val="111111"/>
          <w:sz w:val="28"/>
          <w:sz w:val="28"/>
          <w:szCs w:val="28"/>
          <w:rtl w:val="true"/>
          <w:lang w:bidi="fa-IR"/>
        </w:rPr>
        <w:t>ز بعد قبّه شاهنشهان عرش مقام</w:t>
      </w:r>
    </w:p>
    <w:p>
      <w:pPr>
        <w:pStyle w:val="BookText"/>
        <w:rPr/>
      </w:pPr>
      <w:r>
        <w:rPr>
          <w:rFonts w:ascii="IRNazanin" w:hAnsi="IRNazanin" w:eastAsia="IRNazanin"/>
          <w:color w:val="111111"/>
          <w:sz w:val="28"/>
          <w:sz w:val="28"/>
          <w:szCs w:val="28"/>
          <w:rtl w:val="true"/>
          <w:lang w:bidi="fa-IR"/>
        </w:rPr>
        <w:t>هزار قرن کند مُرغِ وَهْم اگر پرواز</w:t>
      </w:r>
    </w:p>
    <w:p>
      <w:pPr>
        <w:pStyle w:val="BookText"/>
        <w:rPr/>
      </w:pPr>
      <w:r>
        <w:rPr>
          <w:rFonts w:ascii="IRNazanin" w:hAnsi="IRNazanin" w:eastAsia="IRNazanin"/>
          <w:color w:val="111111"/>
          <w:sz w:val="28"/>
          <w:sz w:val="28"/>
          <w:szCs w:val="28"/>
          <w:rtl w:val="true"/>
          <w:lang w:bidi="fa-IR"/>
        </w:rPr>
        <w:t>به شرط آن که نگیرد به یک نفس آرام</w:t>
      </w:r>
    </w:p>
    <w:p>
      <w:pPr>
        <w:pStyle w:val="BookText"/>
        <w:rPr/>
      </w:pPr>
      <w:r>
        <w:rPr>
          <w:rFonts w:ascii="IRNazanin" w:hAnsi="IRNazanin" w:eastAsia="IRNazanin"/>
          <w:color w:val="111111"/>
          <w:sz w:val="28"/>
          <w:sz w:val="28"/>
          <w:szCs w:val="28"/>
          <w:rtl w:val="true"/>
          <w:lang w:bidi="fa-IR"/>
        </w:rPr>
        <w:t>هنوز مانده به اول مقام رفعت او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صد هزار حجاب و دو صد هزار مقام </w:t>
      </w:r>
    </w:p>
    <w:p>
      <w:pPr>
        <w:pStyle w:val="BookText"/>
        <w:rPr/>
      </w:pPr>
      <w:r>
        <w:rPr>
          <w:rFonts w:ascii="IRNazanin" w:hAnsi="IRNazanin" w:eastAsia="IRNazanin"/>
          <w:color w:val="111111"/>
          <w:sz w:val="28"/>
          <w:sz w:val="28"/>
          <w:szCs w:val="28"/>
          <w:rtl w:val="true"/>
          <w:lang w:bidi="fa-IR"/>
        </w:rPr>
        <w:t>و در مادّه تاریخ وفات مرحوم حجّة الإسلام،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آن همای بلند آشیان پاک سرشت</w:t>
      </w:r>
    </w:p>
    <w:p>
      <w:pPr>
        <w:pStyle w:val="BookText"/>
        <w:rPr/>
      </w:pPr>
      <w:r>
        <w:rPr>
          <w:rFonts w:ascii="IRNazanin" w:hAnsi="IRNazanin" w:eastAsia="IRNazanin"/>
          <w:color w:val="111111"/>
          <w:sz w:val="28"/>
          <w:sz w:val="28"/>
          <w:szCs w:val="28"/>
          <w:rtl w:val="true"/>
          <w:lang w:bidi="fa-IR"/>
        </w:rPr>
        <w:t>به عزمِ سیرِ بهشتِ برین پرید از بام</w:t>
      </w:r>
    </w:p>
    <w:p>
      <w:pPr>
        <w:pStyle w:val="BookText"/>
        <w:rPr/>
      </w:pPr>
      <w:r>
        <w:rPr>
          <w:rFonts w:ascii="IRNazanin" w:hAnsi="IRNazanin" w:eastAsia="IRNazanin"/>
          <w:color w:val="111111"/>
          <w:sz w:val="28"/>
          <w:sz w:val="28"/>
          <w:szCs w:val="28"/>
          <w:rtl w:val="true"/>
          <w:lang w:bidi="fa-IR"/>
        </w:rPr>
        <w:t>نوشت از پیِ تاریخ رحلتش کفّاش</w:t>
      </w:r>
    </w:p>
    <w:p>
      <w:pPr>
        <w:pStyle w:val="BookText"/>
        <w:rPr/>
      </w:pPr>
      <w:r>
        <w:rPr>
          <w:rFonts w:ascii="Amiri" w:hAnsi="Amiri" w:eastAsia="Amiri" w:cs="Amiri"/>
          <w:color w:val="111111"/>
          <w:sz w:val="28"/>
          <w:sz w:val="28"/>
          <w:szCs w:val="28"/>
          <w:rtl w:val="true"/>
          <w:lang w:bidi="ar-SA"/>
        </w:rPr>
        <w:t xml:space="preserve">که دُرِّ درج 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جَنان نمود مقام</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89" w:name="pg602_4766"/>
    </w:p>
    <w:p>
      <w:pPr>
        <w:pStyle w:val="Heading2"/>
        <w:numPr>
          <w:ilvl w:val="1"/>
          <w:numId w:val="1"/>
        </w:numPr>
        <w:rPr/>
      </w:pPr>
      <w:bookmarkStart w:id="90" w:name="__RefHeading___Toc5184916_211673320"/>
      <w:bookmarkStart w:id="91" w:name="_Toc32"/>
      <w:bookmarkEnd w:id="89"/>
      <w:bookmarkEnd w:id="90"/>
      <w:r>
        <w:rPr>
          <w:rtl w:val="true"/>
        </w:rPr>
        <w:t>مُقَدَّمه</w:t>
      </w:r>
      <w:bookmarkEnd w:id="91"/>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زندگی نامه شیخ احسائی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داوریهای متضاد درباره شیخ احسائی</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و اعتراضات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شیخیه و انشعابات آن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به شهادت رسیدن آیة الله برغانی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602_4769"/>
      <w:bookmarkStart w:id="93" w:name="pg602_4769"/>
      <w:bookmarkEnd w:id="93"/>
    </w:p>
    <w:p>
      <w:pPr>
        <w:pStyle w:val="Heading2"/>
        <w:numPr>
          <w:ilvl w:val="1"/>
          <w:numId w:val="1"/>
        </w:numPr>
        <w:rPr/>
      </w:pPr>
      <w:bookmarkStart w:id="94" w:name="pg602_4769"/>
      <w:bookmarkStart w:id="95" w:name="__RefHeading___Toc5184918_211673320"/>
      <w:bookmarkStart w:id="96" w:name="_Toc33"/>
      <w:bookmarkEnd w:id="94"/>
      <w:bookmarkEnd w:id="95"/>
      <w:r>
        <w:rPr>
          <w:rtl w:val="true"/>
        </w:rPr>
        <w:t>فصل اول</w:t>
      </w:r>
      <w:r>
        <w:rPr>
          <w:rtl w:val="true"/>
        </w:rPr>
        <w:t xml:space="preserve">: </w:t>
      </w:r>
      <w:r>
        <w:rPr>
          <w:rtl w:val="true"/>
        </w:rPr>
        <w:t>خلاصه‌ای از زندگی نامه مؤسّس فرقه شیخیّه شیخ احمد احسایی</w:t>
      </w:r>
      <w:bookmarkEnd w:id="96"/>
    </w:p>
    <w:p>
      <w:pPr>
        <w:pStyle w:val="Heading3"/>
        <w:numPr>
          <w:ilvl w:val="2"/>
          <w:numId w:val="1"/>
        </w:numPr>
        <w:rPr/>
      </w:pPr>
      <w:bookmarkStart w:id="97" w:name="__RefHeading___Toc5184920_211673320"/>
      <w:bookmarkStart w:id="98" w:name="_Toc34"/>
      <w:bookmarkEnd w:id="97"/>
      <w:r>
        <w:rPr>
          <w:rtl w:val="true"/>
        </w:rPr>
        <w:t>نام و نسب</w:t>
      </w:r>
      <w:bookmarkEnd w:id="98"/>
    </w:p>
    <w:p>
      <w:pPr>
        <w:pStyle w:val="BookText"/>
        <w:rPr/>
      </w:pPr>
      <w:r>
        <w:rPr>
          <w:rFonts w:ascii="IRNazanin" w:hAnsi="IRNazanin" w:eastAsia="IRNazanin"/>
          <w:color w:val="111111"/>
          <w:sz w:val="28"/>
          <w:sz w:val="28"/>
          <w:szCs w:val="28"/>
          <w:rtl w:val="true"/>
          <w:lang w:bidi="fa-IR"/>
        </w:rPr>
        <w:t xml:space="preserve">فصل اول خلاصه‌ای از زندگی نامه مؤسّس فرقه شیخیّه شیخ احمد احسایی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فهرست کتب شیخ احمد؛</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چاپ چهارمِ شرح زیارت جامعه؛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کشف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الکرام البررة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هدیه‌ی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ریحانة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مکارم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فرزند زین الدین، فرزند ابراهیم، فرزند صقر، فرزند ابراهیم، فرزند داغر، فرزند رمضان، فرزند راشد، فرزند دهیم، فرزند شمروخ آل صقر مطیرفی</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نسبت شیخ احمد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مطیری و مطیرفی، تردید وجود دارد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مطیرفی یافتیم و مطیرف قریه‌ای از قرای احساء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انوار البدرین فی تراجم علماء القطیف والإحساء و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احسایی بحرینی، مؤسّس مذهب شیخیّه یا کشفیّه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9" w:name="pg602_4771"/>
    </w:p>
    <w:p>
      <w:pPr>
        <w:pStyle w:val="Heading3"/>
        <w:numPr>
          <w:ilvl w:val="2"/>
          <w:numId w:val="1"/>
        </w:numPr>
        <w:rPr/>
      </w:pPr>
      <w:bookmarkStart w:id="100" w:name="__RefHeading___Toc5184922_211673320"/>
      <w:bookmarkStart w:id="101" w:name="_Toc35"/>
      <w:bookmarkEnd w:id="99"/>
      <w:bookmarkEnd w:id="100"/>
      <w:r>
        <w:rPr>
          <w:rtl w:val="true"/>
        </w:rPr>
        <w:t>از ولادت تا وفات</w:t>
      </w:r>
      <w:bookmarkEnd w:id="101"/>
    </w:p>
    <w:p>
      <w:pPr>
        <w:pStyle w:val="BookText"/>
        <w:rPr/>
      </w:pPr>
      <w:r>
        <w:rPr>
          <w:rFonts w:ascii="IRNazanin" w:hAnsi="IRNazanin" w:eastAsia="IRNazanin"/>
          <w:color w:val="111111"/>
          <w:sz w:val="28"/>
          <w:sz w:val="28"/>
          <w:szCs w:val="28"/>
          <w:rtl w:val="true"/>
          <w:lang w:bidi="fa-IR"/>
        </w:rPr>
        <w:t xml:space="preserve">او در روستای مطیرف از روستاهای احساء </w:t>
      </w:r>
      <w:r>
        <w:rPr>
          <w:rStyle w:val="FootnoteAnchor"/>
          <w:rtl w:val="true"/>
        </w:rPr>
        <w:footnoteReference w:id="142"/>
      </w:r>
      <w:r>
        <w:rPr>
          <w:rFonts w:ascii="IRNazanin" w:hAnsi="IRNazanin" w:eastAsia="IRNazanin"/>
          <w:color w:val="111111"/>
          <w:sz w:val="28"/>
          <w:sz w:val="28"/>
          <w:szCs w:val="28"/>
          <w:rtl w:val="true"/>
          <w:lang w:bidi="fa-IR"/>
        </w:rPr>
        <w:t xml:space="preserve">، در ماه رجب سال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زاده 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دودمانِ پیرو مذهب تسنّن به دنیا آمد، امّا جد چهارم او یعنی داغر، بادیه نشینی را رها کرده و به تشیّع گراییده و نسل او نیز همگی بر این مذهب بودند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شیخ احمد در زندگی نامه خود که به خواهش فرزندش محمّد تقی نوشته، 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سال دوم ولادتم باران شدیدی باریدن آغاز کرد، که در نتیجه جاری شدن سیل، همه خانه‌ها جز یک مسجد و خانه عمّه‌ام فاطمه ملقّب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بودم که قرآن را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شهرم سخت در جهل و بی‌سوادی و غفلت به سر می‌بردند و بی‌خبری از احکام دینی آنان را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عوامل جرجانی را از شیخ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نزد شیخ محمّد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گرفته و آن را استنساخ کردم، پدرم بر این امر اطّلاع یافت و مرا همراه با هزینه‌ای برای تحصیل نزد شیخ محمّد فرستاد، که با شهر ما یک فرسخ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شیخ احمد کتاب عوامل و اجرومیّه را نزد شیخ محمّد خواندیم</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کودکی او در میان اطرافیانش که توجّهی به آداب و رسوم مذهبی نشان نمی‌دادند و بیشتر دوست داشتند گرد هم بیایند و به آواز خوانی و نواختن آلات موسیقی بپردازند، گذشت و شیخ علاقه‌ای به این مجالس نشان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پنج سالگی خواندن قرآن را تمام کرد و در میان کودکان زمان خود ممتاز به هوش و فکر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باطنی به امام و امام شناسی، طبق آنچه خود او در زندگی نامه‌اش نوشته و دیگران نیز تکرار کرده‌اند، از دوران جوانی در وجود او سرشته شد و سراسر دوران جوانی او با کشف و شهود و رویاهای مذهبی و عرفانی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مقارن با آشوب‌های ناشی از حملات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احساء، به کربلا و نجف عزیمت کرد و در حوزه درس بزرگان تشیّع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باقر وحید بهبهانی، سیّد علی طباطبایی صاحب ریاض، میرزا مهدی شهرستانی و سیّد محمّد مهدی طباطبایی معروف به سیّد بحرالعلوم و شیخ جعفر کاشف الغطاء،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احسایی حافظه‌ای قوی و عجیب داشت</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او کُندر زیاد می‌خورد، بدین سبب حافظه‌اش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میل او به فراگرفتن همه دانش‌ها زیاد بود، حتّی به علوم غریبه از نوع طلسمات و علم اعداد و حروف و کیمیا علاقه خاصّی نشان می‌داد و از هر علمی اطّلاعاتی اندوخته بود، ولی نسبت به علوم فلسفه و تعقّلی بی‌لطف بود، زیرا در اثر حافظه زیاد بیشتر مایل به مطالب حفظی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سبب بروز طاعون از عتبات به احساء بازگشت و دوباره </w:t>
      </w:r>
    </w:p>
    <w:p>
      <w:pPr>
        <w:pStyle w:val="BookText"/>
        <w:rPr/>
      </w:pP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عراق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اعتزال از خلق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رفت و در این زمان بود که برای نخستین بار شروع به بیان بعضی از عبارات معمّا گونه و مرموزانه نمود که خشم علمای متشرّعه بصره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احسایی از رؤیایی در ایّام تحصیل خود یاد می‌کند که در آن، شخصی تفسیر عمیقی از دو آیه قرآن به وی ارائه کرده بود؛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رؤیا مرا از دنیا و آن درسی که می‌خواندم، روی گردان ساخت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حالت به ادّعای خود شیخ سرآغاز تحوّلی معنوی و رؤیاهای الهام بخش دیگر شد، که او را به عبادت و تفکّر بسیار واداشته و پاسخ مسائل خود را در خواب از ائمّه اطهار عَلَیْهمُالسَّلَام دریافت داشته و در بیداری به درستی و مطابقت آن پاسخ‌ها با احادیث پی برده است و بنا به گفته خود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 می‌دیدم که شرح دادن آن برایم ناممکن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باری او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قصد زیارت به کربلا و نجف سفر کرد و سپس به قصد زیارت حضرت رضا عَلَیْهِ السَّلَام عازم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در یزد توقّف کرد و مردم یزد از وی استقبال گرمی به عمل آوردند و از وی خواستند تا نزد آنان بماند و شیخ هم اجابت کرد و پس از بازگشت از مشهد مقدّس، یزد را مسکن خویش قرار داد و شهرت بسیاری در آنجا کسب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بعد، فتحعلی شاه وی را به تهران دعوت نمود و در حق او نهایت احترام را به جا آورد و از شیخ درخواست کرد که در تهران مقیم شود، امّا او این درخواست را </w:t>
      </w:r>
    </w:p>
    <w:p>
      <w:pPr>
        <w:pStyle w:val="BookText"/>
        <w:rPr/>
      </w:pPr>
      <w:r>
        <w:rPr>
          <w:rFonts w:ascii="IRNazanin" w:hAnsi="IRNazanin" w:eastAsia="IRNazanin"/>
          <w:color w:val="111111"/>
          <w:sz w:val="28"/>
          <w:sz w:val="28"/>
          <w:szCs w:val="28"/>
          <w:rtl w:val="true"/>
          <w:lang w:bidi="fa-IR"/>
        </w:rPr>
        <w:t xml:space="preserve">رد نمود و در اوائل ذیالقعده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از بصره به یزد آورد و خود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مشهد رفت و باز به یزد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مدّت اقامتش در تهران،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جواب سؤال‌های فتحعلی شاه قاجار،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49"/>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قصد مجاورت عتبات عالیات، در راه ابتدا به شهر اصفهان سفر کرد و چهل روز در آنجا اقامت نمود، سپس به طرف کرمانشاه رهسپار و در دوّم ماه رجب همان سال وارد کرمانشاه شد، که با استقبال مردم و حاکم کرمانشاه محمّد علی میرزا دولتشاه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فتحعلی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روبرو گشت و به اصرار حاکم در کرمانشاه به مدّت سه سال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زیارت بیت اللَّه الحرام را از راه شام کرد؛ در ماه رمضان در شام بود و در نیمه شوّال همان سال به مدینه رهسپار گردید و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برگشته به نجف وارد شد و در چهارم محرّم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کرمانشاه بازگشت و زمان زیادی در آنجا به تدریس و تبلیغ پرداخت، تا این که محمّد علی میرزای دولتشاه از دنیا رفت و قحطی و و با نیز در آن نواحی شِدَّت گرفت، از این رو شیخ با اهل و عیال خود قصد زیارت حضرت رضا عَلَیْهِ السَّلَام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زیارت حضرت رضا عَلَیْهِ السَّلَام، از راه طبس مشهد مقدّس را ترک گفت و بار دیگر به یزد بازگشت و سه ماه در آنجا توقّف کرد، سپس دوباره راهی اصفهان شد و مدّتی در آنجا زندگی سپری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اصفهان، به قزوین سفر کرد و در آنجا چندی توقّف کرد؛ در همین زمان بود که با مخالفت مرحوم آیة اللَّه ملّا محمّد تقی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 به </w:t>
      </w:r>
      <w:bookmarkStart w:id="102" w:name="pg602_4778"/>
    </w:p>
    <w:p>
      <w:pPr>
        <w:pStyle w:val="BookText"/>
        <w:rPr/>
      </w:pPr>
      <w:bookmarkEnd w:id="102"/>
      <w:r>
        <w:rPr>
          <w:rFonts w:ascii="IRNazanin" w:hAnsi="IRNazanin" w:eastAsia="IRNazanin"/>
          <w:color w:val="111111"/>
          <w:sz w:val="28"/>
          <w:sz w:val="28"/>
          <w:szCs w:val="28"/>
          <w:rtl w:val="true"/>
          <w:lang w:bidi="fa-IR"/>
        </w:rPr>
        <w:t>رو شد که حکم به کفر وی داد، که پس از انتشار و شیوع خبر تکفیر، شیخ دیگر در قزوین نماند و از آنجا به کرمانشاه رفت و مدّت یک سال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بالاخره با رنجش خاطر از اوضاع اخیر ایران نسبت به خود، در پایان عمر قصد مجاورت حرم سیّد الشهداء عَلَیْهِ السَّلَام کرد، برای همین منظور راهی عتبات عالیات شد و سر انجام آهنگ سفر حج کرد، ولی در دو یا سه منزلی مدینه در جایی به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قد سئلت الفکر عن تاریخه یوما فأنشد</w:t>
      </w:r>
    </w:p>
    <w:p>
      <w:pPr>
        <w:pStyle w:val="BookText"/>
        <w:rPr/>
      </w:pPr>
      <w:r>
        <w:rPr>
          <w:rFonts w:ascii="IRNazanin" w:hAnsi="IRNazanin" w:eastAsia="IRNazanin"/>
          <w:color w:val="111111"/>
          <w:sz w:val="28"/>
          <w:sz w:val="28"/>
          <w:szCs w:val="28"/>
          <w:rtl w:val="true"/>
          <w:lang w:bidi="fa-IR"/>
        </w:rPr>
        <w:t>فزت بالفردوس فوزاً یا ابن زین الدین احمد</w:t>
      </w:r>
    </w:p>
    <w:p>
      <w:pPr>
        <w:pStyle w:val="BookText"/>
        <w:rPr/>
      </w:pPr>
      <w:r>
        <w:rPr>
          <w:rFonts w:ascii="IRNazanin" w:hAnsi="IRNazanin" w:eastAsia="IRNazanin"/>
          <w:color w:val="111111"/>
          <w:sz w:val="28"/>
          <w:sz w:val="28"/>
          <w:szCs w:val="28"/>
          <w:rtl w:val="true"/>
          <w:lang w:bidi="fa-IR"/>
        </w:rPr>
        <w:t xml:space="preserve">و برای تطبیق این مصراع با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الف بعد از 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بعد از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نیاید، لیکن در عموم کتب شیخیّه و جلدهای عدیده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همه وفات را در این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علّت بیماری اسهال، وفات کرد و در قبرستان بقیع، پشت دیوارِ مرقد رسول اکرم صَلَّی اللَّهُ عَلَیْهِ وَ آلِه وَ سَلَّم، به خاک سپرده شد، که تا قبل از تخریب وهابیه بقاع بقیع را، قبر او معیّن و بر آن محجری آهنی و سنگ لوحی بود</w:t>
      </w:r>
      <w:r>
        <w:rPr>
          <w:rFonts w:eastAsia="IRNazanin" w:cs="IRNazanin"/>
          <w:color w:val="111111"/>
          <w:sz w:val="28"/>
          <w:szCs w:val="28"/>
          <w:rtl w:val="true"/>
          <w:lang w:bidi="fa-IR"/>
        </w:rPr>
        <w:t>.</w:t>
      </w:r>
    </w:p>
    <w:p>
      <w:pPr>
        <w:pStyle w:val="Heading3"/>
        <w:numPr>
          <w:ilvl w:val="2"/>
          <w:numId w:val="1"/>
        </w:numPr>
        <w:rPr/>
      </w:pPr>
      <w:bookmarkStart w:id="103" w:name="__RefHeading___Toc5184924_211673320"/>
      <w:bookmarkStart w:id="104" w:name="_Toc36"/>
      <w:bookmarkEnd w:id="103"/>
      <w:r>
        <w:rPr>
          <w:rtl w:val="true"/>
        </w:rPr>
        <w:t>تالیفات</w:t>
      </w:r>
      <w:bookmarkEnd w:id="104"/>
    </w:p>
    <w:p>
      <w:pPr>
        <w:pStyle w:val="BookText"/>
        <w:rPr/>
      </w:pPr>
      <w:r>
        <w:rPr>
          <w:rFonts w:ascii="IRNazanin" w:hAnsi="IRNazanin" w:eastAsia="IRNazanin"/>
          <w:color w:val="111111"/>
          <w:sz w:val="28"/>
          <w:sz w:val="28"/>
          <w:szCs w:val="28"/>
          <w:rtl w:val="true"/>
          <w:lang w:bidi="fa-IR"/>
        </w:rPr>
        <w:t>تألیفات شیخ را در حدود یکصد و سی و دو عنوان نوشته اند</w:t>
      </w:r>
      <w:r>
        <w:rPr>
          <w:rStyle w:val="FootnoteAnchor"/>
          <w:rtl w:val="true"/>
        </w:rPr>
        <w:footnoteReference w:id="1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کاظم رشتی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المتحیّرین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فرزند شیخ احمد احسایی در شرح حالی که برای پدرش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طاهر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تصانیف شیخ احمد، چاپ نجف،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 سیّد محمّد باقر خوانساری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شیخ احمد را نام می‌برد و می‌نویسد که تالیفات او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سیّد محسن 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حسن آل طالقانی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الشیخیّة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که در</w:t>
      </w:r>
    </w:p>
    <w:p>
      <w:pPr>
        <w:pStyle w:val="BookText"/>
        <w:rPr/>
      </w:pPr>
      <w:r>
        <w:rPr>
          <w:rFonts w:ascii="IRNazanin" w:hAnsi="IRNazanin" w:eastAsia="IRNazanin"/>
          <w:color w:val="111111"/>
          <w:sz w:val="28"/>
          <w:sz w:val="28"/>
          <w:szCs w:val="28"/>
          <w:rtl w:val="true"/>
          <w:lang w:bidi="fa-IR"/>
        </w:rPr>
        <w:t>رشته‌های مختلف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الهی، اصول فقه، تفسیر قرآن، فلسفه، رسالات ادبی و اصول اعتقادات شیعه، تألیف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این تالیفات که از سه یا چهار ورق تجاوز نمی‌کند،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جمع آوری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سیّد محسن امین،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یکصد و دو اثر از او معرّفی کرده و در پایان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وجل تلک المسائل من لزوم ما لا یلزم و تکلّف ما لم یکلّف و أغلبها تدل علی میله إلی التعمّق فی الأمور و الخروج عن الظواهر</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آثار او می‌توان به این موارد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و شرح آن در حکمت و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حکمة عرشیّه ملّا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کتاب مشاعر ملّا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کتاب تبصرة المتعلّمین علّامه حلّی رحمه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نفی این که کتاب‌های کافی و فقیه و تهذیب و استبصار، قطعی </w:t>
      </w:r>
    </w:p>
    <w:p>
      <w:pPr>
        <w:pStyle w:val="BookText"/>
        <w:rPr/>
      </w:pPr>
      <w:r>
        <w:rPr>
          <w:rFonts w:ascii="IRNazanin" w:hAnsi="IRNazanin" w:eastAsia="IRNazanin"/>
          <w:color w:val="111111"/>
          <w:sz w:val="28"/>
          <w:sz w:val="28"/>
          <w:szCs w:val="28"/>
          <w:rtl w:val="true"/>
          <w:lang w:bidi="fa-IR"/>
        </w:rPr>
        <w:t>هستند، چنانچه فرقه اخباریان بر آن باورند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الفاظ در علم اصول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بیان حقیقه عقل و روح و نفس با مراتب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جواز تقلید غیر اعلم و بعضی از مسائل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علم صناعت و فلسفه و أحوالآن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به دو سؤالِ یکی از علماء عارفین پیرامون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هنگامی که در نماز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چه کسی را به این خطاب مخاطب سازد 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حق تعالی بر نیکوکاران در حال نماز چگونه خواهد بود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مسائل توبلیه، که شیخ عبد علی توبلی از آن سؤال نموده است، این کتاب بسیار مفصّل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باطن با ظاهر و بیان بسیاری از مراتب عرفان و نیز رد بر فرقه‌های صوفیّه و بیان طریق حق و دیگر مباحث،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النفس إلی حضرة القدس، در معارف پنجگانه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حجّیّت اجماع و شهرت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الرساله‌ی الحیدریّة فی الفروع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قطیفیه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صومیّه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أحوال أهل عرفان و صوفیّه و روش‌های ریاضت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رساله‌ی العلم ملّا محسن فیض کاشانی و رد بر او؛ در قسمتی از این کتاب پس از نقل کلام مرحوم ملّا محسن فیض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کلامه فی کتابه المسمّی بالکلمات المکنونة؛ تفهم ما قال ممّا هو صریح فی القول بوحدة الوجود الّتی أجمع العلماء علی تکفیر القائل بها</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در این که برای خداوند متعال دو علم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علم 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این که آیا قرآن أفضل است یا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 قول 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این رساله درباره‌ی کفر قائلین به این قول</w:t>
      </w:r>
      <w:r>
        <w:rPr>
          <w:rStyle w:val="FootnoteAnchor"/>
          <w:rtl w:val="true"/>
        </w:rPr>
        <w:footnoteReference w:id="155"/>
      </w:r>
      <w:r>
        <w:rPr>
          <w:rFonts w:ascii="IRNazanin" w:hAnsi="IRNazanin" w:eastAsia="IRNazanin"/>
          <w:color w:val="111111"/>
          <w:sz w:val="28"/>
          <w:sz w:val="28"/>
          <w:szCs w:val="28"/>
          <w:rtl w:val="true"/>
          <w:lang w:bidi="fa-IR"/>
        </w:rPr>
        <w:t>، که در واقع قائل به وحدت وجود، بلکه وحدت موجود هستند،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تکفیرهم فذلک شیء عند اللَّه، وأنا لا أعلم حکمهم عند اللَّه سبحانه</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این رساله بحث فلسفی نسبتاً مفصّلی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ادّعا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اسرار را شخصی در هنگام خواندن نماز نافله، به من آموخت</w:t>
      </w:r>
      <w:r>
        <w:rPr>
          <w:rFonts w:eastAsia="IRNazanin" w:cs="IRNazanin"/>
          <w:color w:val="111111"/>
          <w:sz w:val="28"/>
          <w:szCs w:val="28"/>
          <w:rtl w:val="true"/>
          <w:lang w:bidi="fa-IR"/>
        </w:rPr>
        <w:t xml:space="preserve">! </w:t>
      </w:r>
      <w:r>
        <w:rPr>
          <w:rStyle w:val="FootnoteAnchor"/>
          <w:rtl w:val="true"/>
        </w:rPr>
        <w:footnoteReference w:id="157"/>
      </w:r>
      <w:bookmarkStart w:id="105" w:name="pg602_4786"/>
    </w:p>
    <w:p>
      <w:pPr>
        <w:pStyle w:val="Heading3"/>
        <w:numPr>
          <w:ilvl w:val="2"/>
          <w:numId w:val="1"/>
        </w:numPr>
        <w:rPr/>
      </w:pPr>
      <w:bookmarkStart w:id="106" w:name="__RefHeading___Toc5184926_211673320"/>
      <w:bookmarkStart w:id="107" w:name="_Toc37"/>
      <w:bookmarkEnd w:id="105"/>
      <w:bookmarkEnd w:id="106"/>
      <w:r>
        <w:rPr>
          <w:rtl w:val="true"/>
        </w:rPr>
        <w:t>مشایخ اجازه</w:t>
      </w:r>
      <w:bookmarkEnd w:id="107"/>
    </w:p>
    <w:p>
      <w:pPr>
        <w:pStyle w:val="BookText"/>
        <w:rPr/>
      </w:pPr>
      <w:r>
        <w:rPr>
          <w:rFonts w:ascii="IRNazanin" w:hAnsi="IRNazanin" w:eastAsia="IRNazanin"/>
          <w:color w:val="111111"/>
          <w:sz w:val="28"/>
          <w:sz w:val="28"/>
          <w:szCs w:val="28"/>
          <w:rtl w:val="true"/>
          <w:lang w:bidi="fa-IR"/>
        </w:rPr>
        <w:t>شیخ احسایی از چند تن از علمای نجف و کربلا و نیز از علمای قطیف و بحرین اجازه دریافت کرد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که نام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احمد، فرزند شیخ حسن بحرانی دمستانی، که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برای او نوشته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جعفر نجفی، صاحب کشف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اجازه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درازی عصفوری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برادر شیخ یوسف بحرانی صاحب حدائق و مجاز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اجازه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سیّد علی طباطبایی حائری، معروف به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بدون تاریخ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سیّد محمّد مهدی طباطبایی بروجردی، معروف به 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این اجازه مختصر، آدینه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مهدی شهرستانی حائری؛ تاریخ اجازه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مرحوم علّامه سیّد محسن امین، پس از ذکر مشایخ اجازه شیخ احمد،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اجازات در اوائل کار احسایی صادر شده‌اند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این گفته مرحوم علّامه امین، کاملاً صحیح است، چرا که بررسی دقیق در آثار شیخ به خوبی نشان می‌دهد که اهم آثار مورد اختلاف شیخ احمد، پس از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کتابت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ربیع الأوّل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مشاعر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هفتم صفر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عرشیّه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هفتم ربیع الأوّل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تاریخ اولین واقعه تکفیر شیخ احمد از جانب ملّا محمّد تقی برغانی در قزوین، مربوط به بعد از سال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محمّد علی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 و پس از این سال است که آثار شیخ در ایران و عراق نشر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مرحوم آقا سیّد علی صاحب ریاض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مرحوم شیخ جعفر کاشف الغطاء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مرحوم سیّد مهدی بحر العلوم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نشر آثار مهم و واقعه تکفیر شیخ احمد، پس از فوت مشایخ اجازه شیخ بوده است، به هیچ وجه منطقی و اصولی نخواهد بود که تمجیدهای مربوط به قبل از نشر کامل آثار و قبل از صدور حکم تکفیر و اعلام نظریه اکابر علمای وقت را بر سالهایی پس از آن جاری و یا آن را مستمسکی برای پرده پوشی بر هر ایرادی به نحوه رفتار و افکار شیخ در هر عصر و اوضاعی نمود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 اهل علم پوشیده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چند اجازه نقل روایت، دلیل بر </w:t>
      </w:r>
      <w:bookmarkStart w:id="108" w:name="pg602_4790"/>
    </w:p>
    <w:p>
      <w:pPr>
        <w:pStyle w:val="BookText"/>
        <w:rPr/>
      </w:pPr>
      <w:bookmarkEnd w:id="108"/>
      <w:r>
        <w:rPr>
          <w:rFonts w:ascii="IRNazanin" w:hAnsi="IRNazanin" w:eastAsia="IRNazanin"/>
          <w:color w:val="111111"/>
          <w:sz w:val="28"/>
          <w:sz w:val="28"/>
          <w:szCs w:val="28"/>
          <w:rtl w:val="true"/>
          <w:lang w:bidi="fa-IR"/>
        </w:rPr>
        <w:t>درستی عقیده و مصحّحِ افکار شخص مُجاز نیست، بلکه تنها فوائدِ خاص به خود را دارد که در جای خود به آن پرداخته شده است</w:t>
      </w:r>
      <w:r>
        <w:rPr>
          <w:rFonts w:eastAsia="IRNazanin" w:cs="IRNazanin"/>
          <w:color w:val="111111"/>
          <w:sz w:val="28"/>
          <w:szCs w:val="28"/>
          <w:rtl w:val="true"/>
          <w:lang w:bidi="fa-IR"/>
        </w:rPr>
        <w:t>.</w:t>
      </w:r>
    </w:p>
    <w:p>
      <w:pPr>
        <w:pStyle w:val="Heading3"/>
        <w:numPr>
          <w:ilvl w:val="2"/>
          <w:numId w:val="1"/>
        </w:numPr>
        <w:rPr/>
      </w:pPr>
      <w:bookmarkStart w:id="109" w:name="__RefHeading___Toc5184928_211673320"/>
      <w:bookmarkStart w:id="110" w:name="_Toc38"/>
      <w:bookmarkEnd w:id="109"/>
      <w:r>
        <w:rPr>
          <w:rtl w:val="true"/>
        </w:rPr>
        <w:t>اجازات شیخ احمد احسایی</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محمّد إبراهیم کرباسی،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إشارات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اجازه به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اسد اللَّه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اجازه‌ای شش صفحه‌ای مورّخه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رجبعلی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کاظم رشتی</w:t>
      </w:r>
      <w:r>
        <w:rPr>
          <w:rStyle w:val="FootnoteAnchor"/>
          <w:rtl w:val="true"/>
        </w:rPr>
        <w:footnoteReference w:id="1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شیخ محمّد حجّة الاسلام مامقانی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فرزندِ شیخ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و علینقی، که اجازه آنان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نوشته شده و با این عبارت آغاز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رافع العلماء درجات و جاعلها متفاضلة فی المراتب و المقامات</w:t>
      </w:r>
      <w:r>
        <w:rPr>
          <w:rFonts w:eastAsia="IRNazanin" w:cs="IRNazanin"/>
          <w:color w:val="111111"/>
          <w:sz w:val="28"/>
          <w:szCs w:val="28"/>
          <w:rtl w:val="true"/>
          <w:lang w:bidi="fa-IR"/>
        </w:rPr>
        <w:t xml:space="preserve">. </w:t>
      </w:r>
      <w:r>
        <w:rPr>
          <w:rStyle w:val="FootnoteAnchor"/>
          <w:rtl w:val="true"/>
        </w:rPr>
        <w:footnoteReference w:id="172"/>
      </w:r>
      <w:bookmarkStart w:id="111" w:name="pg602_4792"/>
    </w:p>
    <w:p>
      <w:pPr>
        <w:pStyle w:val="Heading3"/>
        <w:numPr>
          <w:ilvl w:val="2"/>
          <w:numId w:val="1"/>
        </w:numPr>
        <w:rPr/>
      </w:pPr>
      <w:bookmarkStart w:id="112" w:name="__RefHeading___Toc5184930_211673320"/>
      <w:bookmarkStart w:id="113" w:name="_Toc39"/>
      <w:bookmarkEnd w:id="111"/>
      <w:bookmarkEnd w:id="112"/>
      <w:r>
        <w:rPr>
          <w:rtl w:val="true"/>
        </w:rPr>
        <w:t>فرزندان</w:t>
      </w:r>
      <w:bookmarkEnd w:id="113"/>
    </w:p>
    <w:p>
      <w:pPr>
        <w:pStyle w:val="BookText"/>
        <w:rPr/>
      </w:pPr>
      <w:r>
        <w:rPr>
          <w:rFonts w:ascii="IRNazanin" w:hAnsi="IRNazanin" w:eastAsia="IRNazanin"/>
          <w:color w:val="111111"/>
          <w:sz w:val="28"/>
          <w:sz w:val="28"/>
          <w:szCs w:val="28"/>
          <w:rtl w:val="true"/>
          <w:lang w:bidi="fa-IR"/>
        </w:rPr>
        <w:t>شیخ احمد احسایی از هشت همسر خود بیست و نه فرزند پیدا کرد، که بیشتر آنها در زمان حیاتِ وی از دنیا رفتند؛ چهار فرزند پسر او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شیخ محمّد 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اثر آفرینان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مصفی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تکمله نجوم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احمد الاحسایی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الأحسایی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فرزند بزرگ شیخ بوده که گاهی محمّد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فاضل بوده؛ از تألیفات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العقول فی تقریر قواعد الأصول</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فی الاجتهاد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با آراء و افکار پدرش مخالفت کرده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صاحب روضات الجنّات درباره‌ی وی در شرح حال پدرش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شدیداً مخالف طریقه پدر بود و بسیار او را به باد انتقاد و انکار می‌گرفت و هر وقت ذکر او می‌شد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فهم عُفِیَ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بیامرزد و از گناهش درگذرد، این گونه در این مسأله فهمیده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ادب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رساله ترجمه شیخ علینقی احسایی، تألیف شیخ علی حائری اسکویی؛ الشیخیّة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خلاف برادرش شیخ محمّد تقی، موافق آراء و افکار پدرش بوده است؛ </w:t>
      </w:r>
      <w:bookmarkStart w:id="114" w:name="pg602_4795"/>
    </w:p>
    <w:p>
      <w:pPr>
        <w:pStyle w:val="BookText"/>
        <w:rPr/>
      </w:pPr>
      <w:bookmarkEnd w:id="114"/>
      <w:r>
        <w:rPr>
          <w:rFonts w:ascii="IRNazanin" w:hAnsi="IRNazanin" w:eastAsia="IRNazanin"/>
          <w:color w:val="111111"/>
          <w:sz w:val="28"/>
          <w:sz w:val="28"/>
          <w:szCs w:val="28"/>
          <w:rtl w:val="true"/>
          <w:lang w:bidi="fa-IR"/>
        </w:rPr>
        <w:t>از وی تألیفاتی به جای مانده،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معاد، نهج المحجّة، منهاج السالکین، رساله‌ی الإمام علی الهادی عَلَیْهِ السَّلَام فی الرد علی أهل الجبر و التفویض و إثبات المنزلة بین المنزلتین و دیوان 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عبداللَّه</w:t>
      </w:r>
    </w:p>
    <w:p>
      <w:pPr>
        <w:pStyle w:val="BookText"/>
        <w:rPr/>
      </w:pPr>
      <w:r>
        <w:rPr>
          <w:rFonts w:ascii="IRNazanin" w:hAnsi="IRNazanin" w:eastAsia="IRNazanin"/>
          <w:color w:val="111111"/>
          <w:sz w:val="28"/>
          <w:sz w:val="28"/>
          <w:szCs w:val="28"/>
          <w:rtl w:val="true"/>
          <w:lang w:bidi="fa-IR"/>
        </w:rPr>
        <w:t>وی رساله‌ای به عربی در شرح احوال پدرش نگاشته، که آن را محمّد طاهر به امر پدرش حاج محمّد کریم خان کرمانی به فارسی ترجمه کرده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حسن</w:t>
      </w:r>
      <w:r>
        <w:rPr>
          <w:rStyle w:val="FootnoteAnchor"/>
          <w:rtl w:val="true"/>
        </w:rPr>
        <w:footnoteReference w:id="179"/>
      </w:r>
    </w:p>
    <w:p>
      <w:pPr>
        <w:pStyle w:val="Heading3"/>
        <w:numPr>
          <w:ilvl w:val="2"/>
          <w:numId w:val="1"/>
        </w:numPr>
        <w:rPr/>
      </w:pPr>
      <w:bookmarkStart w:id="115" w:name="__RefHeading___Toc5184932_211673320"/>
      <w:bookmarkStart w:id="116" w:name="_Toc40"/>
      <w:bookmarkEnd w:id="115"/>
      <w:r>
        <w:rPr>
          <w:rtl w:val="true"/>
        </w:rPr>
        <w:t>مخالفت شیخ احمد با حکیمان و صوفیان</w:t>
      </w:r>
      <w:bookmarkEnd w:id="116"/>
    </w:p>
    <w:p>
      <w:pPr>
        <w:pStyle w:val="BookText"/>
        <w:rPr/>
      </w:pPr>
      <w:r>
        <w:rPr>
          <w:rFonts w:ascii="IRNazanin" w:hAnsi="IRNazanin" w:eastAsia="IRNazanin"/>
          <w:color w:val="111111"/>
          <w:sz w:val="28"/>
          <w:sz w:val="28"/>
          <w:szCs w:val="28"/>
          <w:rtl w:val="true"/>
          <w:lang w:bidi="fa-IR"/>
        </w:rPr>
        <w:t>شیخ احمد احسایی فلسفه نخوانده بود و به علوم عقلیه آشنایی نداشت و خود به خود و بدون استاد و تنها با مطالعه از حکمت متعالیه و عرفان الهی مطلع 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او خود را در این فن مجتهد می‌دانست و در کتاب‌های خود به بزرگان از حکماء اسلام و عرفا و کسانی که مقام جامعیت در تفسیر و حدیث داشتند ناسزا می‌گفت و نسبت‌های ناروا می‌داد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محی الدین عربی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او را کافر و ملحد دانست و عباراتش را مزخرفات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شرح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از او انتقاد می‌کند که به اقوال کسانی چون ابن عربی گراییده و همین عیب </w:t>
      </w:r>
    </w:p>
    <w:p>
      <w:pPr>
        <w:pStyle w:val="BookText"/>
        <w:rPr/>
      </w:pPr>
      <w:r>
        <w:rPr>
          <w:rFonts w:ascii="IRNazanin" w:hAnsi="IRNazanin" w:eastAsia="IRNazanin"/>
          <w:color w:val="111111"/>
          <w:sz w:val="28"/>
          <w:sz w:val="28"/>
          <w:szCs w:val="28"/>
          <w:rtl w:val="true"/>
          <w:lang w:bidi="fa-IR"/>
        </w:rPr>
        <w:t>را بر فیض کاشانی نیز می‌گیرد و فیض کاشانی را اهل ضلال دانسته و آنان را مخالف طریقه اهل بیت و اهل عصمت پنداشت و خود را اهل کشف و معاینه و موافق اهل بیتِ عصمت انگاشت و اگر هر شخص عاقلی به مطالبی که او در نسبت‌های ناروا اشاره می‌کند، بنگرد، می‌فهمد که او مطلب را نفهمیده و دریافت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محمّد تنکابنی،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احمد ملّا صدرا را کافر می‌دانست و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لفظاً و معنً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سخن بسیار گفته است و بدین سبب او را کافر دانسته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احمد ملّا محسن را نیز تکفیر کرده به واسطه مسأله علم و کتاب قرّة العیون ملّا محسن را شرح کرده و کلمات او را رد کرده و حاجی ملّا هادی سبزواری کتابی نوشته و در آنجا ایرادات شیخ را جواب داده و انتصاری از ملّا محسن فیض کرده … و شیخ در برخی از کلماتش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 القاسانی تبعاً لإمامه ممیت الدین اعرابی و مرادش از مسئ ملّا محسن است و مرادش از ممیت الدین محیی الدین</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محسن فیض کاشانی در ابتدا تمایل به تصوّف داشته، در بعضی از کتاب‌ها و رسائلش به ویژه اشعارش بر مذاق صوفیان و عارفان سخن گفته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را نیز در بیان معارف عارفان </w:t>
      </w:r>
    </w:p>
    <w:p>
      <w:pPr>
        <w:pStyle w:val="BookText"/>
        <w:rPr/>
      </w:pPr>
      <w:r>
        <w:rPr>
          <w:rFonts w:ascii="IRNazanin" w:hAnsi="IRNazanin" w:eastAsia="IRNazanin"/>
          <w:color w:val="111111"/>
          <w:sz w:val="28"/>
          <w:sz w:val="28"/>
          <w:szCs w:val="28"/>
          <w:rtl w:val="true"/>
          <w:lang w:bidi="fa-IR"/>
        </w:rPr>
        <w:t>وحدت وجودی نوشته است، با این که در مُقَدَّمه کتاب مذکور توجّه داده است که متّصف به احوال این جماعت نبوده و بلکه صرفاً ناقل اقوال آنان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ولی وی در پایان کار تغییر مذاق می‌دهد و حتّی در مذمّت متصوّفه سخن می‌گوید؛ به عنوان نمونه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ذم الغرور، در ذیل کلام غزالی پیرامون متصوّفه،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فضل و کرامة للصادقین من الصوفیّة حتّی یکون للمتشبّهین بِهم فضل و 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أَکْثَرَهُمْ مِنْ أَهْلِ الْبِدَعِ مَنْ السَّمَاع وَ الرَّقْصِ وَ الْجَهْرِ مِنَ الْقَوْلِ فِی الدُّعَاءِ وَ غَیْرِ ذَلِکَ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یا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عمر آن را تألیف کرده</w:t>
      </w:r>
      <w:r>
        <w:rPr>
          <w:rStyle w:val="FootnoteAnchor"/>
          <w:rtl w:val="true"/>
        </w:rPr>
        <w:footnoteReference w:id="186"/>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متَکَلُّمم و نه متفلسف و نه متصوّفم و نه متکلّف، بلکه مقلّد قرآن و حدیث پیغمبر و تابع اهل بیت آن سرور؛ از سخنان حیرت افزای طوایف اربع ملول و بر کرانه و از ما سوای قرآن مجید و اهل بیت و آنچه بدین دو آشنا نباشد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آنچه خوانده‌ام همه از یاد من برفت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حدیث دوست که تکرار می‌کنم</w:t>
      </w:r>
      <w:r>
        <w:rPr>
          <w:rStyle w:val="FootnoteAnchor"/>
          <w:rtl w:val="true"/>
        </w:rPr>
        <w:footnoteReference w:id="187"/>
      </w:r>
      <w:bookmarkStart w:id="117" w:name="pg602_4801"/>
    </w:p>
    <w:p>
      <w:pPr>
        <w:pStyle w:val="Heading2"/>
        <w:numPr>
          <w:ilvl w:val="1"/>
          <w:numId w:val="1"/>
        </w:numPr>
        <w:rPr/>
      </w:pPr>
      <w:bookmarkStart w:id="118" w:name="__RefHeading___Toc5184934_211673320"/>
      <w:bookmarkStart w:id="119" w:name="_Toc41"/>
      <w:bookmarkEnd w:id="117"/>
      <w:bookmarkEnd w:id="118"/>
      <w:r>
        <w:rPr>
          <w:rtl w:val="true"/>
        </w:rPr>
        <w:t>فصل دوم</w:t>
      </w:r>
      <w:r>
        <w:rPr>
          <w:rtl w:val="true"/>
        </w:rPr>
        <w:t xml:space="preserve">: </w:t>
      </w:r>
      <w:r>
        <w:rPr>
          <w:rtl w:val="true"/>
        </w:rPr>
        <w:t>داوری‌های متضاد درباره‌ی شیخ احمد احسایی</w:t>
      </w:r>
      <w:bookmarkEnd w:id="119"/>
    </w:p>
    <w:p>
      <w:pPr>
        <w:pStyle w:val="Heading3"/>
        <w:numPr>
          <w:ilvl w:val="2"/>
          <w:numId w:val="1"/>
        </w:numPr>
        <w:rPr/>
      </w:pPr>
      <w:bookmarkStart w:id="120" w:name="__RefHeading___Toc5184936_211673320"/>
      <w:bookmarkStart w:id="121" w:name="_Toc42"/>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شیخ احمد احسایی از معدود کسانی است که علمای اسلام درباره‌ی او و سخنانش، متناقض اظهار نظر کرده‌اند؛ بعضی وی را عارف باللَّه و عالم به اسرار مبانی و معانی معرّفی کرده و بعضی او را کافر و مرتد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بعضی هم راه احتیاط را پیش گرفته و در تکفیر شیخ توقّف کرده و تمسّک به ظاهر سخنان وی را در حکمِ به کفرش کافی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نخست، عدّه‌ای سخنان او را به توجیه و تأویل برده و عدّه‌ای نفهمیدن آن را، دلیل بر نادرستی داوری درباره‌ی وی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و فضل و وسعت اطّلاعات شیخ احمد، قابل انکار نیست؛ چنانچه متن اجازه نامه‌های او، که چند تن از مجتهدین طراز اول عصرش نوشته‌اند، شاهد و گواه بر این مطلب است؛ ولی ناگفته نماند که این اجازه نامه‌ها در آغازِ امر شیخ احمد نوشته شده و تنها اجازه نقل حدیث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نوشته صاحب أحسن الودیعة، شیخ احمد احسایی در آغاز امر از مجتهدین و پارسایان به شمار می‌رفت و حکیم ملّا علی نوری او را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خطاب قرار می‌داد، تا آنکه با نشر آثار ش، مسلک او بر همه معلوم گشت و توبیخ و انتقاد را به سوی او روان ساخت و حتّی کسانی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جواهر، صاحب ضوابط، شریف العلماء، صاحب فصول و اکثر فقهاء معاصرش، در طعن نسبت به او فروگذار نکردند و حاج ملّا علی نوری نیز او را آماج خرده گیری قرار داد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تذکّر این نکته اینجا بجاست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آراءِ علما تنها درباره‌ی شیخ احمد احسایی و سخنان اوست، امّا همه آنها بر فساد بعضی از شاگردانش و سخنان آنان که منکر بعضی از ضروریّات شده و فرقه‌ای به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مرحوم آیة اللَّه حاج شیخ محمّد حسین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فصول، متوفّی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ماهیّت فرقه شیخیّه پی برد و صراحتاً آنان را از خود طرد کرد؛ صاحب روضات الجنّات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الشیخ المعظم کثیر الطعن و التشنیع علی طائفة الشیخیّة المنتسبین إلی الشیخ أحمد البحرانی المُقَدَّم إلیه الإشارة، متجاهراً باللعن علیهم و التبرّی عن عقائدهم الفاسدة علی رؤس الأشهاد و قد رأیت أیّام تشرّفی بالزیارة منابر فی هذا المعنی</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همچنین علّامه محقّق شیخ آقا بزرگ تهرانی قدس سره در شرح حال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کربلاء یومذاک فریق من الشیخیّة و کان المترجم کثیر التشنیع علیهم حتّی ضعف نفوذهم و کسر شوکتهم</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سخنان چند نفر از کسانی که شیخ احمد را ستوده‌اند، اشاره می‌کنیم</w:t>
      </w:r>
      <w:r>
        <w:rPr>
          <w:rFonts w:eastAsia="IRNazanin" w:cs="IRNazanin"/>
          <w:color w:val="111111"/>
          <w:sz w:val="28"/>
          <w:szCs w:val="28"/>
          <w:rtl w:val="true"/>
          <w:lang w:bidi="fa-IR"/>
        </w:rPr>
        <w:t xml:space="preserve">. </w:t>
      </w:r>
      <w:bookmarkStart w:id="122" w:name="pg602_4805"/>
    </w:p>
    <w:p>
      <w:pPr>
        <w:pStyle w:val="Heading3"/>
        <w:numPr>
          <w:ilvl w:val="2"/>
          <w:numId w:val="1"/>
        </w:numPr>
        <w:rPr/>
      </w:pPr>
      <w:bookmarkStart w:id="123" w:name="__RefHeading___Toc5184938_211673320"/>
      <w:bookmarkStart w:id="124" w:name="_Toc43"/>
      <w:bookmarkEnd w:id="122"/>
      <w:bookmarkEnd w:id="123"/>
      <w:r>
        <w:rPr>
          <w:rtl w:val="true"/>
        </w:rPr>
        <w:t>ستایشگران</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حاجی محمّد ابراهیم کرباسی</w:t>
      </w:r>
    </w:p>
    <w:p>
      <w:pPr>
        <w:pStyle w:val="BookText"/>
        <w:rPr/>
      </w:pPr>
      <w:r>
        <w:rPr>
          <w:rFonts w:ascii="IRNazanin" w:hAnsi="IRNazanin" w:eastAsia="IRNazanin"/>
          <w:color w:val="111111"/>
          <w:sz w:val="28"/>
          <w:sz w:val="28"/>
          <w:szCs w:val="28"/>
          <w:rtl w:val="true"/>
          <w:lang w:bidi="fa-IR"/>
        </w:rPr>
        <w:t>مرحوم حاجی کرباسی در جلد دوّم کتابِ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مبحث حجّیّت اخبار، مشایخ اجازه‌اش را ذکر کرده، که از جمله آنها شیخ احمد احسایی را شمرده و او را چنین توصیف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الفاضل الوحید الجامع بین المعقول و المنقول الزاهد الورع موضّح الحقیقة و الطریقة، بل محییها فی الحقیقة الشیخ احمد بن زین الدین الاحسایی</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نوشته مرحوم میرزا محمّد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هر زمانی که وارد اصفهان می‌شد، در خانه حاجی کرباسی منزل می‌کرد و در مسجد حکیم که مسجد حاجی بود، نماز می‌خواند و حاجی نیز به او اقتدا می‌کرد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وی درباره‌ی اقتداء حاجی کرباسی به شیخ احمد در نماز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چون در اصفهان وارد بر حاجی کلباسی می‌شد، قبل از ظهر درب مسجد حکیم می‌نشست و آلت ساعت و قطب و نحو آنها در آنجا می‌گذاشت، همین که اوّل ظهر می‌شد، فوراً نیّت نافله می‌نمود و تا به محراب رسیدن در بین راه رفتن چند رکعت نافله را ادا می‌نمود، پس به محراب می‌رسید و به جای حاجی کلباسی نماز می‌کرد و حاجی هم به او اقتدا می‌نمود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مرحوم حاجی کرباسی نقل شده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منسوب داشتن شیخ به برخی امور ناشایست، به ویژه از جانب کسانی که به مطالب و اصطلاحات او وقوفی ندارند، جرأت زیادی می‌طلبد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تعظیم و احترام مرحوم حاجی کرباسی از شیخ احمد، تنها خاص به زمان حیات وی نبود، بلکه پس از وفات هم برای او در اصفهان سه روز مجلس عزا برپا کرد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نیشابوری</w:t>
      </w:r>
    </w:p>
    <w:p>
      <w:pPr>
        <w:pStyle w:val="BookText"/>
        <w:rPr/>
      </w:pPr>
      <w:r>
        <w:rPr>
          <w:rFonts w:ascii="IRNazanin" w:hAnsi="IRNazanin" w:eastAsia="IRNazanin"/>
          <w:color w:val="111111"/>
          <w:sz w:val="28"/>
          <w:sz w:val="28"/>
          <w:szCs w:val="28"/>
          <w:rtl w:val="true"/>
          <w:lang w:bidi="fa-IR"/>
        </w:rPr>
        <w:t>وی در کتاب رجال خود در وصف شیخ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زین الدین الإحسایی القاری، فقیه محدّث عارف وحید فی معرفة الأصول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رسائل وثیقة، اجتمعنا معه فی مشهد الحسین عَلَیْهِ السَّلَام، لا شک فی ثقته و جلالته، إن شاء اللَّه</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شیخ جعفر نجفی کاشف الغطاء</w:t>
      </w:r>
    </w:p>
    <w:p>
      <w:pPr>
        <w:pStyle w:val="BookText"/>
        <w:rPr/>
      </w:pPr>
      <w:r>
        <w:rPr>
          <w:rFonts w:ascii="IRNazanin" w:hAnsi="IRNazanin" w:eastAsia="IRNazanin"/>
          <w:color w:val="111111"/>
          <w:sz w:val="28"/>
          <w:sz w:val="28"/>
          <w:szCs w:val="28"/>
          <w:rtl w:val="true"/>
          <w:lang w:bidi="fa-IR"/>
        </w:rPr>
        <w:t>ایشان درباره‌ی شیخ احمد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الناس فیه بین غال و قال، بین من یقول برکنیّته و بین من یقول بکفره و التوسّط خیر الأمور و الحق أنّه رجل من أکابر علماء الإمامیّة و عرفائهم و کان علی غایة من الورع و الزهد و الإجتهاد فی العبادة، کما سمعناه ممّن نثق به ممّن عاصره و رآه</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درباره‌ی شیخ احمد اختلاف نظر دارند، عدّه‌ای قائل به رکنیّت او شده و عدّه‌ای او را کافر دانسته‌اند، ولی میانه روی درباره‌ی او بهترین شیوه است </w:t>
      </w:r>
    </w:p>
    <w:p>
      <w:pPr>
        <w:pStyle w:val="BookText"/>
        <w:rPr/>
      </w:pPr>
      <w:r>
        <w:rPr>
          <w:rFonts w:ascii="IRNazanin" w:hAnsi="IRNazanin" w:eastAsia="IRNazanin"/>
          <w:color w:val="111111"/>
          <w:sz w:val="28"/>
          <w:sz w:val="28"/>
          <w:szCs w:val="28"/>
          <w:rtl w:val="true"/>
          <w:lang w:bidi="fa-IR"/>
        </w:rPr>
        <w:t>و سخن درست اینست که او مردی از بزرگانِ علما و عرفای امامیّه و در نهایتِ تقوا و پرهیزگاری و عبادت بوده، چنانچه ما از افراد مورد اعتمادی که او را دیده‌اند، شنیده‌ایم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شیخ محمّد تقی رازی نجفی</w:t>
      </w:r>
    </w:p>
    <w:p>
      <w:pPr>
        <w:pStyle w:val="BookText"/>
        <w:rPr/>
      </w:pPr>
      <w:r>
        <w:rPr>
          <w:rFonts w:ascii="IRNazanin" w:hAnsi="IRNazanin" w:eastAsia="IRNazanin"/>
          <w:color w:val="111111"/>
          <w:sz w:val="28"/>
          <w:sz w:val="28"/>
          <w:szCs w:val="28"/>
          <w:rtl w:val="true"/>
          <w:lang w:bidi="fa-IR"/>
        </w:rPr>
        <w:t xml:space="preserve">به نوشته مرحوم میرزا محمّد تنکابنی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در مجلسِ درس شیخ احمد در اصفهان حاضر می‌شده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علّامه نجفی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الغلیان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احمد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و غفران نشان علیّین آشیان عارف ربّانی شیخ احمد لحسایی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حاج سیّد محمّد باقر چهارسوقی</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بسیاری از شیخ احمد کرده، به گونه‌ای که هیچ یک از بزرگانِ علما، چنین تعریفی از او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کلامِ ایشان چنین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ترجمان حکما و متألّهان و زبان عارفان و متَکَلُّمان، جلوه و درخشش روزگار و فیلسوف عصر، عالم به اسرار مبانی و معانی، شیخ ما احمد پسر زین الدین، پسر شیخ ابراهیم احسایی بحرانی، کسی را مانند و همتای وی در این اواخر، در معرفت و فهم و بزرگواری و دور اندیشی و سلیقه راست و استوار و طریقه نیکو و پسندیده و صافی حقیقت و کثرت معنویّت، وعلم به عربیّت، واخلاق عالی رتبه و صفات </w:t>
      </w:r>
    </w:p>
    <w:p>
      <w:pPr>
        <w:pStyle w:val="BookText"/>
        <w:rPr/>
      </w:pPr>
      <w:r>
        <w:rPr>
          <w:rFonts w:ascii="IRNazanin" w:hAnsi="IRNazanin" w:eastAsia="IRNazanin"/>
          <w:color w:val="111111"/>
          <w:sz w:val="28"/>
          <w:sz w:val="28"/>
          <w:szCs w:val="28"/>
          <w:rtl w:val="true"/>
          <w:lang w:bidi="fa-IR"/>
        </w:rPr>
        <w:t>حمیده و ممتاز و حکمت‌های علمیّه و عملیّه و حسن تعبیر و فصاحت در بیان و لطف تقریر و ملاحت در بحث و کلام و خلوص وداد و محبّت به اهل بیت بزرگوار رسول اللَّه سراغ نداریم؛ به گونه‌ای که برخی از علماء اهل ظاهرِ ما وی را به افراط و غلو رانده‌اند، با وجود آنکه بدون شک و تردید او از اهل جلالت و علوست و من خود صورت اجازه‌ای را که سیّد بحر العلوم برای او نوشته و حاکی از نهایت فضل و دانش و جلالت و بینش اوست، دیده‌ام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توصیف و تحسینِ مرحوم صاحب روضات از شیخ احمد احسایی، شاید به دلیل احترام و تجلیلی بوده که از استادش مرحوم حاجی کرباسی در حقِّ شیخ مشاهده نموده؛ چنانچه گفتیم مرحوم حاجی کرباسی در زمان حیاتِ شیخ احمد از او بسیار ستایش می‌کرد و حتّی در مسجد حکیم در نماز به او اقتدا می‌کرد</w:t>
      </w:r>
      <w:r>
        <w:rPr>
          <w:rStyle w:val="FootnoteAnchor"/>
          <w:rtl w:val="true"/>
        </w:rPr>
        <w:footnoteReference w:id="201"/>
      </w:r>
      <w:r>
        <w:rPr>
          <w:rFonts w:ascii="IRNazanin" w:hAnsi="IRNazanin" w:eastAsia="IRNazanin"/>
          <w:color w:val="111111"/>
          <w:sz w:val="28"/>
          <w:sz w:val="28"/>
          <w:szCs w:val="28"/>
          <w:rtl w:val="true"/>
          <w:lang w:bidi="fa-IR"/>
        </w:rPr>
        <w:t>و پس از وفات شیخ نیز برای وی سه روز مجلس عزا بر پا ساخت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ایشان همچنین در شرحِ حال شیخ حافظ رجب بُرْسی، اشاره‌ای به فرقه شیخیّه و عقائدِ باطل آنها کرده و درباره‌ی جایگاه شیخ احمد نسبت به آن فرقه، 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غب ما ذکرته لک کلّه ان منزلة ذلک الشیخ المُقَدَّم من هذه المقلّدة الغاویة المغویة، انّما هی منزلة العُلوج الثلاثة الّذین ادّعوا النصرانیّة و أفسدوها باظهارهم البدع الثلاث من بعد أن عُرج بنبیّهم المسیح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و قد ارتفع بهذه المقلّدة المتمرّدة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فی هذه الأزمان و وهنت بقوّتهم أرکان </w:t>
      </w:r>
    </w:p>
    <w:p>
      <w:pPr>
        <w:pStyle w:val="BookText"/>
        <w:rPr/>
      </w:pPr>
      <w:r>
        <w:rPr>
          <w:rFonts w:ascii="Amiri" w:hAnsi="Amiri" w:eastAsia="Amiri" w:cs="Amiri"/>
          <w:color w:val="111111"/>
          <w:sz w:val="28"/>
          <w:sz w:val="28"/>
          <w:szCs w:val="28"/>
          <w:rtl w:val="true"/>
          <w:lang w:bidi="ar-SA"/>
        </w:rPr>
        <w:t>الشریعة 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حداهم خذلان اللَّه و ضعف سلسلة العلماء إلی أن ادّعوا البابیّة و النیابة الخاصّة عن مولانا الحجّة صاحب العصر و الزمان عَلَیْهِ السَّلَام</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آنچه که من در گذشته گفتم، مبادا از خاطر تو برود که جایگاه آن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پیروانِ گمراه و گمراه کننده‌اش، همان جایگاه سه مرد کافریست که پس از آنکه خداوند پیغمبرشان مسیح عیسی بن مریم عَلَیْهِ السَّلَام را عروج داد، آنان ادّعای نصرانیّت کردند و شریعت مسیح را با بدعت‌های سهگانه‌ای که از خود گذاردند، به فساد و تباهی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گونه نباشد با وجودی که به واسطه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زمان‌ها، امان از روی زمین برداشته شد و با قوّت آنان ارکان ایمان و شریعت سست گردید، تا جایی که خذلان الهی و ضعف سلسله علما، آنها را به ادّعای بابیّت و نیابت خاصّه از مولانا الحجّة صاحب العصر و الزمان عَلَیْهِ السَّلَام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عبارت مرحوم صاحب روضات را به اشتباه فهمیده و ترجمه کرده و آن را علاوه بر نکوهشِ پیروانِ شیخ احمد، در نکوهشِ خودِ وی نیز پنداشته‌اند و در نتیجه فهم نادرست، نسبت به ساحتِ صاحبِ روضات رحمه الله بسیار جسارت و اهانت روا داشته‌اند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عبارتِ صاحب روضات قدس سره هیچ گونه مذمّتی از شیخ احمد به چشم نمی‌خورد، بلکه آنچه مورد انتقاد و نکوهش قرار گرفته، پیروان گمراهِ شیخ می‌باشند؛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شیخیّه مانند علوج ثلاثه که پس از عروج </w:t>
      </w:r>
    </w:p>
    <w:p>
      <w:pPr>
        <w:pStyle w:val="BookText"/>
        <w:rPr/>
      </w:pPr>
      <w:r>
        <w:rPr>
          <w:rFonts w:ascii="IRNazanin" w:hAnsi="IRNazanin" w:eastAsia="IRNazanin"/>
          <w:color w:val="111111"/>
          <w:sz w:val="28"/>
          <w:sz w:val="28"/>
          <w:szCs w:val="28"/>
          <w:rtl w:val="true"/>
          <w:lang w:bidi="fa-IR"/>
        </w:rPr>
        <w:t>مسیح عَلَیْهِ السَّلَام ادّعای نصرانیّت کرده و آن را با بدعت‌های خود به فساد کشیدند، پس از وفات شیخ احمد احسایی در گفتار و عقیده او بدعت گذاشته و آن را به انحراف کشیدند، تا جایی که به ادّعای بابیّت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کاظم رشتی حائری</w:t>
      </w:r>
    </w:p>
    <w:p>
      <w:pPr>
        <w:pStyle w:val="BookText"/>
        <w:rPr/>
      </w:pPr>
      <w:r>
        <w:rPr>
          <w:rFonts w:ascii="IRNazanin" w:hAnsi="IRNazanin" w:eastAsia="IRNazanin"/>
          <w:color w:val="111111"/>
          <w:sz w:val="28"/>
          <w:sz w:val="28"/>
          <w:szCs w:val="28"/>
          <w:rtl w:val="true"/>
          <w:lang w:bidi="fa-IR"/>
        </w:rPr>
        <w:t>او که شاگرد ارشد شیخ احمد است، از او کمال احترام و بزرگداشت را داشته و در حقّش سخن از حد گذرانیده و او را از همه علما و افاضل مشهور که در آن روزگار می‌زیسته، برتر و بالاتر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کاظم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المتحیّرین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در کلّیه مراتب و فنون فقه و اصول و رجال و حدیث و علوم غریبه و علوم عربیّه، اعلم از همه دانسته، بلکه او را مبدع و مؤسّس در آن علوم معرّفی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شیخیّه منسوبند به این شیخ جلیل القدر و عالم نبیل، فهو الشیخ أحمد بن زین الدین بن إبراهیم … الاحسایی، وحید عصر، یگانه دهری که اخذ کرده علوم را از معدنش و برداشته است از معدنش که عبارت باشد از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علوم در خواب‌های صادق و نوم‌های صالح از ائمّه هدی عَلَیْهمُالسَّلَام به آن جناب می‌رسید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سپس چند مورد از خواب‌های او را نقل می‌کند که امام حسن عَلَیْهِ السَّلَام را در خواب دیده و از لعاب مبارک دهان او استفاده کرده و عطش او را از بین برده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همان کتاب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شیخ مرحوم به اصفهان وارد شد و مورد احترام و اکرام اعلام اصفهان قرار گرفت و من در آن هنگام در محضر شریفش بودم، از حکیم ربّانی ملّا علی نوری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آقا محمّد بیدآبادی بالاتر است یا مقام شیخ احسایی؟ حکیم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باید این موضوع را تشخیص دهد و تعیین برتری مقام کند که خود به مقام آن دو رسیده باشد و من کجا و آن مقام کجا</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حسن قراچه داغی تبریزی</w:t>
      </w:r>
    </w:p>
    <w:p>
      <w:pPr>
        <w:pStyle w:val="BookText"/>
        <w:rPr/>
      </w:pPr>
      <w:r>
        <w:rPr>
          <w:rFonts w:ascii="IRNazanin" w:hAnsi="IRNazanin" w:eastAsia="IRNazanin"/>
          <w:color w:val="111111"/>
          <w:sz w:val="28"/>
          <w:sz w:val="28"/>
          <w:szCs w:val="28"/>
          <w:rtl w:val="true"/>
          <w:lang w:bidi="fa-IR"/>
        </w:rPr>
        <w:t xml:space="preserve">معروف به مولی گوهری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شیخ احمد احسایی بوده، که در دفاع از استاد خویش رساله‌ای به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توجیه و تأویل عبارات شیخ احمد احسایی در رساله معراج و معاد او، ترتیب داده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دیگر تألیفات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اعتراضات مولی محمّد جعفر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شیخ احمد بسیار اعتراض کرده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او در کتاب نخست خود، بر این اعتقاد 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استادش در دو مسأله معاد و معراج، موافق با متشرّعه است و در کتاب دوّمش موافقت تمام کلمات شیخ احمد را با متشرّعه اثبات نموده، مگر کلام او در شرح زیارت جامعه را، که اعتراف به عجز از توجیه آن کرده است</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وی نه با بابیّه و عقائد آنها موافق بوده و نه با حاج محمّد کریم خان کرمانی </w:t>
      </w:r>
    </w:p>
    <w:p>
      <w:pPr>
        <w:pStyle w:val="BookText"/>
        <w:rPr/>
      </w:pPr>
      <w:r>
        <w:rPr>
          <w:rFonts w:ascii="IRNazanin" w:hAnsi="IRNazanin" w:eastAsia="IRNazanin"/>
          <w:color w:val="111111"/>
          <w:sz w:val="28"/>
          <w:sz w:val="28"/>
          <w:szCs w:val="28"/>
          <w:rtl w:val="true"/>
          <w:lang w:bidi="fa-IR"/>
        </w:rPr>
        <w:t>رئیس شیخیّه کرمان، بلکه او معتقد بوده که آنها خود را منتسب به شیخ احمد و سیّد کاظم رشتی کرده‌اند تا بتوانند خود و مذهبشان را ترویج دهند؛ چنانچه رساله‌ای نیز در اثبات کفر و ضلالت حاج محمّد کریم خان، نگاشت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نقی، فرزند شیخ احمد احسایی</w:t>
      </w:r>
    </w:p>
    <w:p>
      <w:pPr>
        <w:pStyle w:val="BookText"/>
        <w:rPr/>
      </w:pPr>
      <w:r>
        <w:rPr>
          <w:rFonts w:ascii="IRNazanin" w:hAnsi="IRNazanin" w:eastAsia="IRNazanin"/>
          <w:color w:val="111111"/>
          <w:sz w:val="28"/>
          <w:sz w:val="28"/>
          <w:szCs w:val="28"/>
          <w:rtl w:val="true"/>
          <w:lang w:bidi="fa-IR"/>
        </w:rPr>
        <w:t>وی رساله‌ای هفتاد صفحه‌ای در دفاع از پدر خود نوشته، که با این عبارت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خَلَقَ الْإِنْسََانَ مِنْ صَلْصََالٍ</w:t>
      </w:r>
      <w:r>
        <w:rPr>
          <w:rStyle w:val="FootnoteAnchor"/>
          <w:rtl w:val="true"/>
        </w:rPr>
        <w:footnoteReference w:id="2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شفیع موسوی جاپلقی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در اجازه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الْبَهِیَّة فِی الطُّرُقِ الشفیعیة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وثاقت و عدالت شیخ احمد احسایی داده و همه مفاسد منسوب به او را ناشی از شاگرد او سیّد کاظم رشتی دانسته؛ عبارت او چنین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المذکور کان ذاکراً متفکّراً لا یتَکَلُّم غالباً إلّا فی العلم والجواب عن السؤالات العلمیّة، أصولاً و فروعاً و حدیثاً و کان مشغولاً بالتدریس و یدرس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نری منه إلّا الخیر، إلّا أن جمعاً من العلماء المعاصرین له قدحوا فیه قدحاً عظیمً ا، بل حکم بعضهم بکفره نظراً إلی ما یستفاد من کلامه من انکار المعاد الجسمانی و المعراج الجسمانی و التفویض إلی الأئمّة و غیر ذلک من المذاهب الفاسدة المنسوبة إلیه و ما رأیت فی کلامه ذلک و ما سمعت منه، إلّا أنّه المنقول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یً من 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هذا داهیةً </w:t>
      </w:r>
    </w:p>
    <w:p>
      <w:pPr>
        <w:pStyle w:val="BookText"/>
        <w:rPr/>
      </w:pPr>
      <w:r>
        <w:rPr>
          <w:rFonts w:ascii="IRNazanin" w:hAnsi="IRNazanin" w:eastAsia="IRNazanin"/>
          <w:color w:val="111111"/>
          <w:sz w:val="28"/>
          <w:sz w:val="28"/>
          <w:szCs w:val="28"/>
          <w:rtl w:val="true"/>
          <w:lang w:bidi="fa-IR"/>
        </w:rPr>
        <w:t xml:space="preserve">عظمی فی الفرقه‌ی الناجیة و ذهب جمع من الطلبة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العلماء الکاملین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المذاهب الفاسدة المنسوبة إلیه و صار هذا سبباً لإضلال جمع من عوام الناس، فالطائفة الشیخیّة فی هذا الزمان معروفة، ولهم مذاهب فاسدة و أکثر الفساد نشأ من أحد تلامذته السیّد کاظم الرشتی و المنقول عن هذا السیّد مذاهب فاسدة لا أظن أن یقول الشیخ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یدّعی أنّه إذا أراد الوصول إلی خدمة الأئمّة و سؤالهم، رآهم فی المنام وسألهم و تنکشف علیه العلوم المشکلة</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سیّد علی جاپلقی بروجردی</w:t>
      </w:r>
    </w:p>
    <w:p>
      <w:pPr>
        <w:pStyle w:val="BookText"/>
        <w:rPr/>
      </w:pPr>
      <w:r>
        <w:rPr>
          <w:rFonts w:ascii="IRNazanin" w:hAnsi="IRNazanin" w:eastAsia="IRNazanin"/>
          <w:color w:val="111111"/>
          <w:sz w:val="28"/>
          <w:sz w:val="28"/>
          <w:szCs w:val="28"/>
          <w:rtl w:val="true"/>
          <w:lang w:bidi="fa-IR"/>
        </w:rPr>
        <w:t xml:space="preserve">وی نیز همانند پدر خود مرحوم حاج سیّد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عبارت وی را در وصف شیخ احمد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تجلیل به عمل آورده و او را توثیق می‌کند و علّت تکفیر شیخ توسّط بعضی علما مانند سیّد صدر را ناشی از ظهور فرقه شیخیّه و نشر عقائد فاسدِ آنان می‌داند و می‌نویسد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إلَیْهِ إنْ کَانَتْ صَحِیحَة فَالْحُکْمُ بِالْکُفْرِ فِی مَحَلِّهِ، إلّا أن وَالِدِی الْعَلَّامَة قَدْ مَدَحَهُ وَ أثْنی عَلَیْهِ وَ شَهِدَ لَهُ بالوثاقة وَ الْعَدَالَةِ وَ جَعَلَ الْمَفَاسِدِ بأسرها ناشیة مِنْ أَجِلَّةِ تَلَامِذَتِهِ وَ هُوَ السَّیِّدُ الْکَاظِمِ الرشتی</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شیخ علی آقا ثقة الإسلام تبریزی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جزو دسته ای از شیخیّه بود معروف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شیخیّه ثقة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مطالب شیخ احمد و شاگرد او سیّد کاظم چیزی نیفزودند و با کریمخانیه یا رکنیه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بیشتر در آذربایجان بوده و بزرگ ایشان میرزا شفیع تبریزی بود و پس از فوت او، پسرش حاج میرزا موسی جانشین او گردید و پس از وی همین صاحب عنوان، یعنی میرزا علی ثقة الإسلام، جانشین او شد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جرم آزادی خواهی در تبریز به دست روس‌ها به دار آویخته شد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وی بسیار از شیخ تعریف و تمجید کرده و او را با این عبارات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الأعلام و ذخر الأیّام، تاج الدهر و ناموس العصر، العلّامة الأوحد و الفاضل الفهامة الأمجد، العالم الربّانی و الفاضل الکبریایی الصمدانی 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النطق کثیر الصمت، لو نطق فبالحق، ولو سکت فعن الباطل، جامعاً بین الشریعة و الحقیقة، مرتاضاً زاهدً ا، معرضاً عن الدنیا و أهلها، ساعیاً فی إظهار ما أراده اللَّه من التدبّر فی آیات الأنفس و الآفاق و کان وجهة همّته رد ما أسّسه المحقّق صدر الدین الشیرازی و قد شرح کتابیه العرشیة و المشاعر</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پایانِ کلام خود، دفن شیخ احمد در قبرستان بقیع را، از کرامات او و از عنایات پروردگار نسبت به وی دانسته است</w:t>
      </w:r>
      <w:r>
        <w:rPr>
          <w:rFonts w:eastAsia="IRNazanin" w:cs="IRNazanin"/>
          <w:color w:val="111111"/>
          <w:sz w:val="28"/>
          <w:szCs w:val="28"/>
          <w:rtl w:val="true"/>
          <w:lang w:bidi="fa-IR"/>
        </w:rPr>
        <w:t xml:space="preserve">. </w:t>
      </w:r>
      <w:bookmarkStart w:id="125" w:name="pg602_4826"/>
    </w:p>
    <w:p>
      <w:pPr>
        <w:pStyle w:val="Heading3"/>
        <w:numPr>
          <w:ilvl w:val="2"/>
          <w:numId w:val="1"/>
        </w:numPr>
        <w:rPr/>
      </w:pPr>
      <w:bookmarkStart w:id="126" w:name="__RefHeading___Toc5184940_211673320"/>
      <w:bookmarkStart w:id="127" w:name="_Toc44"/>
      <w:bookmarkEnd w:id="125"/>
      <w:bookmarkEnd w:id="126"/>
      <w:r>
        <w:rPr>
          <w:rtl w:val="true"/>
        </w:rPr>
        <w:t>انتقاد کنندگان</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ملّا علی نوری</w:t>
      </w:r>
    </w:p>
    <w:p>
      <w:pPr>
        <w:pStyle w:val="BookText"/>
        <w:rPr/>
      </w:pPr>
      <w:r>
        <w:rPr>
          <w:rFonts w:ascii="IRNazanin" w:hAnsi="IRNazanin" w:eastAsia="IRNazanin"/>
          <w:color w:val="111111"/>
          <w:sz w:val="28"/>
          <w:sz w:val="28"/>
          <w:szCs w:val="28"/>
          <w:rtl w:val="true"/>
          <w:lang w:bidi="fa-IR"/>
        </w:rPr>
        <w:t xml:space="preserve">مرحوم علّامه خوانساری،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یحکی أیضاً أن الحکیم المتألّه المحقّق النوری المعاصر أیضاً کان ینکر فضله، بل کونه فی عداد الفضلاء</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این گونه نقل شده که حکیم متألّه محقّق نوری معاصر نیز فضل او را انکار داشت، بلکه اصلاً وی را در زمره علماء محسوب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شیخیّه ادّعا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مرحوم ملّا علی نوری، قبل از آشنایی وی با شیخ احمد بوده، ولی زمانی که حکیم بر فضل شیخ احمد و مراتب عالی علم و کمال او آگاه می‌گردد، به ستایش و تمجید از او می‌پردازد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حتّی سیّد کاظم رشتی حکایتی از حکیم نوری نقل می‌کند که وقتی از وی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آقا محمّد بیدآبادی بالاتر است یا مقام شیخ احسایی؟ حکیم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باید تعیین برتری مقام کند، که خود به مقام آن دو رسیده باشد و من کجا و آن مقام کجا</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می‌توان بین فرمایش صاحب روضات الجنّات و گفته سیّد کاظم رشتی، به این صورت جمع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احسایی در آغاز امر از مجتهدین و پارسایان به شمار می‌رفت، برای همین حکیم ملّا علی نوری او را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خطاب قرار می‌داد، تا آنکه با نشر آثار ش، مسلکِ او بر همه معلوم </w:t>
      </w:r>
    </w:p>
    <w:p>
      <w:pPr>
        <w:pStyle w:val="BookText"/>
        <w:rPr/>
      </w:pPr>
      <w:r>
        <w:rPr>
          <w:rFonts w:ascii="IRNazanin" w:hAnsi="IRNazanin" w:eastAsia="IRNazanin"/>
          <w:color w:val="111111"/>
          <w:sz w:val="28"/>
          <w:sz w:val="28"/>
          <w:szCs w:val="28"/>
          <w:rtl w:val="true"/>
          <w:lang w:bidi="fa-IR"/>
        </w:rPr>
        <w:t>گشت و توبیخ و انتقاد را به سوی او روان ساخت و حتّی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صاحب ضوابط، شریف العلماء، صاحب فصول و اکثر فقهاء معاصرش، در طعن نسبت به او فروگذار نکردند و حاج ملّا علی نوری نیز او را آماج خرده گیری قرار داد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همچنین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بحث خود را احتراماً برگزار به شیخ احمد نمود … پس از چند جلسه اصحاب ملّا علی نوری دانستند که شیخ از اصطلاحات و مباحث فلسفی بیگانه است، ترک درس او را گفتند و ملّا علی پشیمان شد که چرا در این مدّت ترویج علم شیخ احمد احسایی را می‌کرد؛ تا آنجا که از استاد علی نوری پرسش کردند که فضل شیخ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عامی صافی ضمیر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اسماعیل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اسماعیل اصفهانی از حکماء معاصر شیخ احمد، در مُقَدَّمه کتاب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الحکمة العرشیّة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را، شیخ احمد معرّفی و از او ستایش کرده، ولی اشکالات او بر ملّا صدرا را ناشی از عدم فهمش از مراد الفاظ و عبارات، آن هم به خاطر نداشتن اطّلاع از اصطلاحات فلاسفه، دانسته؛ عین عبارت او در آنجا چنین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تصدّی لشرحها المولی الجلیل و الفاضل النبیل البارع الشامخ شیخ المشایخ شیخ احمد بن زین الدین الأحسایی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 اللَّه تعالی </w:t>
      </w:r>
    </w:p>
    <w:p>
      <w:pPr>
        <w:pStyle w:val="BookText"/>
        <w:rPr/>
      </w:pPr>
      <w:r>
        <w:rPr>
          <w:rFonts w:ascii="IRNazanin" w:hAnsi="IRNazanin" w:eastAsia="IRNazanin"/>
          <w:color w:val="111111"/>
          <w:sz w:val="28"/>
          <w:sz w:val="28"/>
          <w:szCs w:val="28"/>
          <w:rtl w:val="true"/>
          <w:lang w:bidi="fa-IR"/>
        </w:rPr>
        <w:t xml:space="preserve">عن الآفات و حفظه من العاهات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فشرحها شرحاً کان کلّه جرحً ا، لعدم فهمه‌ی ما هو المراد من الألفاظ و العبارات، لعدم اطّلاعه علی الإصطلاحات، وإلّا فهو عظیم الشأن فی فهم المطالب و منیع المکان فی نیل المآرب، رفیع الرتبة فی تحقیق الحقائق</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مرحوم میرزا محمّد تنکابنی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شیخ به اصفهان رفت، ملّا اسماعیل واحد العین که از تلامذه آخوند 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مجلس شیخ رفت و در مسأله علم میان او و شیخ صحبت شد و ملّا اسماعیل بر او غالب بود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حاج سیّد محمّد هاشم چهارسوقی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خلاف برادرِ عالمِ خویش مرحوم آیة اللَّه حاج سیّد محمّد باقر موسوی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احمد احسایی بسیار مذمّت و نکوهش نموده و کلمات او را بی‌اساس شمرده و مبانی فکریش را پر از خیال‌های فاسد و بدون دلیل دانسته و بالاخره کتاب‌های وی را موجب گمراهی مردم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بیشتر مطالبِ شیخ احمد را موافق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مَجْلی مرآة المَنْجی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أبی جمهور احسایی یافته</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شیخ احمد در بحرین کتابخانه ابن أبی جمهور احسایی به دست او آمد و در کتب او مطالعه می‌کرد و در اکثر از مقامات با او هم مذهب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در حالیست که ابن أبی جمهور در مُقَدَّمه</w:t>
      </w:r>
    </w:p>
    <w:p>
      <w:pPr>
        <w:pStyle w:val="BookText"/>
        <w:rPr/>
      </w:pPr>
      <w:r>
        <w:rPr>
          <w:rFonts w:ascii="IRNazanin" w:hAnsi="IRNazanin" w:eastAsia="IRNazanin"/>
          <w:color w:val="111111"/>
          <w:sz w:val="28"/>
          <w:sz w:val="28"/>
          <w:szCs w:val="28"/>
          <w:rtl w:val="true"/>
          <w:lang w:bidi="fa-IR"/>
        </w:rPr>
        <w:t>آن کتاب تصریح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من در این کتاب، راه و روش اشراقیّین از حکماء و صوفیّه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شگفت آمده که چرا مردم گمان کرده‌اند مطالب شیخ احمد از افکار بدیعِ خود اوست، در حالی که نمی‌دانند پایه گذار این شبهات کسی نیست جز همشهری او ابن أبی جمهور احسایی و در حقیقت شیخ احمد مطالب خود را از کتاب المجلّی ابن ابی جمهور گرفته و از او تقلید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فرق گذاشته میان ابن ابی جمهور و شیخ احمد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نخست نتوانست نظریّات و افکارش را بین مردم نشر دهد، ولی دیگری موفّق به این کار گردید به گونه‌ای که بعضی از پیروانش به کفر و الحاد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سخن خود، ابن أبی جمهور را از مشاهیر فقهاء معرّفی می‌نماید که کسی در وثاقت و جلالت او تأمّل نکرده، برای همین شایسته دانسته که کلمات سستِ او بر احتمالاتِ صحیحه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علّامه چهارسوقی درباره‌ی شیخ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شهرت، آمده؛ آنجا که روایتی دال بر حجیّت شهرت از ابن أبی جمهور احسایی نقل می‌کند و پس از بحث و بررسی پیرامون آن، می‌نویسد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المناقشة فی أمر هذا الناقل من جهة أخری قد وقفت علیها و هی انّه من جملة الحکماء الإشراقییّن و الصوفیّة الّذین مبانی أمورهم کثیر من الخیالات الفاسدة و الإستحسانات الردیه‌ی الکاسدة الّتی </w:t>
      </w:r>
    </w:p>
    <w:p>
      <w:pPr>
        <w:pStyle w:val="BookText"/>
        <w:rPr/>
      </w:pPr>
      <w:r>
        <w:rPr>
          <w:rFonts w:ascii="IRNazanin" w:hAnsi="IRNazanin" w:eastAsia="IRNazanin"/>
          <w:color w:val="111111"/>
          <w:sz w:val="28"/>
          <w:sz w:val="28"/>
          <w:szCs w:val="28"/>
          <w:rtl w:val="true"/>
          <w:lang w:bidi="fa-IR"/>
        </w:rPr>
        <w:t>لا یکون مستنده إلی رکن وثیق من الکتاب و السنّة و الإجماع و العقل السلیم، کما یشهد به کتابه الموسوم بالمَجْلی، فانّه مملو من هذه التمویهات و الترّهات و صرّح فی دیباجته بان طریقته طریقة الإشراقیّین من الحکماء و الصوفیّة من العلماء و لا یبعد أن یعد هذا الکتاب من الکتب الّتی یضل بها کثیر من الناس، کما وقع ببعض</w:t>
      </w:r>
      <w:r>
        <w:rPr>
          <w:rStyle w:val="FootnoteAnchor"/>
          <w:rtl w:val="true"/>
        </w:rPr>
        <w:footnoteReference w:id="224"/>
      </w:r>
      <w:r>
        <w:rPr>
          <w:rFonts w:ascii="IRNazanin" w:hAnsi="IRNazanin" w:eastAsia="IRNazanin"/>
          <w:color w:val="111111"/>
          <w:sz w:val="28"/>
          <w:sz w:val="28"/>
          <w:szCs w:val="28"/>
          <w:rtl w:val="true"/>
          <w:lang w:bidi="fa-IR"/>
        </w:rPr>
        <w:t>من ظهر فی قریب عصرنا من أهل اللحساء، حیث بنی أکثر مطالبه الّتی أشاعها بین الناس علی ما وجده فی هذا الکتاب، علی ما وقفنا علیه من کلماته الموافقة لأکثر مطالب ذاک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ان الناس یظنّون ان ما ذکره هذا البعض من أفکاره البدیعة و انّه مؤسّس هذه الشبهات، مع انّه قلّد فیها ذاک الفاضل الّذی من أهل بلده و الفرق بینهما ان أحدهما لم یتیسّر له اشاعة تلک الشبهات و الآخر قد أقدم علیها فترتّب علی هذه الاذاعة ما یشاهد من جهّال عصرنا من الاضاعة، حتّی آل الأمر فی بعض أتباعه إلی الإلحاد و الزندقة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التفصّی عن هذا أیضاً بان الفاضل المتقدّم من مشاهیر الفقهاء الأجلّاء الّذین لم یتأمّل أحد فی وثاقته و جلالته و اشتهر ذکر أقواله فی کلمات فقهائنا المتأخّرین و مثله حقیق بأن یحمل کلماته الم و همه‌ی علی المحتملات الصحیحة</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محمّد حسین حسینی شهرستانی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مفاخر فقهاء و افاضل علمای شیعه و علّامه عظیم الشأنی است که در علوم فقه و اصول و ادب و تفسیر و حدیث و فلسفه و کلام و ریاضی تبحّر کامل داشته و در آن فنون کتاب‌ها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بالغ بر هشتاد تألیف دارد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فوائد شیخ احمد احسایی رئیس فرقه شیخیّه؛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تریاق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شیخیّه، چاپ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فساد صد مطلبِ کتابِ ارشاد العوامِ حاج کریم خان کرمانی رئیس فرقه شیخیّه کرمان، که در آن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ارشاد العوام بیش از اینهاست، ولی من به نقل صد مفسده آن اکتفا کردم</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شیخ محمّد رضا همدانی</w:t>
      </w:r>
    </w:p>
    <w:p>
      <w:pPr>
        <w:pStyle w:val="BookText"/>
        <w:rPr/>
      </w:pPr>
      <w:r>
        <w:rPr>
          <w:rFonts w:ascii="IRNazanin" w:hAnsi="IRNazanin" w:eastAsia="IRNazanin"/>
          <w:color w:val="111111"/>
          <w:sz w:val="28"/>
          <w:sz w:val="28"/>
          <w:szCs w:val="28"/>
          <w:rtl w:val="true"/>
          <w:lang w:bidi="fa-IR"/>
        </w:rPr>
        <w:t xml:space="preserve">مرحوم محدّث قمّی از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بن علینقی بن محمّد رضا الهمدانی الطهرانی، شیخ عالم فاضل محدّث مفسّر متَکَلُّم حکیم عارف واعظ صاحب نخبة الصوارم در فقه و اصول و منظومه تجرید در تجوید و شرح آن و هدیه‌ی النملة و تربیع الشیخین و تثنیة الثلاثة و رساله‌ای در احوال امام زمان عَلَیْهِ السَّلَام و دیوان اشعار و غیر ذلک، وفات کرد در حدود سنه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شیخیّه سخت مخالف بود و از آنها زیاد انتقاد می‌کرد و همچنین نسبت به فرقه بابی‌ها که از فرقه شیخیّه به وجود آمده بود و در رد آنها کتاب‌های بزرگی </w:t>
      </w:r>
    </w:p>
    <w:p>
      <w:pPr>
        <w:pStyle w:val="BookText"/>
        <w:rPr/>
      </w:pPr>
      <w:r>
        <w:rPr>
          <w:rFonts w:ascii="IRNazanin" w:hAnsi="IRNazanin" w:eastAsia="IRNazanin"/>
          <w:color w:val="111111"/>
          <w:sz w:val="28"/>
          <w:sz w:val="28"/>
          <w:szCs w:val="28"/>
          <w:rtl w:val="true"/>
          <w:lang w:bidi="fa-IR"/>
        </w:rPr>
        <w:t xml:space="preserve">نوشت؛ یکی از کتاب‌های او در رد فرقه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کتاب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النملة إلی رئیس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به نام مرجع شیعیانِ زمان خود مرحوم آیة اللَّه حاج سیّد محمّد حسن شیرازی، تألیف کرد؛ وی در این کتاب به بیان اعتقادات شیخ احمد احسایی و پیروان او، که از راه راست منحرف شدند، پرداخته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محمّد کاظم هزار جریبی</w:t>
      </w:r>
    </w:p>
    <w:p>
      <w:pPr>
        <w:pStyle w:val="BookText"/>
        <w:rPr/>
      </w:pPr>
      <w:r>
        <w:rPr>
          <w:rFonts w:ascii="IRNazanin" w:hAnsi="IRNazanin" w:eastAsia="IRNazanin"/>
          <w:color w:val="111111"/>
          <w:sz w:val="28"/>
          <w:sz w:val="28"/>
          <w:szCs w:val="28"/>
          <w:rtl w:val="true"/>
          <w:lang w:bidi="fa-IR"/>
        </w:rPr>
        <w:t>وی کتابی نوشته به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 الملحدین فی رد الغالین القائلین بثبوت صفات الخالق للمخلوقین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شیخ احمد احسایی و آراء وی</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سیّد احمد اردکانی یزدی</w:t>
      </w:r>
    </w:p>
    <w:p>
      <w:pPr>
        <w:pStyle w:val="BookText"/>
        <w:rPr/>
      </w:pPr>
      <w:r>
        <w:rPr>
          <w:rFonts w:ascii="IRNazanin" w:hAnsi="IRNazanin" w:eastAsia="IRNazanin"/>
          <w:color w:val="111111"/>
          <w:sz w:val="28"/>
          <w:sz w:val="28"/>
          <w:szCs w:val="28"/>
          <w:rtl w:val="true"/>
          <w:lang w:bidi="fa-IR"/>
        </w:rPr>
        <w:t>وی عالم، فقیه و حکیم زمان فتحعلی شاه قاجار بود؛ از تالیفات او می‌توان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المؤمنین فی أحوال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فی فضل الصلاة علی النبی و آله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شیخ احمد احسایی وارد یزد شد، همه علماء از او استقبال کردند، مگر این عالم جلیل القدر که با هوشیاری متوجّه انحراف عقیده او شد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سلیمان بن أحمد آل عبد الجبّار قطیفی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علماء هم عصر صاحب جواهر قدس سره بوده؛ از تالیفات او منظومه‌ایست در رد بر شیخ احمد احسایی، که با این بیت آغاز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رمت فتینا الشراط المارقة</w:t>
      </w:r>
    </w:p>
    <w:p>
      <w:pPr>
        <w:pStyle w:val="BookText"/>
        <w:rPr/>
      </w:pPr>
      <w:r>
        <w:rPr>
          <w:rFonts w:ascii="Amiri" w:hAnsi="Amiri" w:eastAsia="Amiri" w:cs="Amiri"/>
          <w:color w:val="111111"/>
          <w:sz w:val="28"/>
          <w:sz w:val="28"/>
          <w:szCs w:val="28"/>
          <w:rtl w:val="true"/>
          <w:lang w:bidi="ar-SA"/>
        </w:rPr>
        <w:t xml:space="preserve">ببدعة لم ترمها الزنادقة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وی همچنین منظومه‌ای در توحید دارد، که ضمن آن عقائد کشفیّه یعنی پیروان شیخ احمد احسایی را، نقد کرده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شیخ عبد اللَّه بن عبّاس بحرانی</w:t>
      </w:r>
    </w:p>
    <w:p>
      <w:pPr>
        <w:pStyle w:val="BookText"/>
        <w:rPr/>
      </w:pPr>
      <w:r>
        <w:rPr>
          <w:rFonts w:ascii="IRNazanin" w:hAnsi="IRNazanin" w:eastAsia="IRNazanin"/>
          <w:color w:val="111111"/>
          <w:sz w:val="28"/>
          <w:sz w:val="28"/>
          <w:szCs w:val="28"/>
          <w:rtl w:val="true"/>
          <w:lang w:bidi="fa-IR"/>
        </w:rPr>
        <w:t xml:space="preserve">او از علماء هم عصر صاحب جواهر قدس سره و متوفّی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 از آثار او کتابی در رد بر شیخ احمد احساییست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اکبر اژه‌ای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علماء زاهد عصر شیخ احمد احسایی بوده و صاحب تألیفات بسیاری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کلمات شیخ احمد احسایی در بعضی از رساله‌ها و تألیفاتش، می‌باشد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حسین بن سیّد دلدار علی نصیر 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این عالم جلیل کتابیست به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الحسینیّة فی تصحیح العقائد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این کتاب به تحقیق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صفات خداوند تعالی با ذات او، پرداخته و عقیده شیخ احمد احسایی در این باره را نقد کرده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أحمد مراغه‌ای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شاگردان شیخ انصاری رحمه الله بوده و از تألیفاتش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آغاز آن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رساله معاد،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کریم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شرح گفته شیخ احمد احسایی پیرامون این که جسد عنصری باز نمی‌گردد،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فتحعلی شاه قاجار رسید، آن را برای علماء تبریز فرستاد تا نظر آنها را در این باره جویا شود، پس حاج میرزا جواد آقا مجتهد تبریزی به من امر کرد تا جواب آن رساله را بنویسم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حیدر بن ابراهیم بغدادی کاظمی</w:t>
      </w:r>
    </w:p>
    <w:p>
      <w:pPr>
        <w:pStyle w:val="BookText"/>
        <w:rPr/>
      </w:pPr>
      <w:r>
        <w:rPr>
          <w:rFonts w:ascii="IRNazanin" w:hAnsi="IRNazanin" w:eastAsia="IRNazanin"/>
          <w:color w:val="111111"/>
          <w:sz w:val="28"/>
          <w:sz w:val="28"/>
          <w:szCs w:val="28"/>
          <w:rtl w:val="true"/>
          <w:lang w:bidi="fa-IR"/>
        </w:rPr>
        <w:t xml:space="preserve">مرحوم حاج سیّد محمّد مهدی خوانساری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صاحب عنوان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اوست کتابی در دفع شبهات وارده بر شیخ احمد احسایی، که در آن به دفاع از شیخ پرداخته، ولی پس از مدّتی از حُسنِ نظرش درباره‌ی شیخ بر می‌گردد و کتابی در رد او می‌نویسد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محمّد رضا سمنانی</w:t>
      </w:r>
    </w:p>
    <w:p>
      <w:pPr>
        <w:pStyle w:val="BookText"/>
        <w:rPr/>
      </w:pPr>
      <w:r>
        <w:rPr>
          <w:rFonts w:ascii="IRNazanin" w:hAnsi="IRNazanin" w:eastAsia="IRNazanin"/>
          <w:color w:val="111111"/>
          <w:sz w:val="28"/>
          <w:sz w:val="28"/>
          <w:szCs w:val="28"/>
          <w:rtl w:val="true"/>
          <w:lang w:bidi="fa-IR"/>
        </w:rPr>
        <w:t>او در کتابِ خود به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امر میرزا موسی متولّی آستان قدس رضوی تألیف کرده، به رد عقائد شیخ احمد احسایی پرداخته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 محسن امین عاملی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احسایی را عنوان نموده و بسیار او را نکوهش کرده و از عقائدش خرده گرفته،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لصاحب الترجمه‌ی و أمثاله من الکشفیّة شطحات و عبارات معمیات من خرافات و أمور تلحق بالسخافات تشبه شطحات بعض الصوفیّة، منها ما رأیته صدفة فی شرحه للزیارة الجامعه‌ی المطبوع وجدته فی بیت من بیوت کربلا فی بعض أسفاری للزیارة و فیه فی أن کل شیء یبکی علی الحسین عَلَیْهِ السَّلَام ما لا أحب نقله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فی رساله‌ی له صغیرة مخطوطة ذهب عنّی اسمها و قد سأله سائل عن الدلیل علی وجود المهدی عَلَیْهِ السَّلَام لیجیب به من اعترض علیه فیه، فأجابه بعبارات لا تفهم تشبه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کاف الکینونة مع باء البینونة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کثیر من أمثال هذا التعبیر ظهر ما سالت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بهذا الجواب إلی المعترض، فإن فهمه فقد أخزاه اللَّه و إن لم یفهمه فقد أخزاه اللَّه، فقلت لمّا رأیت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بعث إلیه بهذا الجواب، فلا شک أنّه لم یفهمه و قد أخزاه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یدافع و یحامی عن أمثال هذه الشطحات و العبارات المعمیات و یقول لابد أن یکون لهم فیها مقصد صحیح و لا یجب إذا لم نفهم المراد منها أن نقدح فیها و هو قول من لا یعقل و لا یفهم أو لا یحب أن یعقل و یفهم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حاج سیّد علی قاضی طباطبایی</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 مرحوم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حاج شیخ عبّاس قوچانی، نقل می‌کند که ایشان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به حضرت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عقیده شیخیّه چه </w:t>
      </w:r>
      <w:bookmarkStart w:id="128" w:name="pg602_4845"/>
    </w:p>
    <w:p>
      <w:pPr>
        <w:pStyle w:val="BookText"/>
        <w:rPr/>
      </w:pPr>
      <w:bookmarkEnd w:id="128"/>
      <w:r>
        <w:rPr>
          <w:rFonts w:ascii="IRNazanin" w:hAnsi="IRNazanin" w:eastAsia="IRNazanin"/>
          <w:color w:val="111111"/>
          <w:sz w:val="28"/>
          <w:sz w:val="28"/>
          <w:szCs w:val="28"/>
          <w:rtl w:val="true"/>
          <w:lang w:bidi="fa-IR"/>
        </w:rPr>
        <w:t>اشکالیست؟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احسایی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شرح زیارت او را به خدمت آن مرحوم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قریب به یک ساعت از آن قرائت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شما ظاهر شد که اشکال آنها 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آنها در عقیده‌شان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در این کتاب می‌خواهد اثبات بکند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دارای اسم و رسمی نیست و آن ما فوق اسماء و صفات اوست و آنچه در عالم متحقّق می‌گردد، با اسماء و صفات تحقّق می‌پذیرد و آنها مبدأ خلقت عالم و آدم و مؤثّر در تدبیر شؤون این عالم می‌باشند در بقاء و ادامه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 اتّحادی با اسماء و صفات ندارد و اینها مستقلّاً کار می‌کنند و عبادت انسان به سوی اسماء و صفات خداوند صورت می‌گیرد، نه به سوی ذات او که در وصف نمی‌آید و در وهم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احسایی خدا را مفهومی پوچ و بدون اثر، خارج از اسماء و صفات می‌داند و این عین شرک است</w:t>
      </w:r>
      <w:r>
        <w:rPr>
          <w:rFonts w:eastAsia="IRNazanin" w:cs="IRNazanin"/>
          <w:color w:val="111111"/>
          <w:sz w:val="28"/>
          <w:szCs w:val="28"/>
          <w:rtl w:val="true"/>
          <w:lang w:bidi="fa-IR"/>
        </w:rPr>
        <w:t xml:space="preserve">. </w:t>
      </w:r>
      <w:r>
        <w:rPr>
          <w:rStyle w:val="FootnoteAnchor"/>
          <w:rtl w:val="true"/>
        </w:rPr>
        <w:footnoteReference w:id="240"/>
      </w:r>
    </w:p>
    <w:p>
      <w:pPr>
        <w:pStyle w:val="Heading3"/>
        <w:numPr>
          <w:ilvl w:val="2"/>
          <w:numId w:val="1"/>
        </w:numPr>
        <w:rPr/>
      </w:pPr>
      <w:bookmarkStart w:id="129" w:name="__RefHeading___Toc5184942_211673320"/>
      <w:bookmarkStart w:id="130" w:name="_Toc45"/>
      <w:bookmarkEnd w:id="129"/>
      <w:r>
        <w:rPr>
          <w:rtl w:val="true"/>
        </w:rPr>
        <w:t>تکفیر کنندگان</w:t>
      </w:r>
      <w:bookmarkEnd w:id="1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سرکار آقا ابوالقاسم بن زین العابدین بن کریم کرمانی، چهارمین پیشوای شیخیّه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مسلّم است و قابل انکار نیست و از مجموع روایات مختلفه پیداست، همانا مسأله تکفیر است که قطعا واقع شده و مرتکب اوّل آن مرحوم ملّا محمّد تقی برغانی معروف به شهید ثالث بود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ده نفر از دانشمندانی که شیخ احمد را تکفیر کرده‌اند،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ملّا محمّد تقی برغانی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شهید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مخالفت آشکار با احسایی از جانب آیة اللَّه ملّا محمّد تقی برغانی، از عالمان با نفوذ قزوین، صورت گرفت؛ وی در یک مباحثه پر سر و صدا با شیخ احمد احسایی، او را به بی‌اعتقادی به مسأله بسیار مهم معاد و پیروی از فلاسفه یونان تکفیر کرد و در تکفیر نامه‌اش، شیخ احمد را مرتدّ و خارج از دین اعلام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تنکابنی،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شهید ثالث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شیخ احمد را تکفیر کرد، جناب شهید ثالث بود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وی پس از شرحی مفصّل از زندگانی شیخ احمد، دیدار او با شهید ثالث در قزوین و سبب تکفیر شیخ توسّط شهید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به بازدید علماء قزوین می‌رفت و علماء به همراه او بودند، روزی به بازدید شهید ثالث حاجی ملّا محمّد تقی رفتند، پس از طی تعارفات مرسومه، شهید از شیخ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مذهب شما و ملا صدرا یکیست؟</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و مذهب من ورای مذهب ملا صدراست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 برادر کوچکش حاجی ملّا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در کتابخانه من و شواهد ربوبیّه ملّا صدرا در فلان موضع است،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علی چون از تلامذه شیخ احمد بود، مساهله و مسامحه و مسارفه در احضار شواهد ربوبیّه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ثالث به شیخ 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نزاع نمی‌کنیم که مذهب شما </w:t>
      </w:r>
    </w:p>
    <w:p>
      <w:pPr>
        <w:pStyle w:val="BookText"/>
        <w:rPr/>
      </w:pPr>
      <w:r>
        <w:rPr>
          <w:rFonts w:ascii="IRNazanin" w:hAnsi="IRNazanin" w:eastAsia="IRNazanin"/>
          <w:color w:val="111111"/>
          <w:sz w:val="28"/>
          <w:sz w:val="28"/>
          <w:szCs w:val="28"/>
          <w:rtl w:val="true"/>
          <w:lang w:bidi="fa-IR"/>
        </w:rPr>
        <w:t>و ملّا صدرا در معاد یکیست، لیکن شما بگویید که مذهب شما در معاد چیست؟</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معاد را جسم هورقلیایی می‌دانم و آن در همین بدن عنصریست مانند شیشه در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هورقلیایی غیر عنصریست و ضروری دین اسلام است که در روز قیامت همین بدن عنصری عود می‌کند، نه بدن هورقلیایی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همین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هنگامه مناظره در میان ایشان گرم شد …</w:t>
      </w:r>
    </w:p>
    <w:p>
      <w:pPr>
        <w:pStyle w:val="BookText"/>
        <w:rPr/>
      </w:pPr>
      <w:r>
        <w:rPr>
          <w:rFonts w:ascii="IRNazanin" w:hAnsi="IRNazanin" w:eastAsia="IRNazanin"/>
          <w:color w:val="111111"/>
          <w:sz w:val="28"/>
          <w:sz w:val="28"/>
          <w:szCs w:val="28"/>
          <w:rtl w:val="true"/>
          <w:lang w:bidi="fa-IR"/>
        </w:rPr>
        <w:t>وی همچنین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ملّا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احمد خواهش نمود که رساله‌ای در معاد و اعاده بدن عنصری تألیف نماید تا رفع شبهه شود، شیخ رساله‌ای نوشت، ثمری نبخشید و همهمه تکفیر شیخ در قزوین شیوع یافت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تکفیر شیخ تأکید و تشدید نمود، به حدّی که روزی مؤلّف کتاب در کتابخانه او حاضر بودم، شخصی مدّعی وصایت از شخصی و ورّاث منکر بودند و می‌نمودند که این شخص شیخی است، شهید حکم بر فساد وصیّت و وصایت نمود و روی به من آورد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با فلاسفه موافقت نموده‌اند در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الواحد لا 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این عقیده کافر است … الحاصل تکفیر شهید در غایت اشتهار و شهره هر دیار شد، شیخ دیگر در قزوین مکث نکرد و از آنجا به عراق عرب رفت و به نیّت مکّه عزم </w:t>
      </w:r>
    </w:p>
    <w:p>
      <w:pPr>
        <w:pStyle w:val="BookText"/>
        <w:rPr/>
      </w:pPr>
      <w:r>
        <w:rPr>
          <w:rFonts w:ascii="IRNazanin" w:hAnsi="IRNazanin" w:eastAsia="IRNazanin"/>
          <w:color w:val="111111"/>
          <w:sz w:val="28"/>
          <w:sz w:val="28"/>
          <w:szCs w:val="28"/>
          <w:rtl w:val="true"/>
          <w:lang w:bidi="fa-IR"/>
        </w:rPr>
        <w:t>نمود، چون به بصره رسید، وفات یافت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سیّد مهدی طباطبایی، فرزند سیّد علی صاحب ریاض</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السیّد مهدی ابن السیّد علی الطباطبایی صاحب الریاض، شقیق السیّد محمّد ال مجاهد، أمّهما بنت الآقا محمّد باقر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تتمّة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متبحّر ربّانی محقّق مدقّق بلا ثانی طویل … و تتبّع کتب الشیخ أحمد بن زین الدین الأحسایی رئیس الکشفیّة و أورد علیه ایرادات لما وقف علی کتبه و صار الناس فی عصره فرقتین شیخیّة و أصولیّة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 ماجرای مخالفت آقا سیّد مهدی با شیخیّه را که در آن زمان ریاست آن با سیّد کاظم رشتی بود، میرزا محمّد تنکابنی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تکفیر شیخ اشتهار یافت و شیخ نیز وفات یافت، در آن زمان آقا سیّد مهدی خلف با شرف آقا سیّد علی صاحب ریاض از شِدَّت تقوا و جربزه، فتوا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او درخواست این نمودند که شیخ را شهید ثالث تکفیر کرده، اکنون تکلیف ما با تابعین شیخ چیست؟</w:t>
      </w:r>
    </w:p>
    <w:p>
      <w:pPr>
        <w:pStyle w:val="BookText"/>
        <w:rPr/>
      </w:pPr>
      <w:r>
        <w:rPr>
          <w:rFonts w:ascii="IRNazanin" w:hAnsi="IRNazanin" w:eastAsia="IRNazanin"/>
          <w:color w:val="111111"/>
          <w:sz w:val="28"/>
          <w:sz w:val="28"/>
          <w:szCs w:val="28"/>
          <w:rtl w:val="true"/>
          <w:lang w:bidi="fa-IR"/>
        </w:rPr>
        <w:t xml:space="preserve">آقا سیّد مهدی مجلسی ترتیب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العلماء و حاجی ملا محمّد جعفر استرآبادی و حاجی سیّد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سیّد کاظم مناظره نمودند و مواضعی چند از کتاب شیخ را گرفته که ظاهر این عبایر کفر است، لیکن شیخ ظواهر این عبایر را اراده نکرده است، بلکه این کلمات را تأویلیست که آن تأویل مراد شیخ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تأویل نیستیم مگر در آیات قرآن و کلمات حضرت سبحان و اخبار پیغمبر و آل اطهار و إلّا هر کافری که به کلمه کفری تَکَلُّم کند، لا محاله تأویلی در او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سیّد کاظم </w:t>
      </w:r>
    </w:p>
    <w:p>
      <w:pPr>
        <w:pStyle w:val="BookText"/>
        <w:rPr/>
      </w:pP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بنویس که ظاهر این عبایر کفر است، سیّد کاظم نوشت که ظاهر این عبایر کفر است و آن را به مهر خود ممهور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 سیّد مهدی اگر چه فتوی نمی‌گفت، لیکن به شهادت این دو عادل که شریف العلماء و حاجی ملّا محمّد جعفر استرآبادی بودند، حکم به تکفیر شیخ و تابعین او نمود و از آن پس به مسجد رفته و مردم را موعظه نمود که در این عصر گرگان چند به لباس میش درآمده و دین مردم را فاسد و کاسد ساخته‌اند و ایشان شیخ احمد احسایی و متابعان او هستند و ایشان کافرند، پس تکفیر ایشان شیوع یافت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سیّد محمّد مجاهد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حسن فرزند ملّا محمّد جعفر استرآبادی،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سیّد محمّد مجاهد مرجع تقلید شیعیان و پیروانشان در عراق و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شاگردانش از سخنان و کلمات شیخ به استاد بزرگوار شکایت کردند، وسیّد هم حکم به کفر شیخ احمد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علمای کربلا و نجف هم با تکفیر شیخ موافق شدند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آیة اللَّه ملّا محمّد جعفر استرآبادی</w:t>
      </w:r>
      <w:r>
        <w:rPr>
          <w:rStyle w:val="FootnoteAnchor"/>
          <w:rtl w:val="true"/>
        </w:rPr>
        <w:footnoteReference w:id="24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عالمً ا، فاضلً ا، فقیهً ا، محتاطاً فی العمل، بحیث یضرب المثل به احتیاطاً ته و یعد من الوسواس و کان شدید التعرّض لطریقة الشیخ الأوحد الشیخ أحمد الأحسایی، حتّی ألّف فی ردّه کتاب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الأرواح و نقض هذا الکتاب الفاضل المیرزا حسن الشهیر بگوهر من تلامذة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حسن فرزند ملّا محمّد جعفر استرآبادی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الآثار</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پیرامون عقیده پدرش درباره‌ی شیخ احمد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علمای کربلا و نجف هم با تکفیر شیخ موافق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پدرم در سفر حج بود و شیخ که از ماجرای تکفیر خبر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این دیار فقیه و اصولی هستند، از علوم معقول و حکمت بیگانه‌اند، کلماتش را تنها حکیمان می‌فهمند، راضی شد که پدرم در این باره هر چه حکم کند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مدّتی از این داستان گذشت، پدرم از سفر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سیّد محمّد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 پدرم فرستاد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رساله از مؤلّفات شیخ را هم برای مطالعه و اظهار نظر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پس از مطالعه و دقّت در نوشته‌ها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عبارت‌های این کتاب و رساله متشابه و قابل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مقبوله ابن حنظله، واجب است که حکم سیّد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استوار شدن حکم و حکومت در مسأله تکفیر چاره‌ای نیست به جز این که با شیخ به گفتگو پرداخت، آنگاه دید که شیخ سزاوار تکفیر هست یا 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پدرم شیخ را در حمام ملاقات کرد و جویای احوال </w:t>
      </w:r>
    </w:p>
    <w:p>
      <w:pPr>
        <w:pStyle w:val="BookText"/>
        <w:rPr/>
      </w:pPr>
      <w:r>
        <w:rPr>
          <w:rFonts w:ascii="IRNazanin" w:hAnsi="IRNazanin" w:eastAsia="IRNazanin"/>
          <w:color w:val="111111"/>
          <w:sz w:val="28"/>
          <w:sz w:val="28"/>
          <w:szCs w:val="28"/>
          <w:rtl w:val="true"/>
          <w:lang w:bidi="fa-IR"/>
        </w:rPr>
        <w:t>یکدیگر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عقائد و آرای خود را بیان کرد و پدرم وارد بحث و انتقاد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شده برای تماشای بحث در حمام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مطابق ظاهر نوشته‌های خود به بیان آراء و معتقدات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علّامه سیّد مجاهد و سایر علمای کربلا و نجف از نوشته‌های او فهمیده بودند، آنگاه علّامه استرآبادی حکم به تکفیر شیخ کرد و هنگامه‌ای در کربلا و سایر شهرهای ایران آغاز شد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ملّا آقا دربندی</w:t>
      </w:r>
    </w:p>
    <w:p>
      <w:pPr>
        <w:pStyle w:val="BookText"/>
        <w:rPr/>
      </w:pPr>
      <w:r>
        <w:rPr>
          <w:rFonts w:ascii="IRNazanin" w:hAnsi="IRNazanin" w:eastAsia="IRNazanin"/>
          <w:color w:val="111111"/>
          <w:sz w:val="28"/>
          <w:sz w:val="28"/>
          <w:szCs w:val="28"/>
          <w:rtl w:val="true"/>
          <w:lang w:bidi="fa-IR"/>
        </w:rPr>
        <w:t xml:space="preserve">در عموم کتاب‌های تراجم از او به بزرگی یاد شده، مرحوم محمّد علی مدرّس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متتبع جلیل، فقیه، اصولی، جدلی و رجالی، محقّق مدقّق، با شیخ مرتضی انصاری و نظائر وی معاصر و از تلامذه شریف العلمای مازندرانی بود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به نوشته مرحوم تنکابنی، او یکی از کسانی بود که شیخ احمد را تکفیر کرد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شریف العلماء مازندرانی</w:t>
      </w:r>
    </w:p>
    <w:p>
      <w:pPr>
        <w:pStyle w:val="BookText"/>
        <w:rPr/>
      </w:pPr>
      <w:r>
        <w:rPr>
          <w:rFonts w:ascii="IRNazanin" w:hAnsi="IRNazanin" w:eastAsia="IRNazanin"/>
          <w:color w:val="111111"/>
          <w:sz w:val="28"/>
          <w:sz w:val="28"/>
          <w:szCs w:val="28"/>
          <w:rtl w:val="true"/>
          <w:lang w:bidi="fa-IR"/>
        </w:rPr>
        <w:t xml:space="preserve">مرحوم مدرّس به نقل از مرحوم میرزا محمّد باقر 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هدیه‌ی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العلما از اعاظم فقها و اصولیین اواسط قرن سیزدهم هجرت می‌باشد که جامع معقول و منقول، بالخصوص در اصول که استاد فحول بود، در حائر مقدّس مجلس درس معظمی داشته به حدّی 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بر هزار نفر از اکابر حاضر حوزه درسش می‌بوده‌اند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سیّد ابراهیم قزوینی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مدرّس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هدیه‌ی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وی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اکابر علمای امامیّه اواسط قرن سیزدهم هجرت </w:t>
      </w:r>
    </w:p>
    <w:p>
      <w:pPr>
        <w:pStyle w:val="BookText"/>
        <w:rPr/>
      </w:pPr>
      <w:r>
        <w:rPr>
          <w:rFonts w:ascii="IRNazanin" w:hAnsi="IRNazanin" w:eastAsia="IRNazanin"/>
          <w:color w:val="111111"/>
          <w:sz w:val="28"/>
          <w:sz w:val="28"/>
          <w:szCs w:val="28"/>
          <w:rtl w:val="true"/>
          <w:lang w:bidi="fa-IR"/>
        </w:rPr>
        <w:t>می‌باشد که در تمامی مراتب علمیه و حسن تقریر و انشاء و تحریر بی‌نظیر و در مکارم اخلاق طاق و در احاطه مسائل فروعیه و اصولیه وحید عصر خود بود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 نوشته مرحوم تنکابنی، او هم یکی از کسانی بود که شیخ احمد را تکفیر کرد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شیخ محمّد حسین مسجد شاهی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مدرّس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الفصول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اکابر و متبحّرین علمای امامیه اواسط قرن سیزدهم هجرت می‌باشد، که فقیه اصولی محقّق مدقّق جامع معقول و منقول، حاوی فروع و اصول و صاحب فکری عمیق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او در تحقیقات انیقه و مدقّقات رشیقه، اجمع و اکمل کتب اصولیه بوده و محل </w:t>
      </w:r>
    </w:p>
    <w:p>
      <w:pPr>
        <w:pStyle w:val="BookText"/>
        <w:rPr/>
      </w:pPr>
      <w:r>
        <w:rPr>
          <w:rFonts w:ascii="IRNazanin" w:hAnsi="IRNazanin" w:eastAsia="IRNazanin"/>
          <w:color w:val="111111"/>
          <w:sz w:val="28"/>
          <w:sz w:val="28"/>
          <w:szCs w:val="28"/>
          <w:rtl w:val="true"/>
          <w:lang w:bidi="fa-IR"/>
        </w:rPr>
        <w:t>استفاده اکابر و فحول و فهم مطالب و تفطّن بر نکات و دقائق آن مایه افتخار افاضل و بهترین معرّف مقامات علمی وی می‌باشد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مرحوم ملّا محمّد تنکابنی، نام این عالمِ بزرگ را ضمن تکفیر کنندگان شیخ احمد، آورده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حاج شیخ محمّد حسن نجفی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وی، چنین آغازِ سخن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واحد عصره فی الفقه الأحمدی و أوحد زمانه الفائق علی کل أوحدی، معروفاً بالنبالة التامّة فی علوم الأدیان و موصوف اً بین الخاصّة و العامّة بالفضل علی سائر العلماء الأعیان، ممهّداً له الصواب و مسخّراً له الخطاب، قد أوتی بسطة فی اللسان عجیبه و سعة فی البیان غریبه، لم یر مثله إلی الآن فی تفریع المسائل، ولا شبهة فی توزیع نوادر الأحکام علی الدلائل و لما یستوف المراتب الفقهیّة أحد مثله، ولاحام فی تنسیق القواعد الأصولیّة أحد حوله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این عالم فقیه، ضمن تکفیر کنندگانِ شیخ احمد احسایی، اشاره کرده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وی در مجلسی که آقا سیّد مهدی طباطبایی فرزند صاحب ریاض، ترتیب </w:t>
      </w:r>
      <w:bookmarkStart w:id="131" w:name="pg602_4863"/>
    </w:p>
    <w:p>
      <w:pPr>
        <w:pStyle w:val="BookText"/>
        <w:rPr/>
      </w:pPr>
      <w:bookmarkEnd w:id="131"/>
      <w:r>
        <w:rPr>
          <w:rFonts w:ascii="IRNazanin" w:hAnsi="IRNazanin" w:eastAsia="IRNazanin"/>
          <w:color w:val="111111"/>
          <w:sz w:val="28"/>
          <w:sz w:val="28"/>
          <w:szCs w:val="28"/>
          <w:rtl w:val="true"/>
          <w:lang w:bidi="fa-IR"/>
        </w:rPr>
        <w:t>داده بود، اذعان کرد که ظاهر عبارات شیخ احمد کفر است، ولی شیخ چیزی غیر از ظاهر را اراده کرده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مرحوم تنکابنی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شیخ احمد احسایی در چهار مسأله را، موجب تکفیر وی دانسته و عقیده او در هر مسأله را آورده و در جواب هر یک دلائل بسیاری از آیات قرآن و روایات اهل بیت عَلَیْهمُالسَّلَام اقامه نموده است؛ آن مسائل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پیامبر اکرم صَلَّی اللَّهُ عَلَیْهِ وَ آلِه وَ 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اربع دانستن ائمّه معصومین عَلَیْهمُالسَّلَام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نمازگزار از ضمیرِ کاف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Style w:val="FootnoteAnchor"/>
          <w:rtl w:val="true"/>
        </w:rPr>
        <w:footnoteReference w:id="260"/>
      </w:r>
    </w:p>
    <w:p>
      <w:pPr>
        <w:pStyle w:val="Heading3"/>
        <w:numPr>
          <w:ilvl w:val="2"/>
          <w:numId w:val="1"/>
        </w:numPr>
        <w:rPr/>
      </w:pPr>
      <w:bookmarkStart w:id="132" w:name="__RefHeading___Toc5184944_211673320"/>
      <w:bookmarkStart w:id="133" w:name="_Toc46"/>
      <w:bookmarkEnd w:id="132"/>
      <w:r>
        <w:rPr>
          <w:rtl w:val="true"/>
        </w:rPr>
        <w:t>متوقّفان</w:t>
      </w:r>
      <w:bookmarkEnd w:id="133"/>
    </w:p>
    <w:p>
      <w:pPr>
        <w:pStyle w:val="BookText"/>
        <w:rPr/>
      </w:pPr>
      <w:r>
        <w:rPr>
          <w:rFonts w:ascii="IRNazanin" w:hAnsi="IRNazanin" w:eastAsia="IRNazanin"/>
          <w:color w:val="111111"/>
          <w:sz w:val="28"/>
          <w:sz w:val="28"/>
          <w:szCs w:val="28"/>
          <w:rtl w:val="true"/>
          <w:lang w:bidi="fa-IR"/>
        </w:rPr>
        <w:t xml:space="preserve">مرحوم میرزا محمّد تنکابنی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در تکفیر شیخ احمد احسایی، راه احتیاط را پیش گرفته و به اصطلاح توقّف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تکفیر نهایت صعب و اجتهادیست و کتب را حجّیّت در شریعت نیست و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بالقرطاس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کلام علماء اعلام است، محل وفاق است، مگر این که این کتب محل قطع باشد که قائلش مدالیل و مضامین آن مکاتیب را معتقد باشد و به آن متفوّه باشد و شیخ احمد و ملّا صدرا و ملّا محسن اگر چه ظاهر از بعضی کلمات ایشان بالقطع خلاف ضرورت مذهب مسلمین یا شیعه است، ولیکن </w:t>
      </w:r>
      <w:bookmarkStart w:id="134" w:name="pg602_4865"/>
    </w:p>
    <w:p>
      <w:pPr>
        <w:pStyle w:val="BookText"/>
        <w:rPr/>
      </w:pPr>
      <w:bookmarkEnd w:id="134"/>
      <w:r>
        <w:rPr>
          <w:rFonts w:ascii="IRNazanin" w:hAnsi="IRNazanin" w:eastAsia="IRNazanin"/>
          <w:color w:val="111111"/>
          <w:sz w:val="28"/>
          <w:sz w:val="28"/>
          <w:szCs w:val="28"/>
          <w:rtl w:val="true"/>
          <w:lang w:bidi="fa-IR"/>
        </w:rPr>
        <w:t>این کتب است و این فقیر به حقایق مراد ایشان برنخورده‌ام، پس توقّف در تکفیر ایشان او لیست و احتیاط را نباید ترک نمود</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135" w:name="__RefHeading___Toc5184946_211673320"/>
      <w:bookmarkStart w:id="136" w:name="_Toc47"/>
      <w:bookmarkEnd w:id="135"/>
      <w:r>
        <w:rPr>
          <w:rtl w:val="true"/>
        </w:rPr>
        <w:t>دیدگاه حجّة الإسلام شفتی قدس سره درباره‌ی شیخ احمد احسایی</w:t>
      </w:r>
      <w:bookmarkEnd w:id="136"/>
    </w:p>
    <w:p>
      <w:pPr>
        <w:pStyle w:val="BookText"/>
        <w:rPr/>
      </w:pPr>
      <w:r>
        <w:rPr>
          <w:rFonts w:ascii="IRNazanin" w:hAnsi="IRNazanin" w:eastAsia="IRNazanin"/>
          <w:color w:val="111111"/>
          <w:sz w:val="28"/>
          <w:sz w:val="28"/>
          <w:szCs w:val="28"/>
          <w:rtl w:val="true"/>
          <w:lang w:bidi="fa-IR"/>
        </w:rPr>
        <w:t xml:space="preserve">در هیچ کجا راجع به نظر مرحوم آیة اللَّه حاج سیّد محمّد باقر شفتی نسبت به شیخ احمد احسایی، سخن گفته نشده و خود حجّة الإسلام نیز در کتاب‌هایش نامی از شیخ احمد نبرده و حتّی اشاره‌ای نیز به او نکرده؛ تنها مرحوم میرزا محمّد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سیّد محمّد باقر حجّة الاسلام به نحو علماء دیگر از اعلام، شیخ احمد را احترام نمی‌کرد، مانند استقبال و مشایعت و نحو آن</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بعضی از نوشته‌های فرقه ضالّه و مضلّه بابیّت است مبنی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حسین بشرویه از طرف سیّد کاظم رشتی به اصفهان سفر کرد تا نظر حاجی سیّد محمّد باقر شفتی را که در اصفهان اقامت داشت و نافذ القول بود، با خویش همراه کند و سیّد رساله مفصّله در فضائل شیخ احمد و سیّد کاظم بنگاشت و مخالفت با آنها را مخالفت با دین اسلام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جز رمان نویسی و خیال پردازی نیست؛ زیرا اوّلاً هیچ اثری از نوشته و دستخطِّ حجّة الإسلام شفتی یا حتّی رونوشتی از آن، در این باره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بُرْهانَکُمْ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سیه روی شود هر که در او غش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 در هیچ کتاب معتبر تاریخی هم به این مطلب اشاره نشده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ملّا حسین بشرویه‌ای از طرف میرزا علی محمّد شیرازی مأمور شد که در اصفهان نزد حاج سیّد محمّد باقر حجّة الإسلام برود و ثالثاً درباره‌ی این سفر و برخورد او با مرحوم سیّد حجّة الإسلام چیزی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ناگفته پیداست که هیچ گاه ملّا حسین جرأت ملاقات نیافته و اگر هم یافته نتوانسته در راستای هدف خود، سیّد حجّة الإسلام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اعتراف موافقان و مخالفان وی از بینش و هوشیاری بالایی برخوردار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متقاعد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از این گونه دروغ‌ها در کتاب‌های فرقه بابیّت و بهاییّت بسیار یافت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دلیل بر این دروغ‌پردازی آنان، همین رساله پیشِ روی شماست که در آن مرحوم حجّة الإسلام شفتی، با دلایل استوار از قرآن و روایات و عقل، خط بطلان بر عقایدِ شیخ احمد احسایی و پیروان او کشیده است</w:t>
      </w:r>
      <w:r>
        <w:rPr>
          <w:rFonts w:eastAsia="IRNazanin" w:cs="IRNazanin"/>
          <w:color w:val="111111"/>
          <w:sz w:val="28"/>
          <w:szCs w:val="28"/>
          <w:rtl w:val="true"/>
          <w:lang w:bidi="fa-IR"/>
        </w:rPr>
        <w:t xml:space="preserve">. </w:t>
      </w:r>
      <w:bookmarkStart w:id="137" w:name="pg602_4869"/>
    </w:p>
    <w:p>
      <w:pPr>
        <w:pStyle w:val="Heading2"/>
        <w:numPr>
          <w:ilvl w:val="1"/>
          <w:numId w:val="1"/>
        </w:numPr>
        <w:rPr/>
      </w:pPr>
      <w:bookmarkStart w:id="138" w:name="__RefHeading___Toc5184948_211673320"/>
      <w:bookmarkStart w:id="139" w:name="_Toc48"/>
      <w:bookmarkEnd w:id="137"/>
      <w:bookmarkEnd w:id="138"/>
      <w:r>
        <w:rPr>
          <w:rtl w:val="true"/>
        </w:rPr>
        <w:t>فصل سوّم</w:t>
      </w:r>
      <w:r>
        <w:rPr>
          <w:rtl w:val="true"/>
        </w:rPr>
        <w:t xml:space="preserve">: </w:t>
      </w:r>
      <w:r>
        <w:rPr>
          <w:rtl w:val="true"/>
        </w:rPr>
        <w:t>انتقادات و اعتراضات</w:t>
      </w:r>
      <w:bookmarkEnd w:id="139"/>
    </w:p>
    <w:p>
      <w:pPr>
        <w:pStyle w:val="Heading3"/>
        <w:numPr>
          <w:ilvl w:val="2"/>
          <w:numId w:val="1"/>
        </w:numPr>
        <w:rPr/>
      </w:pPr>
      <w:bookmarkStart w:id="140" w:name="__RefHeading___Toc5184950_211673320"/>
      <w:bookmarkStart w:id="141" w:name="_Toc49"/>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با مراجعه به آثار شیخ احمد احسایی مسلّم می‌شود که او مذاق اخباری داشته، لیکن اخبار و احادیث را به مَشرب فلسفی خود توجیه و تشریح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وی با عرفان و عرفاء و فلسفه مَشّاء و إشراق مخالف بوده؛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دلیل بر این مدّعی است، چه او خود دارای اصطلاحات و بیانات خاصّی بوده و در مقابل مشرب سائر فلاسفه و عرفا، مذهبی مخصوص ارائه داد و به همین جهت سخت مورد انتقاد حکمای عصر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شیخ احمد احسایی به امور باطنی شریعت، به گونه‌ایست که موضع اهل ظاهر را در اکتفا به ظاهر شریعت نمی‌پذیرد و معتقد است که تمسّکش به اهل بیت عَلَیْهمُالسَّلَام در دریافت حقایق، سبب شده است که در بعضی از مسائل، با بسیاری از حکیمان و متَکَلُّمان مخالفت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جمع میان قواعد شرع و حکمت نمود و معقول را به اعتقاد خود با منقول مطابق ساخت، چه در اکثر قواعد معقول، تطبیق آن با ظواهر شرعیّه امکان ندارد </w:t>
      </w:r>
      <w:r>
        <w:rPr>
          <w:rStyle w:val="FootnoteAnchor"/>
          <w:rtl w:val="true"/>
        </w:rPr>
        <w:footnoteReference w:id="264"/>
      </w:r>
      <w:r>
        <w:rPr>
          <w:rFonts w:ascii="IRNazanin" w:hAnsi="IRNazanin" w:eastAsia="IRNazanin"/>
          <w:color w:val="111111"/>
          <w:sz w:val="28"/>
          <w:sz w:val="28"/>
          <w:szCs w:val="28"/>
          <w:rtl w:val="true"/>
          <w:lang w:bidi="fa-IR"/>
        </w:rPr>
        <w:t xml:space="preserve">از این رو، عقاید وی و پیروانش درباره‌ی معاد واطوار جسم، معراج پیامبر صَلَّی اللَّهُ عَلَیْهِ وَ آلِه وَ سَلَّم </w:t>
      </w:r>
    </w:p>
    <w:p>
      <w:pPr>
        <w:pStyle w:val="BookText"/>
        <w:rPr/>
      </w:pPr>
      <w:r>
        <w:rPr>
          <w:rFonts w:ascii="IRNazanin" w:hAnsi="IRNazanin" w:eastAsia="IRNazanin"/>
          <w:color w:val="111111"/>
          <w:sz w:val="28"/>
          <w:sz w:val="28"/>
          <w:szCs w:val="28"/>
          <w:rtl w:val="true"/>
          <w:lang w:bidi="fa-IR"/>
        </w:rPr>
        <w:t xml:space="preserve">وجود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ائمّه اطهار عَلَیْهمُالسَّلَام، مورد اعتراض و انکار و نقد اندیشمندان و فقیهان بزرگ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شیخ احمد احسایی دارای چه شخصیّتی بوده و به چه مقاماتی رسیده تا جایی که حتّی خود او ادّعاهایی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داشتنِ علمِ غیب، مأموریّت از طرف پیامبر صَلَّی اللَّهُ عَلَیْهِ وَ آلِه وَ سَلَّم و ائمّه معصومین عَلَیْهمُالسَّلَام و گرفتن علوم از اهل بیت عَلَیْهمُالسَّلَام، داشته، راه تحقیق آن برای ما بسته است، چرا که نه در عصر او زیسته‌ایم و نه دلیل و شاهدی بر کشف و شهود ش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دانستن حال مردمان گذشته نه از فروع دین است و نه از اصول آن و هیچ فایده‌ای بر آن مترتّب نیست، زیرا که امر آخرت ایشان با ما نیست و در حیات هم نیستند تا بر دانستن طهارت و نجاست ایشان فایده‌ای مترتّب شود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 آنچه امروز برای ما مهم است و می‌توانیم راجع به صحّت و سقمِ آن به بحث و بررسی بپردازیم، سخنان به جا مانده از اوست که در کتاب هایش، به خصوص شرح مفصّل او بر زیارت جامعه کبیره، قابل مشاهده و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دیدگاه‌های شیخ پیرامون مسائل مختلفی مانند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و معراج پیامبر اکرم صَلَّی اللَّهُ عَلَیْهِ وَ آلِه وَ سَلَّم را از نوشته‌های خود او نقل می‌کنیم، ولی قبل از نقل کلماتِ شیخ، این مطلب لازم به یادآوریست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در بسیاری از نوشته‌هایش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علم غیب کرده و سخنان خود را از اسراری دانسته که فهم جمهور قادر بر درک آن نبوده و کسی قبل از وی هم آن سخنان را نگفته و در کتابی نیاورده است</w:t>
      </w:r>
      <w:r>
        <w:rPr>
          <w:rStyle w:val="FootnoteAnchor"/>
          <w:rtl w:val="true"/>
        </w:rPr>
        <w:footnoteReference w:id="266"/>
      </w:r>
      <w:r>
        <w:rPr>
          <w:rFonts w:ascii="IRNazanin" w:hAnsi="IRNazanin" w:eastAsia="IRNazanin"/>
          <w:color w:val="111111"/>
          <w:sz w:val="28"/>
          <w:sz w:val="28"/>
          <w:szCs w:val="28"/>
          <w:rtl w:val="true"/>
          <w:lang w:bidi="fa-IR"/>
        </w:rPr>
        <w:t xml:space="preserve">البته او، نخستین کسی نیست که این ادّعا را نموده، بلکه قبل از او </w:t>
      </w:r>
    </w:p>
    <w:p>
      <w:pPr>
        <w:pStyle w:val="BookText"/>
        <w:rPr/>
      </w:pPr>
      <w:r>
        <w:rPr>
          <w:rFonts w:ascii="IRNazanin" w:hAnsi="IRNazanin" w:eastAsia="IRNazanin"/>
          <w:color w:val="111111"/>
          <w:sz w:val="28"/>
          <w:sz w:val="28"/>
          <w:szCs w:val="28"/>
          <w:rtl w:val="true"/>
          <w:lang w:bidi="fa-IR"/>
        </w:rPr>
        <w:t>ابن عربی</w:t>
      </w:r>
      <w:r>
        <w:rPr>
          <w:rStyle w:val="FootnoteAnchor"/>
          <w:rtl w:val="true"/>
        </w:rPr>
        <w:footnoteReference w:id="267"/>
      </w:r>
      <w:r>
        <w:rPr>
          <w:rFonts w:ascii="IRNazanin" w:hAnsi="IRNazanin" w:eastAsia="IRNazanin"/>
          <w:color w:val="111111"/>
          <w:sz w:val="28"/>
          <w:sz w:val="28"/>
          <w:szCs w:val="28"/>
          <w:rtl w:val="true"/>
          <w:lang w:bidi="fa-IR"/>
        </w:rPr>
        <w:t>و سپس ملّا صدرا</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هذا من الغوامض الإلهیّة الّتی یستصعب إدراکه إلّا علی من آتاه اللَّه من لدنه علماً و 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چنین ادّعایی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نمونه به چند مورد از آن ادّعاها اشاره می‌کنیم؛ وی در شرح زیارت جامعه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کلیدی از کلیدهای غیب را افکندم که بسیاری از غیب‌های مشکل با آن باز می‌شود اگر راه باز کردن را بدانی</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باز در همان کتاب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برای تو نوشتم بالاتر از فهم جمهور است و در کتاب احدی نیامده است و این مطالب در کلمات اهل عصمت آمده و بر آنها هزار حجاب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یا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بنده مسکین احمد بن زین الدین احسایی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ملّا مشهد بن حسینقلی از من تقاضا کرد تا ثابت کنم بعض کلمات را در شرح آنچه که گفته و اشاره کرده‌ام به آنها در رساله‌ای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گذاشته‌ام …</w:t>
      </w:r>
    </w:p>
    <w:p>
      <w:pPr>
        <w:pStyle w:val="BookText"/>
        <w:rPr/>
      </w:pP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لمّا کانت مشتملة علی معان لم یذکرها أحد من العلماء </w:t>
      </w:r>
    </w:p>
    <w:p>
      <w:pPr>
        <w:pStyle w:val="BookText"/>
        <w:rPr/>
      </w:pPr>
      <w:r>
        <w:rPr>
          <w:rFonts w:ascii="Amiri" w:hAnsi="Amiri" w:eastAsia="Amiri" w:cs="Amiri"/>
          <w:color w:val="111111"/>
          <w:sz w:val="28"/>
          <w:sz w:val="28"/>
          <w:szCs w:val="28"/>
          <w:rtl w:val="true"/>
          <w:lang w:bidi="ar-SA"/>
        </w:rPr>
        <w:t>و لم یعثر علیها شخص من الحکماء … و انّما نبّهوا علیها أئمّة الهدی عَلَیْهمُالسَّلَام فی الأخبار المرویّة عنهم عَلَیْهمُالسَّلَام</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رساله فوائد شامل معانی است که کسی از علما نگفته و شخصی از حکما به آن نرسیده و در کتابی نوشته نشده، بلکه تنها ائمّه هدی عَلَیْهمُالسَّلَام در اخباری که از آنها نقل شده، انسان را بدان‌ها متوجّه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محسن امین، در رد این گونه گفته‌های شیخ احمد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أنّه کان یسأل عن أغلب العلوم أو کلّها فیجیب بما لم یوجد فی کتاب و لم یذکر فی خطاب، فهذا لم یکن لغیر الأنبیاء والمرسلین و الأئمّة المعصومین صلوات اللَّه علیهم أجمعین، بل 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یسأل فینتظر الوحی لیجیب، ولمّا سئل عن الروح أوحی اللَّه تعالی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الروح قل الروح من أمر ربّی و ما أوتیتم من العلم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إذا کان الجواب مثل جوابه عن وجود المهدی عَلَیْهِ السَّلَام، هان علیه الجواب عن کل ما یسأل عنه</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البته شیخ احمد فهم اخبار اهل بیت عَلَیْهمُالسَّلَام را کار همه کس نمی‌داند، بلکه آن را امری توقیفی و به افاضه و افاده خود آن انوار مقدّسه به افراد دانسته و خود را یکی از آن افراد معرّفی می‌کند؛ عبارت او در این باره چنین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 یدانیه فی کتاب إلّا فیما یستفاد من کلام أهل البیت عَلَیْهمُالسَّلَام، لان ذلک الّذی ذکرته هو ما استفدته من کلماتهم عَلَیْهمُالسَّلَام بما أفادوا </w:t>
      </w:r>
    </w:p>
    <w:p>
      <w:pPr>
        <w:pStyle w:val="BookText"/>
        <w:rPr/>
      </w:pPr>
      <w:r>
        <w:rPr>
          <w:rFonts w:ascii="IRNazanin" w:hAnsi="IRNazanin" w:eastAsia="IRNazanin"/>
          <w:color w:val="111111"/>
          <w:sz w:val="28"/>
          <w:sz w:val="28"/>
          <w:szCs w:val="28"/>
          <w:rtl w:val="true"/>
          <w:lang w:bidi="fa-IR"/>
        </w:rPr>
        <w:t>و تفضلوا و لیس کل من طلب من کلماتهم وجد، لان مدارک هذه الأمور توقیفیّة</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یتطرّق إلی کلماتی الخطأ، لان ما أثبت فی کتبی انّما هو عنهم عَلَیْهمُالسَّلَام و هم عَلَیْهمُالسَّلَام معصومون عن الخطأ و الغفلة و الزلل و من أخذ عنهم عَلَیْهمُالسَّلَام لا یخطئ من حیث هو تابع</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به گفته‌های من راه ندارد، چون آنچه در کتاب‌هایم ثبت است همه از اهل بیت عَلَیْهمُالسَّلَام می‌باشد و آنها معصوم از اشتباه و گمراهی و غفلت هستند و کسی که از آنها علم خود را کسب کند، اشتباه نمی‌کند و در شرح زیارت جامعه، ذیل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اختارکم لسرّه و اجتباکم به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این که تنها ائمّه عَلَیْهمُالسَّلَام از بعضی اسرار اطّلاع دارند و کسی نمی‌تواند بدان‌ها دست یابد مگر به تعلیم خاص آنها، یکی از خواب‌های خود را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زمان توجّهم، خواب عجیبی دیدم که خلاصه آن چنین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خواب دیدم گویا در صحرای بسیار بزرگی هستم که تا چشم کار می‌کند، وسعت دارد و آن صحرا با نوری که از نور خورشید بسیار زیادتر است، روشن شده به گونه‌ای که چشم از شِدَّت روشنایی آن بسته می‌شود و صدایی را که شخصی مرا طرف خطاب قرار داده بود از هر شش جانب می‌شنیدم و احساس می‌کردم که تمام وجودم و نه تنها گوشم، آن صدا را می‌شنود و وقتی صدا بلند می‌شود، هر حرف </w:t>
      </w:r>
    </w:p>
    <w:p>
      <w:pPr>
        <w:pStyle w:val="BookText"/>
        <w:rPr/>
      </w:pPr>
      <w:r>
        <w:rPr>
          <w:rFonts w:ascii="IRNazanin" w:hAnsi="IRNazanin" w:eastAsia="IRNazanin"/>
          <w:color w:val="111111"/>
          <w:sz w:val="28"/>
          <w:sz w:val="28"/>
          <w:szCs w:val="28"/>
          <w:rtl w:val="true"/>
          <w:lang w:bidi="fa-IR"/>
        </w:rPr>
        <w:t>مانند کره‌ای که من قطب آن باشم، مرا احاطه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معنایش را نمی‌فهمیدم، ولی زمانی که صدا خاموش شد، معنایش را فهمیدم …؛ پس از مدّتی گوینده را که شخصی نورانی و تقریباً به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از من در هوا ایستاده بود، دیدم که رویش به طرف من و از شِدَّت نورانیّت و صفایش می‌خواست از چشم من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شش ماه حال خود را از مردم پنهان داشته و سخنی از آن بر زبان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شبی حضرت رسول اللَّه صَلَّی اللَّهُ عَلَیْهِ وَ آلِه وَ سَلَّم را در خواب دیدم و از هویّت شخصی که آن شب با من صحبت کرده بود پرسیدم،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که با تو سخن گفت،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من خودم را می‌شناسم و شما هم مرا می‌شناسید که من اهل آن خطاب به این معنی نیستم، به چه سبب من اهلیّت این مقام را به دست آوردم؟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من مأمور بودم چنین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مأمور بودید درباره‌ی من چنین بگویید؟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همچنین مأمور بودم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اهل بهشت است و عبداللَّه غُوَیدِری گرچه از اهل سنّت است، ولی اهل بهشت خواهد بود و مبادا ظاهر خبیث او تو را فریب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نقل این خواب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معنی آنچه من به آن اشاره کردم که ائمّه عَلَیْهمُالسَّلَام بعضی از اسرارشان را به هر که بخواهند، می‌آموزند و گواه بر این مطلب حدیثیست که روایت شده از امام صادق عَلَیْهِ السَّلَام که فرمود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حَدِیثَنَا </w:t>
      </w:r>
    </w:p>
    <w:p>
      <w:pPr>
        <w:pStyle w:val="BookText"/>
        <w:rPr/>
      </w:pPr>
      <w:r>
        <w:rPr>
          <w:rFonts w:ascii="Amiri" w:hAnsi="Amiri" w:eastAsia="Amiri" w:cs="Amiri"/>
          <w:color w:val="111111"/>
          <w:sz w:val="28"/>
          <w:sz w:val="28"/>
          <w:szCs w:val="28"/>
          <w:rtl w:val="true"/>
          <w:lang w:bidi="ar-SA"/>
        </w:rPr>
        <w:t>صَعْبٌ مُسْتَصْعَبٌ شَرِیفٌ کَرِیمٌ ذَکْوَانُ ذَکِیٌّ وَعْرٌ لَا یَحْتَمِلُهُ مَلَکٌ مُقَرَّبٌ وَ لَا نَبِیٌّ مُرْسَلٌ وَ لَا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یَحْتَمِلُهُ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شِئْنَا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وی همچنین در شرح احوالِ خود نوشتش،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رو به خدا آوردم و با عبادت و تفکّر زیاد و قرآن خواندن زیاد و استغفار در سحرها، خواب‌های عجیبی در آسمان‌ها و بهشتها دیدم، همچنین در عالم غیب و برزخ تصاویر و رنگ‌هایی را مشاهده کردم که عقل‌ها از دیدن آن به شگفت می‌آمد، تا این که بابِ دیدار ائمّه عَلَیْهمُالسَّلَام برایم گشوده شد، به گونه‌ای که هر زمان هر یک از أئمّه عَلَیْهمُالسَّلَام را که اراده می‌کردم، می‌دیدم …؛ برادرم شیخ صالح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امام زمان عَلَیْهِ السَّلَام را دیدی، از آن حضرت بخواه برای من دعا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امام زمان عَلَیْهِ السَّلَام را در خواب دیدم و از آن حضرت خواستم برای برادرم دعا کند …</w:t>
      </w:r>
    </w:p>
    <w:p>
      <w:pPr>
        <w:pStyle w:val="BookText"/>
        <w:rPr/>
      </w:pPr>
      <w:r>
        <w:rPr>
          <w:rFonts w:ascii="IRNazanin" w:hAnsi="IRNazanin" w:eastAsia="IRNazanin"/>
          <w:color w:val="111111"/>
          <w:sz w:val="28"/>
          <w:sz w:val="28"/>
          <w:szCs w:val="28"/>
          <w:rtl w:val="true"/>
          <w:lang w:bidi="fa-IR"/>
        </w:rPr>
        <w:t>و در ادامه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ابتدای گشوده شدنِ باب رؤیا، امام حسن مجتبی عَلَیْهِ السَّلَام را دیدم و از او مسائلی را پرسیدم، پس آن حضرت پاسخ آن مسائل را به من فرمود، سپس زبان شریفش را در دهان من گذاشت و من شروع به نوشیدن آب دهان آن حضرت نمودم</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در شرح زیارت جامعه 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چیزهایی که عقل بر آن دلالت دارد، چیزیست که برای تو </w:t>
      </w:r>
      <w:bookmarkStart w:id="142" w:name="pg602_4883"/>
    </w:p>
    <w:p>
      <w:pPr>
        <w:pStyle w:val="BookText"/>
        <w:rPr/>
      </w:pPr>
      <w:bookmarkEnd w:id="142"/>
      <w:r>
        <w:rPr>
          <w:rFonts w:ascii="IRNazanin" w:hAnsi="IRNazanin" w:eastAsia="IRNazanin"/>
          <w:color w:val="111111"/>
          <w:sz w:val="28"/>
          <w:sz w:val="28"/>
          <w:szCs w:val="28"/>
          <w:rtl w:val="true"/>
          <w:lang w:bidi="fa-IR"/>
        </w:rPr>
        <w:t xml:space="preserve">می‌خوانم، پس گوش فرا دار که آن نیست مگر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 لِما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چنین عباراتی از شیخ احمد احسایی و امثال او، در ذهن خواننده زمینه را آماده می‌کند که اگر ادّعای آنان را مخدوش بداند، در خویشتن خویش شک کند، نه در قول و طرز تفکّر و برهان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مؤیّد از جانب رسول خدا صَلَّی اللَّهُ عَلَیْهِ وَ آلِه وَ سَلَّم و ائمّه طاهرین عَلَیْهمُالسَّلَام قلمداد می‌کرد و از غیب و عالم بالا سخن می‌گفت و در اثر این افکار، فتنه‌ای که قرن‌ها خوابیده بود، دوباره بیدار شد و آوای نیابت خاصّه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تلویحاً و به اشاره و سپس تصریحاً و آشکارا به گوش رسید و نتیجه به آنجا انجامید که علی محمّد باب ادّعای مهدویّت کرد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اکنون زمان آن رسیده که بپردازیم به نقل عبارات و کلمات شیخ احمد احسایی، که حاکی از عقیده و روش فکری او در مسائل مختلفِ دینی است؛ از این رو یک یک مسائل را عنوان کرده و بعضاً به توضیحِ مختصر پیرامون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تنها اندکی از انبوه نظراتِ غریب وی را در اینجا می‌آوریم، وگر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هفتاد من کاغذ شود</w:t>
      </w:r>
      <w:r>
        <w:rPr>
          <w:rFonts w:eastAsia="IRNazanin" w:cs="IRNazanin"/>
          <w:color w:val="111111"/>
          <w:sz w:val="28"/>
          <w:szCs w:val="28"/>
          <w:rtl w:val="true"/>
          <w:lang w:bidi="fa-IR"/>
        </w:rPr>
        <w:t>!</w:t>
      </w:r>
    </w:p>
    <w:p>
      <w:pPr>
        <w:pStyle w:val="Heading3"/>
        <w:numPr>
          <w:ilvl w:val="2"/>
          <w:numId w:val="1"/>
        </w:numPr>
        <w:rPr/>
      </w:pPr>
      <w:bookmarkStart w:id="143" w:name="__RefHeading___Toc5184952_211673320"/>
      <w:bookmarkStart w:id="144" w:name="_Toc50"/>
      <w:bookmarkEnd w:id="143"/>
      <w:r>
        <w:rPr/>
        <w:t>1</w:t>
      </w:r>
      <w:r>
        <w:rPr>
          <w:rtl w:val="true"/>
        </w:rPr>
        <w:t xml:space="preserve">- </w:t>
      </w:r>
      <w:r>
        <w:rPr>
          <w:rtl w:val="true"/>
        </w:rPr>
        <w:t>معاد</w:t>
      </w:r>
      <w:bookmarkEnd w:id="144"/>
    </w:p>
    <w:p>
      <w:pPr>
        <w:pStyle w:val="Heading4"/>
        <w:numPr>
          <w:ilvl w:val="3"/>
          <w:numId w:val="1"/>
        </w:numPr>
        <w:rPr/>
      </w:pPr>
      <w:bookmarkStart w:id="145" w:name="__RefHeading___Toc5184954_211673320"/>
      <w:bookmarkStart w:id="146" w:name="_Toc51"/>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شیخ احمد احسایی معاد را روحانی می‌داند و می‌گوید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جسم </w:t>
      </w:r>
    </w:p>
    <w:p>
      <w:pPr>
        <w:pStyle w:val="BookText"/>
        <w:rPr/>
      </w:pPr>
      <w:r>
        <w:rPr>
          <w:rFonts w:ascii="IRNazanin" w:hAnsi="IRNazanin" w:eastAsia="IRNazanin"/>
          <w:color w:val="111111"/>
          <w:sz w:val="28"/>
          <w:sz w:val="28"/>
          <w:szCs w:val="28"/>
          <w:rtl w:val="true"/>
          <w:lang w:bidi="fa-IR"/>
        </w:rPr>
        <w:t>هورقلیایی در قیامت محشور می‌شود؛ ولی به عقیده شیعیان، بلکه همه مسلمانان، معاد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بازگشتن مردگان در روز قیامت با همین جسم مادّی و به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حاج میرزا محمّد مهدی نراقی قدس سره، در باب پنجم از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معاد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 از معاد که جسمانی باشد، ثبوت آن مُتَّفِقٌ عَلَیْه میانه جمیع مسلمین، بلکه مُجْمَعٌ عَلَیْه میانه همه ارباب ملل و شرایع است؛ بلکه جمعی از ملاحده دهریّه و تناسخیّه هم انکار معاد جسمانی را نمی‌کنند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 که معاد روحانی باشد، جمعی انکار آن را کرده‌اند و آنچه مذهب محقّقین حکماء و مدقّقین ارباب شریعت و فقهاء و متألّهین از عرفا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معاد ثابت است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مفارقت نفس از بدن، از برای او لذّات یا آلام روحانی خواهد بود تا این که جناب الهی اموات را زنده گرداند و ارواح ایشان را به ابدان ایشان عود فرماید و بعد از تَعَلُّق ارواح به ابدان از برای ایشان هم لذّات جسمانیّه و هم لذّات روحانیّه، هر دو خواهد بود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بر معاد جسمانی قائم است هم از شرع و هم از عقل، امّا از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کثیره قرآنیّه و احادیث متواتره نبویّه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آیات و روایات به حدّیست که هر کس از عوام شنیده است و احتیاج به نقل هم </w:t>
      </w:r>
    </w:p>
    <w:p>
      <w:pPr>
        <w:pStyle w:val="BookText"/>
        <w:rPr/>
      </w:pPr>
      <w:r>
        <w:rPr>
          <w:rFonts w:ascii="Amiri" w:hAnsi="Amiri" w:eastAsia="Amiri" w:cs="Amiri"/>
          <w:color w:val="111111"/>
          <w:sz w:val="28"/>
          <w:sz w:val="28"/>
          <w:szCs w:val="28"/>
          <w:rtl w:val="true"/>
          <w:lang w:bidi="ar-SA"/>
        </w:rPr>
        <w:t>ندارد و ثبوت آن از جانب شارع رسیده است و از ضروریّات دین مبین است و هر کس اقرار به آن نداشته باشد، کافر واجب القتل است؛ لهذا هر که داخل شریعت است و اقرار به نبوّت محمّد بن عبداللَّه صَلَّی اللَّهُ عَلَیْهِ وَ آلِه وَ سَلَّم دارد، به معاد جسمانی مقر است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آشکار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جسدِ مثالی برزخی، اسمی از الفاظ کهنه یونانی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آن در احادیث اهل بیت عصمت عَلَیْهمُالسَّلَام هیچ اثری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معادِ جسمانی است که همه مسلمانان بر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محمّد تنکابنی، یکی از مسائلی را که موجب تکفیر شیخ احمد احسایی گشت، مسأله معاد دانسته و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معاد را به جسم هورقلیایی می‌داند و تحقیق کلام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اشراق به عالم مثال قائلند و آن را از مکاشفه خویش ثابت نموده‌اند و آن را اسامی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مثال و عالم اشباح و عالم اظلّه و کوه قاف و اقلیم ثامن و شهر جابلغا و جابلسا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عبایر به جابرسا به راء مهمله بدل لام تعبیر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هورقلیا</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امّا کلام شیخ احمد احسایی در مسأله معاد،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أبلغ أرواحهم و 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معاد هورقلیایی؛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دو جسم و جسد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جسمیست که از عناصر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خاک، هوا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شده که آن را مانند لباس، گاهی می‌پوشد و گاهی </w:t>
      </w:r>
    </w:p>
    <w:p>
      <w:pPr>
        <w:pStyle w:val="BookText"/>
        <w:rPr/>
      </w:pPr>
      <w:r>
        <w:rPr>
          <w:rFonts w:ascii="IRNazanin" w:hAnsi="IRNazanin" w:eastAsia="IRNazanin"/>
          <w:color w:val="111111"/>
          <w:sz w:val="28"/>
          <w:sz w:val="28"/>
          <w:szCs w:val="28"/>
          <w:rtl w:val="true"/>
          <w:lang w:bidi="fa-IR"/>
        </w:rPr>
        <w:t>در می‌آورد؛ هیچ گونه لذّت و رنج، طاعت و معصیت به او نسبت داده نمی‌شود، این جسم از حقیقت انسان شمرده نمی‌شود و هنگام مردن، هر کدام از عناصر و مواد این جسم متفرّق می‌شود و به اصلش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جسد دوم انسان، جسدیست جاویدان و باقی و از عناصر هورقلیایی می‌باشد که در جسدِ ظاهر و محسوس او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جسد هور قلیایی، مَرْکَب روح و از سنخ اوست و پس از مرگ انسان در قیامت با همین جسد هورقلیایی باز خواهد گشت و حساب پس خواهد داد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الجسد جسدان، جسد عنصری بشری مرکّب من العناصر الأربعة الّتی هی تحت فلک القمر و هذا یفنی و یلحق کل شیء إلی أصله و یعود إلیه عود ممازجة واستهلاک، فیعود ماؤه إلی الماء و هواؤه إلی الهواء و ناره إلی النار و ترابه إلی التراب، ولا یرجع لانّه کالثوب یلقی من الشخص و الثانی جسد أصلی من عناصر هورقلیا و هو کامن فی هذا المحسوس و هو مَرْکَب الروح و الباقی فی قبره مستدیراً مرتب الوضع کترتبه فی الشخص حال حیاته، مثلاً أجزاء الرقبة بین أجزاء الرأس …؛ فاذا کان یوم القیامة ألّف أجزاء هذا الجسد الّذی بدأه أوّل مرّة حتّی یکون به صورته فی الدنیا، ثم تتَعَلُّق به الروح، فیقوم للحساب و هذا الجسد هو الّذی یتألّم و یتنعم و هو الباقی و به یدخل الجنّة أو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حقیقت به این صورت خواسته از شبهه آکل و مأکول جواب دهد که مأکول اجزاء عنصریّه است و آنها عود نمی‌کنند، آنچه عود می‌کند اجزاء فلکیّه است و آنها جزء بدن آکل نخواهند شد و این در حالیست که خواجه نصیر الدین طوسی رحمه الله، قبل از شیخ احمد به حل شبهه آکل و مأکول موفّق شده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شبهه چنین پاسخ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جزء بدن آکل می‌شود، اجزاء فضلیّه است، نه اجزاء اصلیّه و آنچه پس از مرگ بازخواهد گشت، اجزاء اصلیّه است</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إعادة فواضل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الإعتقاد، تألیف مرحوم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همین مطالب را نیز ذیل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أجسادکم فی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تغییر عبارت آورده و به صراحت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الْجَسَد الْبَاقِی هُوَ مِنْ أَرْضِ هورقلیا وَ هُوَ الْجَسَدُ الَّذِی فِیهِ یُحْشَرُونَ</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حالی که به عقیده شیعیان و دیگر پیروان مذاهب اسلام، معاد یعنی بازگشتن مردگان در روز قیامت با همین جسم مادّی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نه جسم هورقلیایی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بیفزاییم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کریم خان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فرقه شیخیّه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شرح این کلام شیخ احمد احسایی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 العنصری 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امّا این که مراد شیخ احمد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را باید در کلام خود او جستجو کرد؛</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اقلیم هشتم عالمیست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عالم دو شهر به نام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و مغرب دیده می‌شود؛ چهار نهر در این عالم هست که به حوضی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فرسخ در دوازده هزار فرسخ است و دیوار آن از آهن است که از زمین تا آسمان کشیده شده … و شهر </w:t>
      </w:r>
      <w:bookmarkStart w:id="147" w:name="pg602_4893"/>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دوازده هزار فرسخ در دوازده هزار فرسخ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جابرسا از اهل جابلقا بی‌خبر و آنها هم از دیگری خبر ندارند، أفلاکهم الْمُسَمِّی بهورقلیا …</w:t>
      </w:r>
    </w:p>
    <w:p>
      <w:pPr>
        <w:pStyle w:val="BookText"/>
        <w:rPr/>
      </w:pPr>
      <w:r>
        <w:rPr>
          <w:rFonts w:ascii="IRNazanin" w:hAnsi="IRNazanin" w:eastAsia="IRNazanin"/>
          <w:color w:val="111111"/>
          <w:sz w:val="28"/>
          <w:sz w:val="28"/>
          <w:szCs w:val="28"/>
          <w:rtl w:val="true"/>
          <w:lang w:bidi="fa-IR"/>
        </w:rPr>
        <w:t>تا آنکه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مطالبیست که معنایش اینست که از هر شهری از آنها هر روز هفتاد هزار خارج شده و دیگر بر نمی‌گردند و هفتاد هزار داخل شده و دیگر خارج نمی‌شوند تا روز قیامت … وَ مَنْ خَرَجَ مِنْ جَابَلْقَا دَخَلَ جَابَرْسَا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به اینجا می‌رسد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أَنْ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صدای آنها را و صدای آبشارها را بشنوی، سوراخ دو گوش خود را بگیر و فشار بده، آن موقع صدای ریختن آب در حوض‌ها 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لنا کلاماً فی ترجمةِ لغات أهل هاتین المدینتین علی جهة الاجمال والتمثل، لا تحمله أکثر الأفهام</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148" w:name="__RefHeading___Toc5184956_211673320"/>
      <w:bookmarkStart w:id="149" w:name="_Toc52"/>
      <w:bookmarkEnd w:id="148"/>
      <w:r>
        <w:rPr>
          <w:rtl w:val="true"/>
        </w:rPr>
        <w:t xml:space="preserve">ریشه کلمه </w:t>
      </w:r>
      <w:r>
        <w:rPr>
          <w:rtl w:val="true"/>
        </w:rPr>
        <w:t>«</w:t>
      </w:r>
      <w:r>
        <w:rPr>
          <w:rtl w:val="true"/>
        </w:rPr>
        <w:t>هورقلیا</w:t>
      </w:r>
      <w:r>
        <w:rPr>
          <w:rtl w:val="true"/>
        </w:rPr>
        <w:t xml:space="preserve">» </w:t>
      </w:r>
      <w:r>
        <w:rPr>
          <w:rtl w:val="true"/>
        </w:rPr>
        <w:t>و تلفّظِ صحیح آن</w:t>
      </w:r>
      <w:bookmarkEnd w:id="14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آیات قرآن به آن تصریح شده یا در روایات اهل بیت عَلَیْهمُالسَّلَام آمده، زیرا شیخ احمد ادّعا </w:t>
      </w:r>
    </w:p>
    <w:p>
      <w:pPr>
        <w:pStyle w:val="BookText"/>
        <w:rPr/>
      </w:pPr>
      <w:r>
        <w:rPr>
          <w:rFonts w:ascii="IRNazanin" w:hAnsi="IRNazanin" w:eastAsia="IRNazanin"/>
          <w:color w:val="111111"/>
          <w:sz w:val="28"/>
          <w:sz w:val="28"/>
          <w:szCs w:val="28"/>
          <w:rtl w:val="true"/>
          <w:lang w:bidi="fa-IR"/>
        </w:rPr>
        <w:t>می‌کند هر چه می‌گوید مطابق با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معین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دانشگاه تهران، کتابی در تحقیق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هورقلیا به معنی حیات برزخی یا حیات انسان در قیامت است، که آن را شیخ احمد احسایی در حق حضرت حجّة بن الحسن علیهما السلام به کار برده و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سهروردی، اقتباس کرده است و در حقیقت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کلمه‌ای یونانی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امّا راجع به تلفّظِ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است، بعضی آن را به ضم هاء و فتح واو و سکون راء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ضم هاء و سکون واو و راء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تنکابنی بر 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دوم غلط مشهور است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هُوَرْقلیا، به ضم هاء و فتح واو می‌باشد؛ وی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مفصّلِ سفر خویش به خراسان و رفتن به سبزوار و دیدار از حاج ملّا هادی سبزواری و گفتگو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از من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را چرا تکفیر کرده‌اند؟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به جسم هُوَرقلیایی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 را فتحه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به سکون واو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تلامذه آخوند ملّا علی نوری شنیدم که آخوند ملّا علی نوری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به سکون واو غلط مشهور است و صحیح هُوَر به فتح واو </w:t>
      </w:r>
      <w:bookmarkStart w:id="150" w:name="pg602_4897"/>
    </w:p>
    <w:p>
      <w:pPr>
        <w:pStyle w:val="BookText"/>
        <w:rPr/>
      </w:pPr>
      <w:bookmarkEnd w:id="1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 در لغت فرس است و آخوند ملّا علی نوری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هورقلیا لفظ یونانیست به معنی عالم آخر</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151" w:name="__RefHeading___Toc5184958_211673320"/>
      <w:bookmarkStart w:id="152" w:name="_Toc53"/>
      <w:bookmarkEnd w:id="151"/>
      <w:r>
        <w:rPr/>
        <w:t>2</w:t>
      </w:r>
      <w:r>
        <w:rPr>
          <w:rtl w:val="true"/>
        </w:rPr>
        <w:t xml:space="preserve">- </w:t>
      </w:r>
      <w:r>
        <w:rPr>
          <w:rtl w:val="true"/>
        </w:rPr>
        <w:t>معراجِ پیامبرِ اکرم صَلَّی اللَّهُ عَلَیْهِ وَ آلِه وَ سَلَّم</w:t>
      </w:r>
      <w:bookmarkEnd w:id="152"/>
    </w:p>
    <w:p>
      <w:pPr>
        <w:pStyle w:val="BookText"/>
        <w:rPr/>
      </w:pPr>
      <w:r>
        <w:rPr>
          <w:rFonts w:ascii="IRNazanin" w:hAnsi="IRNazanin" w:eastAsia="IRNazanin"/>
          <w:color w:val="111111"/>
          <w:sz w:val="28"/>
          <w:sz w:val="28"/>
          <w:szCs w:val="28"/>
          <w:rtl w:val="true"/>
          <w:lang w:bidi="fa-IR"/>
        </w:rPr>
        <w:t xml:space="preserve">در روایات اسلامی آمده است که پیامبر اکرم صَلَّی اللَّهُ عَلَیْهِ وَ آلِه وَ سَلَّم شبی فرمود که خدا او را از مسجد الحرام به مسجد الاقصی و از آنجا به سوی آسمانها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عرش قرار دارد، سیر داد و در همان شب به جایگاهش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معنوی کیهانی جبرئیل راهنما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 صَلَّی اللَّهُ عَلَیْهِ وَ آلِه وَ سَلَّم در این عروج و گردش سماوی، عجایب بسیاری در آسمان‌ها مشاهده فرموده و خصوصیّات همه آنها را از جبرئیل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آغاز سوره اسراء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 إلی المسجد الاقصی الّذی بارکنا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توجّه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نشان می‌دهد این سیر جسمانی بوده است نه روحانی، زیرا سیر روحانی معنی معقولی جز مسأله خواب یا حالتی شبیه به خواب ندارد،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جان پیامبر صَلَّی اللَّهُ عَلَیْهِ وَ آلِه وَ سَلَّم در این سفر شرکت داشته، منتها کسانی که نتوانسته‌اند این اعجاز را درست در فکر خود هضم کنند، احتمال روحانی بودن را به عنوان توجیهی برای آیه ذکر کرده‌اند، در حالی که می‌دانیم اگر کسی به دیگری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فلان شخص را به فلان نقطه بردم، مفهومش این نیست که در عالم خواب یا خیال بوده یا تفکّر اندیشه او به چنین سیری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سوره نجم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در روایات متواتر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پیامبر اکرم صَلَّی اللَّهُ عَلَیْهِ وَ آلِه وَ سَلَّم از مسجد الحرام به بیت المقدّس و از آنجا به آسمان‌ها از جمله مطالبیست که آیات و احادیث متواتر شیعه و سنّی بر آن دلالت دارد و انکار امثال این مسائل با تأویل و توجیه آن به معراج روحانی یا خواب دیدن پیامبر صَلَّی اللَّهُ عَلَیْهِ وَ آلِه وَ سَلَّم، ناشی از عدم اطّلاع از اخبار ائمّه هدی و یا ضعف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اضافه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اخباری را که در این باره رسیده، جمع آوری کنیم، کتاب بزرگی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مسأله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مسلمانان این گردش آسمانی و معراج، جسمانی بوده؛ یعنی پیامبر با همان بدن عنصری به آسمان عروج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داستان معراج را از ضروریّات دین شمرده‌اند؛ یعنی کسی که از راه لجاجت منکر آن باشد، از اسلام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احمد احسایی معراج را روحانی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پیامبر به آسمان رفته نه جسم او؛ زیرا برابر موازین فلسفی قدیم آسمان‌ها و افلاک پاره شدنی و التیام پذیر نیستند؛ محال است که انسان با جسم عنصری خود آسمان‌ها را پاره کند و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او چون پیامبر اعظم صَلَّی اللَّهُ عَلَیْهِ وَ آلِه وَ سَلَّم به معراج رفت، هنگام گذشتن از جهان خاکی، عنصر خاکی خود را و در گذشتن از جهان آب، عنصر آبی خود را و در گذشتن از کره هوا، عنصر هوایی خود را گذاشت و در عرش با خداوند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این توصیف یک نظریّه مهم و الحاد آمیز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اعتقادی به معراج پیامبر اکرم صَلَّی اللَّهُ عَلَیْهِ وَ آلِه وَ سَلَّم نداشت و بی‌اعتقادی خود را به مسأله معراج به این شکل پیچیده و فلسفی بیان می‌کرد تا از تعقیب و آزار در امان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شاگرد شیخ احمد، سیّد کاظم رشتی، کتابی درباره‌ی معراج و معاد تألیف نموده و در آغاز آن ادّعا کرده که معراج جسمانی پیامبر صَلَّی اللَّهُ عَلَیْهِ وَ آلِه وَ سَلَّم از چیزهاییست که </w:t>
      </w:r>
    </w:p>
    <w:p>
      <w:pPr>
        <w:pStyle w:val="BookText"/>
        <w:rPr/>
      </w:pPr>
      <w:r>
        <w:rPr>
          <w:rFonts w:ascii="IRNazanin" w:hAnsi="IRNazanin" w:eastAsia="IRNazanin"/>
          <w:color w:val="111111"/>
          <w:sz w:val="28"/>
          <w:sz w:val="28"/>
          <w:szCs w:val="28"/>
          <w:rtl w:val="true"/>
          <w:lang w:bidi="fa-IR"/>
        </w:rPr>
        <w:t>شیخ احمد به آن عقیده داشت و بر ثبوت آن اصرار می‌ورزید و مراد او در بسیاری از گفته‌هایش که توهّم معراج روحانی از آن می‌شود، همین معراج جسمانی است، نه غیر آن</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مرحوم ملّا محمّد تنکابنی، یکی از مسائلی را که موجب تکفیر شیخ احمد توسّط تنی چند از فقهاء و علماء گردید، مسأله معراج دانسته و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نیز به همین سبک مشی کرده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عروجِ عارج معارج نبوّت حضرت ختمی مرتبت به معراج، جزء خاکی و آبی را به زمین انداخت و جزء هوایی را در کره هوا انداخت و جزء ناری را در کره نار گذاشت، با همان اجزاء که از فلک تسعه مأخوذ بود، به افلاک رفت، فلذا خرق و التیام لازم نیامد و عبارت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إلی کره‌ی الهواء فالقی فیها ما هو منها و هکذا و جمیع کرات عناصر همین سخن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نقل عبارت شیخ احمد درباره‌ی معراج، آن را خلاف ضروری دین اسلام دانسته و در جواب 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آن است که جناب ختمی م آب به همین بدن عنصری به آسمان رفت، با همان لباس که در برداشت و دامن او به ابریق برخورد و آب ابریق شروع به ریختن نمود و آن جناب به معراج رفت و سیر نمود و مراجعت فرمود، هنوز آب ابریق تماماً ریخته نشده بود، بلکه با نعلین پای مبارک، به معراج رفت و خواست که به جهت رعایت </w:t>
      </w:r>
      <w:bookmarkStart w:id="153" w:name="pg602_4904"/>
    </w:p>
    <w:p>
      <w:pPr>
        <w:pStyle w:val="BookText"/>
        <w:rPr/>
      </w:pPr>
      <w:bookmarkEnd w:id="153"/>
      <w:r>
        <w:rPr>
          <w:rFonts w:ascii="IRNazanin" w:hAnsi="IRNazanin" w:eastAsia="IRNazanin"/>
          <w:color w:val="111111"/>
          <w:sz w:val="28"/>
          <w:sz w:val="28"/>
          <w:szCs w:val="28"/>
          <w:rtl w:val="true"/>
          <w:lang w:bidi="fa-IR"/>
        </w:rPr>
        <w:t>ادب نعلین را کنده باشد، خدای تعالی فرمود که با نعلین به عرش بیا، عرش ما از نعلین تو زینت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معراج با همه اجزاء عنصریّه و لباس و نعلین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خرق و التیام، پس براهین حکما در این باب مختص به فلک نهم است نه سایر افلاک، علاوه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رسول خدا الطف از محاط است، مانند آنکه اجنّه داخل خانه که درِ آن بسته باشد می‌شوند، بدون این که خرق و التیامی در دیوارها پدید آید، علاوه براهین خرق و التیام از خلل خالی نیست</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154" w:name="__RefHeading___Toc5184960_211673320"/>
      <w:bookmarkStart w:id="155" w:name="_Toc54"/>
      <w:bookmarkEnd w:id="154"/>
      <w:r>
        <w:rPr/>
        <w:t>3</w:t>
      </w:r>
      <w:r>
        <w:rPr>
          <w:rtl w:val="true"/>
        </w:rPr>
        <w:t xml:space="preserve">- </w:t>
      </w:r>
      <w:r>
        <w:rPr>
          <w:rtl w:val="true"/>
        </w:rPr>
        <w:t>اهل بیت علل اربعه آفرینش عالم</w:t>
      </w:r>
      <w:bookmarkEnd w:id="155"/>
    </w:p>
    <w:p>
      <w:pPr>
        <w:pStyle w:val="BookText"/>
        <w:rPr/>
      </w:pPr>
      <w:r>
        <w:rPr>
          <w:rFonts w:ascii="IRNazanin" w:hAnsi="IRNazanin" w:eastAsia="IRNazanin"/>
          <w:color w:val="111111"/>
          <w:sz w:val="28"/>
          <w:sz w:val="28"/>
          <w:szCs w:val="28"/>
          <w:rtl w:val="true"/>
          <w:lang w:bidi="fa-IR"/>
        </w:rPr>
        <w:t>نظرات شیخ احسایی در باره امامان بعضاً غلو آمیز است؛ از این رو، اعتقاد او در باب امامت با شیعیان دیگر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 ائمّه اثنی عشر عَلَیْهمُالسَّلَام را علل اربعه آفرینش موجودات، 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فاعلی، صوری، مادّی و غایی،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او امام مشیّت خدا و قدرت خدا و دست خدا در اجرای جمیع امور بدون استثناء است و صاحب ولایت عامّه مطلقه بر جمیع ما سوی اللَّه و شاهد و مطّلع بر تمام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احمد احسایی درباره‌ی مسأله مطرح شده، چنین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مادّی تمام آفریده‌ها، شعاع انوار ائمّه بود، خداوند در آفریدن مخلوقاتش از آنها کمک گرفت …، نسبت ائمّه عَلَیْهمُالسَّلَام به خدا، عین </w:t>
      </w:r>
    </w:p>
    <w:p>
      <w:pPr>
        <w:pStyle w:val="BookText"/>
        <w:rPr/>
      </w:pPr>
      <w:r>
        <w:rPr>
          <w:rFonts w:ascii="IRNazanin" w:hAnsi="IRNazanin" w:eastAsia="IRNazanin"/>
          <w:color w:val="111111"/>
          <w:sz w:val="28"/>
          <w:sz w:val="28"/>
          <w:szCs w:val="28"/>
          <w:rtl w:val="true"/>
          <w:lang w:bidi="fa-IR"/>
        </w:rPr>
        <w:t>نسبت حرکات انسان است نسبت به خود انسان</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محمّد صَلَّی اللَّهُ عَلَیْهِ وَ آلِه وَ سَلَّم را آفرید که نور او روشنایی بخش شد، حتّی عمق اکبر را پر نمود و از آن مواد اشیاء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و حاضر، مادّی و غیر مادّی، جوهر و عرض را آفرید و چون علی عَلَیْهِ السَّلَام را آفرید، نور او نیز روشنگر شد تا این که عمق اکبر را مملو ساخت و از آن نور صورت اشیاء را آفرید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و حاضر، مادّی و غیر مادّی، جوهر و عرض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که مادّه پدر است و صورت مادر و مقصود از حدیث معروف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پدر و مادر این امّت هستیم</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أبوا هذه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باز در شرح زیارت جامعه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حقائق أجساد ما سواهم لهم عَلَیْهمُالسَّلَام و هم أولی بها من غیرهم، فانّهم یلبسون ما شاؤوا و یخلعون ما شاؤوا، فهم أولی بجسد زید منه، لان ذلک الجسد من شعاعهم أعطوه زیداً عاریةً، فهم أولی به من زید، لان المادّة لهم و منهم</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شرح زیارت جامعه ذیل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أرکاناً لتوحیده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او صریح است در این که ائمّه عَلَیْهمُالسَّلَام علل اربعه بوده و تأثیر در وجود متوقّف بر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یری و لا یجد المستدل مؤثّراً فی الوجود إلّا اللَّه وحده لا شریک له، فهذا التوحید رکنه الأیمن و جانبه الأقوی هم عَلَیْهمُالسَّلَام، لانّهم عضد لقبول الإیجاد فی الأسباب و المواد و القوابل و الغایات …، فلمّا کانوا هم العلل الأربع و التأثیر فی الوجود متوقّف علیها، کانت التأثیر انّما تقوّمت به هم</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مرحوم ملّا محمّد تنکابنی،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مسأله از مسائل خلافیّه میان شیخ احمد احسایی و فقهاء را، مسأله عنوان شده، مطرح کرده و به شِدَّت از این عقیده انتقاد کرده و دلایل شیخ و شاگردان او را در این باره، اوهن از بیت عنکبوت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کلامِ مفصّلِ او در آن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ائمّه را علل اربع می‌داند، هم صوریه و هم غائیه و هم مادیه و هم فاعلیّه و این خلاف ضرورت مذهب امامیه است، اگر چه شیخ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فاعلند به اذن خدای تعالی مانند وکیل و مُوَکِّل و مقام ائمّه را مقام مشیّت می‌داند و هو الأقوی، چه نظر به اخبار مقام امام مقام مشیّت و فعل است …</w:t>
      </w:r>
    </w:p>
    <w:p>
      <w:pPr>
        <w:pStyle w:val="BookText"/>
        <w:rPr/>
      </w:pPr>
      <w:r>
        <w:rPr>
          <w:rFonts w:ascii="IRNazanin" w:hAnsi="IRNazanin" w:eastAsia="IRNazanin"/>
          <w:color w:val="111111"/>
          <w:sz w:val="28"/>
          <w:sz w:val="28"/>
          <w:szCs w:val="28"/>
          <w:rtl w:val="true"/>
          <w:lang w:bidi="fa-IR"/>
        </w:rPr>
        <w:t>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استبعاد در خالقیّت ائمّه می‌نمایند و حال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آن است که به جز خدا خالق دیگر هست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کلمات و استدلالات اوهن از بیت عنکبوت است، امّا اجمالاً پس از اخبار بسیار از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الملک الجبّار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خلق و رزق را به ائمّه دادن موجب کفر و ضلالت است و ائمّه از آن منع نموده‌اند و این گروه را مفوّضه خلقیّه می‌نامند و ایشان قائلند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تفویض نمود خلق و رزق را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و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نوشته که هر که به یکی از من و آباء من چنین نسبتی را دهد، من و پدرانم از او بیزاریم و عبارت آن جناب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و آبایی منه 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نیز مانند همه علماء این طایفه را تکفیر نموده‌اند و حقیقتاً هم این طایفه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را سخن اینست که من قائل به تفویض نیستم، بلکه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خلق کرده است و ائمّه به منزله ید می‌باشند و ظاهر این که این سخن محض تغییر عبارت باشد و اخبار عموم دارد این معنی و معنی اوّل را و اگر اخباری هم بر خلاف آن ورود یافته باشد، مطروح است …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او سپس یک یک دلائلِ شیخ و پیروان او را نقد کرده و در پایان چنین نتیجه گیری می‌کند که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ائمّه را علل اربع دانستن، خلاف اخبار مأثوره از ائمّه اطهار است، بلی اعتقاد 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ائمّه عَلَیْهمُالسَّلَام علّت غائیه برای خلقت موجودات امکانیّه می‌باشند و اخبار بسیار دلالت بر آن دارد، وحدیث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مطلب است</w:t>
      </w:r>
      <w:r>
        <w:rPr>
          <w:rFonts w:eastAsia="IRNazanin" w:cs="IRNazanin"/>
          <w:color w:val="111111"/>
          <w:sz w:val="28"/>
          <w:szCs w:val="28"/>
          <w:rtl w:val="true"/>
          <w:lang w:bidi="fa-IR"/>
        </w:rPr>
        <w:t xml:space="preserve">. </w:t>
      </w:r>
      <w:r>
        <w:rPr>
          <w:rStyle w:val="FootnoteAnchor"/>
          <w:rtl w:val="true"/>
        </w:rPr>
        <w:footnoteReference w:id="299"/>
      </w:r>
      <w:bookmarkStart w:id="156" w:name="pg602_4913"/>
    </w:p>
    <w:p>
      <w:pPr>
        <w:pStyle w:val="BookText"/>
        <w:rPr/>
      </w:pPr>
      <w:bookmarkEnd w:id="156"/>
      <w:r>
        <w:rPr>
          <w:rFonts w:ascii="IRNazanin" w:hAnsi="IRNazanin" w:eastAsia="IRNazanin"/>
          <w:color w:val="111111"/>
          <w:sz w:val="28"/>
          <w:sz w:val="28"/>
          <w:szCs w:val="28"/>
          <w:rtl w:val="true"/>
          <w:lang w:bidi="fa-IR"/>
        </w:rPr>
        <w:t xml:space="preserve">وی در همان کتاب، حکایتی از مرحوم حاج شیخ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ذکر آن در اینجا خالی از فایده نیست،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طلوع اقاویل غلات و متشیّخه، بر مرقد مطهّر أمیرالمؤمنین عَلَیْهِ السَّلَام زیارت صفوان جمّال را بر لوحی نوشته و آویخته بودند و از جمله فقراتش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مُنزل الْمَنِّ وَ 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مذهب متشیّخه در علل اربع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پیدا کرد، مرحوم شیخ محمّد حسن نجفی صاحب جواهر الکلام، حکم فرمود که آن فقره انزال من و سلوی را حک نمایند تا مایه شبهه عوام نشود و میل به مذهب شیخ نکنند، چه عوام نتوانند علّت غائیه بودن را بفهمند و حمل این فقره بر علّت غائیه بودن ائمّه نمایند، پس موجب اضلال و گمراهی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که مذهب شیخ شیوع پیدا کرد و هر که باید گمراه شود یا نشود، تحقّق پیدا کرد، آن وقت شیخ محمّد حسن امر کرد که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الْمَنِّ وَ السلوی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در مقام او نوشتند</w:t>
      </w:r>
      <w:r>
        <w:rPr>
          <w:rFonts w:eastAsia="IRNazanin" w:cs="IRNazanin"/>
          <w:color w:val="111111"/>
          <w:sz w:val="28"/>
          <w:szCs w:val="28"/>
          <w:rtl w:val="true"/>
          <w:lang w:bidi="fa-IR"/>
        </w:rPr>
        <w:t xml:space="preserve">. </w:t>
      </w:r>
      <w:r>
        <w:rPr>
          <w:rStyle w:val="FootnoteAnchor"/>
          <w:rtl w:val="true"/>
        </w:rPr>
        <w:footnoteReference w:id="300"/>
      </w:r>
    </w:p>
    <w:p>
      <w:pPr>
        <w:pStyle w:val="Heading3"/>
        <w:numPr>
          <w:ilvl w:val="2"/>
          <w:numId w:val="1"/>
        </w:numPr>
        <w:rPr/>
      </w:pPr>
      <w:bookmarkStart w:id="157" w:name="__RefHeading___Toc5184962_211673320"/>
      <w:bookmarkStart w:id="158" w:name="_Toc55"/>
      <w:bookmarkEnd w:id="157"/>
      <w:r>
        <w:rPr/>
        <w:t>4</w:t>
      </w:r>
      <w:r>
        <w:rPr>
          <w:rtl w:val="true"/>
        </w:rPr>
        <w:t xml:space="preserve">- </w:t>
      </w:r>
      <w:r>
        <w:rPr>
          <w:rtl w:val="true"/>
        </w:rPr>
        <w:t xml:space="preserve">مراد از ضمیرِ </w:t>
      </w:r>
      <w:r>
        <w:rPr>
          <w:rtl w:val="true"/>
        </w:rPr>
        <w:t>«</w:t>
      </w:r>
      <w:r>
        <w:rPr>
          <w:rtl w:val="true"/>
        </w:rPr>
        <w:t>إِیَّاکَ نَعْبُدُ</w:t>
      </w:r>
      <w:r>
        <w:rPr>
          <w:rtl w:val="true"/>
        </w:rPr>
        <w:t>»</w:t>
      </w:r>
      <w:bookmarkEnd w:id="158"/>
    </w:p>
    <w:p>
      <w:pPr>
        <w:pStyle w:val="BookText"/>
        <w:rPr/>
      </w:pPr>
      <w:r>
        <w:rPr>
          <w:rFonts w:ascii="IRNazanin" w:hAnsi="IRNazanin" w:eastAsia="IRNazanin"/>
          <w:color w:val="111111"/>
          <w:sz w:val="28"/>
          <w:sz w:val="28"/>
          <w:szCs w:val="28"/>
          <w:rtl w:val="true"/>
          <w:lang w:bidi="fa-IR"/>
        </w:rPr>
        <w:t xml:space="preserve">مرحوم میرزا محمّد تنکابنی،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رساله‌ای نوشته است در باب این که مصلّی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را قصد کند، زیرا که خداوند مجهول الکنه است و آنچه در ذهن درآید، مخلوق ذهن </w:t>
      </w:r>
    </w:p>
    <w:p>
      <w:pPr>
        <w:pStyle w:val="BookText"/>
        <w:rPr/>
      </w:pPr>
      <w:r>
        <w:rPr>
          <w:rFonts w:ascii="IRNazanin" w:hAnsi="IRNazanin" w:eastAsia="IRNazanin"/>
          <w:color w:val="111111"/>
          <w:sz w:val="28"/>
          <w:sz w:val="28"/>
          <w:szCs w:val="28"/>
          <w:rtl w:val="true"/>
          <w:lang w:bidi="fa-IR"/>
        </w:rPr>
        <w:t>است، چنانکه حضرت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میّزتموه بأوهامکم بأدق معانیه، فهو مخلوق مثلکم مردود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وجه اللَّه را اراده نمود که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سپس وی در جواب این عقیده باطل چنین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شبهه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این که کنه خدا در ذهن در نمی‌آید، بلکه به وجوه و او صاف پی به ذات خدا می‌بریم و قصد می‌کنیم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 جامع الأوصاف را و شک نیست که همین نحو قصد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همچنان که خدا مجهول الکنه است، امیرالمؤمنین عَلَیْهِ السَّلَام نیز در اذهان مجهول الکنه است، پس اگر امیرالمؤمنین عَلَیْهِ السَّلَام را در ذهن بگذرانیم، آن هم مخلوق ذهنی می‌باشد و همان سخن نیز در اینجا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چنانکه خدا مجهول الکنه است برای ما، همچنین مجهول الکنه برای امیرالمؤمنین عَلَیْهِ السَّلَام نیز می‌باشد، پس امیرالمؤمنین عَلَیْهِ السَّلَام در وقت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قصد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این سخن خارج از مذهب شیعه و طوریست وراء طور عقل و بطلانش از ابده بدیهیّات است و این مذهب جماعتی از صوفیّه است که می‌گویند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سالک مرشد خود را در وقت عبادات به نظر درآورد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قابل توجّه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احسایی، نخستین کسی نیست که بر این نظر و مذهب رفته، بلکه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و ریشه عقیده او را باید در کلامِ قاضی محمّد سعید قمّی دانشمندِ عارف مسلک، که قبل از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نیمه دوم سده یازدهم هجری قمری و بخشی از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می‌زیسته، جستجو کنیم؛ 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الصلوة</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قدسی</w:t>
      </w:r>
    </w:p>
    <w:p>
      <w:pPr>
        <w:pStyle w:val="BookText"/>
        <w:rPr/>
      </w:pPr>
      <w:r>
        <w:rPr>
          <w:rFonts w:ascii="IRNazanin" w:hAnsi="IRNazanin" w:eastAsia="IRNazanin"/>
          <w:color w:val="111111"/>
          <w:sz w:val="28"/>
          <w:sz w:val="28"/>
          <w:szCs w:val="28"/>
          <w:rtl w:val="true"/>
          <w:lang w:bidi="fa-IR"/>
        </w:rPr>
        <w:t>الآن حصحص الحق و انکشف السر المغلق و ظهر ان الصلاة هی مراتب تجلیات مولی الکونین و إمام العالمین أمیر المؤمنین عَلَیْهِ السَّلَام للمصلّی فی المقامات الثلاثة لأن یوصله إلی مقام القرب و الزلفة و یدلّه علی حضرة الکبریاء و العظمة؛ لان الصلاة معراج المؤمن و هو عَلَیْهِ السَّلَام دلیلهم و أمیرهم إلی اللَّه المهیمن؛ فأوّل ما یتجلّی المولی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علیه النشأة الآخرة فیخاطبه المصلّی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لازم به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اساس این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توجّه به یکی از اهل بیت عَلَیْهمُالسَّلَام در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حدیثیست که در کتابِ فقه منسوب به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الإستقبال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واحداً من الأئمّة نُصب عینیک</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مرحوم علّامه مجلسی پس از نقل این حدیث از کتاب فقه الرضا، می‌نویسد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سخن در خبر دیگری نیامده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بیفزاییم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مؤلّفِ این کتاب، اختلاف زیادی میان علماء وجود دارد؛ بعضی معتقدند که این کتاب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است که از اصحاب حلول و اتّحاد بوده است و بعضی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مجهول است؛ عدّه‌ای از علماء نیز در عدم حجیّت آن رساله‌هایی نگاشته‌اند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علاوه بر آنکه حدیث فوق با بسیاری از احادیث معتبر تعارض دارد، علّامه نوری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اسْتَقْبَلْتَ الْقِبْلَةَ فَانْسَ الدُّنْیَا وَ مَا فِیهَا وَ الْخَلْقَ وَ مَا هُمْ فِیهِ … وَ عَایِنْ بِسِرِّکَ عَظَمَةَ اللَّهِ وَ اذْکُرْ وُقُوفَکَ بَیْنَ یَدَیْهِ …</w:t>
      </w:r>
    </w:p>
    <w:p>
      <w:pPr>
        <w:pStyle w:val="BookText"/>
        <w:rPr/>
      </w:pPr>
      <w:r>
        <w:rPr>
          <w:rFonts w:ascii="IRNazanin" w:hAnsi="IRNazanin" w:eastAsia="IRNazanin"/>
          <w:color w:val="111111"/>
          <w:sz w:val="28"/>
          <w:sz w:val="28"/>
          <w:szCs w:val="28"/>
          <w:rtl w:val="true"/>
          <w:lang w:bidi="fa-IR"/>
        </w:rPr>
        <w:t>هنگامی که به نماز می‌ایستی دنیا و تمامی مخلوقات را فراموش کن و متوجّه عظمت خداوند باش و بیاد بیاور که در مقابل او ایستاده‌ای</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 یا این که از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آداب الصلاة؟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القلب و افراغ الجوارح و ذل المقام بین یدی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نماز چه می‌باشد؟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و توجّه تمامی اعضاء به سوی خداوند و خشوع در مقابل او</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پیامبر اکرم صَلَّی اللَّهُ عَلَیْهِ وَ آلِه وَ سَلَّم روایت شده</w:t>
      </w:r>
      <w:r>
        <w:rPr>
          <w:rFonts w:eastAsia="IRNazanin" w:cs="IRNazanin"/>
          <w:color w:val="111111"/>
          <w:sz w:val="28"/>
          <w:szCs w:val="28"/>
          <w:rtl w:val="true"/>
          <w:lang w:bidi="fa-IR"/>
        </w:rPr>
        <w:t xml:space="preserve">: </w:t>
      </w:r>
      <w:bookmarkStart w:id="159" w:name="pg602_4921"/>
    </w:p>
    <w:p>
      <w:pPr>
        <w:pStyle w:val="BookText"/>
        <w:rPr/>
      </w:pPr>
      <w:bookmarkEnd w:id="159"/>
      <w:r>
        <w:rPr>
          <w:rFonts w:ascii="Amiri" w:hAnsi="Amiri" w:eastAsia="Amiri" w:cs="Amiri"/>
          <w:color w:val="111111"/>
          <w:sz w:val="28"/>
          <w:sz w:val="28"/>
          <w:szCs w:val="28"/>
          <w:rtl w:val="true"/>
          <w:lang w:bidi="ar-SA"/>
        </w:rPr>
        <w:t>إِذَا قَامَ الْعَبْدُ إِلَی الصَّلَاةِ فَکَانَ هَوَاهُ وَ قَلْبُهُ إِلَی اللَّهِ تَعَالَی انْصَرَفَ کَیَوْمَ وَلَدَتْهُ أُمُّه</w:t>
      </w:r>
    </w:p>
    <w:p>
      <w:pPr>
        <w:pStyle w:val="BookText"/>
        <w:rPr/>
      </w:pPr>
      <w:r>
        <w:rPr>
          <w:rFonts w:ascii="IRNazanin" w:hAnsi="IRNazanin" w:eastAsia="IRNazanin"/>
          <w:color w:val="111111"/>
          <w:sz w:val="28"/>
          <w:sz w:val="28"/>
          <w:szCs w:val="28"/>
          <w:rtl w:val="true"/>
          <w:lang w:bidi="fa-IR"/>
        </w:rPr>
        <w:t>اگر بنده زمانی که به نماز می‌ایستد، تمام توجّه‌اش به سوی خدای تعالی باشد، از تمامی گناهانش پاک می‌گردد</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160" w:name="__RefHeading___Toc5184964_211673320"/>
      <w:bookmarkStart w:id="161" w:name="_Toc56"/>
      <w:bookmarkEnd w:id="160"/>
      <w:r>
        <w:rPr/>
        <w:t>5</w:t>
      </w:r>
      <w:r>
        <w:rPr>
          <w:rtl w:val="true"/>
        </w:rPr>
        <w:t xml:space="preserve">- </w:t>
      </w:r>
      <w:r>
        <w:rPr>
          <w:rtl w:val="true"/>
        </w:rPr>
        <w:t>اهل بیت عَلَیْهمُالسَّلَام</w:t>
      </w:r>
      <w:bookmarkEnd w:id="161"/>
    </w:p>
    <w:p>
      <w:pPr>
        <w:pStyle w:val="BookText"/>
        <w:rPr/>
      </w:pPr>
      <w:r>
        <w:rPr>
          <w:rFonts w:ascii="Amiri" w:hAnsi="Amiri" w:eastAsia="Amiri" w:cs="Amiri"/>
          <w:color w:val="111111"/>
          <w:sz w:val="28"/>
          <w:sz w:val="28"/>
          <w:szCs w:val="28"/>
          <w:rtl w:val="true"/>
          <w:lang w:bidi="ar-SA"/>
        </w:rPr>
        <w:t>شیخ احمد در شرحِ زیارت جامعه، مکرّر به امام صادق عَلَیْهِ السَّلَام نسبت می‌دهد که ایشان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با خدا حالاتیست که در آن حالات ما خداییم و خدا ماست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وی در همان شرح زیارت جامعه، امامان را نفس ملکوتیّه الهیّه و ذات خداوند و شجره طوبی و سدره المنتهی می‌داند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شیخ احمد در ذیل این فقره از زیارت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أجسادکم فی الأجساد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ظاهر شدن امیرالمؤمنین علی عَلَیْهِ السَّلَام به صورتِ زشتِ مروان بن حکم، 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ظهر فی الصورة القبیحة و هی صورة مروان بن الحکم، للإتّفاق علی ان طلحة انّما رماه بالنبلة مروان بن الحکم و لمّا کان طلحة قد حضره الموت و عاین الملائکة کشف عنه غطاء ه فبصره حینئذ حدید فشاهد الحقیقة ان الّذی رماه هو علی عَلَیْهِ السَّلَام فی صورة مروان بن الحکم، لکونه آلة هلاکه، فاقتضت قابلیّة هلاکه علی یدیه ظهوره عَلَیْهِ السَّلَام فی صورته</w:t>
      </w:r>
      <w:r>
        <w:rPr>
          <w:rFonts w:eastAsia="IRNazanin" w:cs="IRNazanin"/>
          <w:color w:val="111111"/>
          <w:sz w:val="28"/>
          <w:szCs w:val="28"/>
          <w:rtl w:val="true"/>
          <w:lang w:bidi="fa-IR"/>
        </w:rPr>
        <w:t xml:space="preserve">. </w:t>
      </w:r>
      <w:r>
        <w:rPr>
          <w:rStyle w:val="FootnoteAnchor"/>
          <w:rtl w:val="true"/>
        </w:rPr>
        <w:footnoteReference w:id="313"/>
      </w:r>
      <w:bookmarkStart w:id="162" w:name="pg602_4923"/>
    </w:p>
    <w:p>
      <w:pPr>
        <w:pStyle w:val="BookText"/>
        <w:rPr/>
      </w:pPr>
      <w:bookmarkEnd w:id="162"/>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صورت ناپسندی که آن صورت مروان بن حکم بود، در مقابل طلحه ظاهر شد و او را تیری زد و کشت؛ زیرا اتّفاق است بر این که طلحه به تیر مروان بن حکم کشته شد، ولی طلحه چون مشاهده مرگ کرد، برداشته شد از چشم او پرده دنیا و دید امیرالمؤمنین عَلَیْهِ السَّلَام را در صورت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حاج آقا رضا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عبارت شیخ احمد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 الخان فی ارشاده و کفر هذه المسألة لا یخفی علی مؤمن و مسلم</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 به این مطلب حاج محمّد کریم خان کرمانی،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و کفر بودن این مطلب، بر انسانِ مؤمن و مسلمان پوشیده نیست</w:t>
      </w:r>
      <w:r>
        <w:rPr>
          <w:rFonts w:eastAsia="IRNazanin" w:cs="IRNazanin"/>
          <w:color w:val="111111"/>
          <w:sz w:val="28"/>
          <w:szCs w:val="28"/>
          <w:rtl w:val="true"/>
          <w:lang w:bidi="fa-IR"/>
        </w:rPr>
        <w:t>.</w:t>
      </w:r>
    </w:p>
    <w:p>
      <w:pPr>
        <w:pStyle w:val="Heading3"/>
        <w:numPr>
          <w:ilvl w:val="2"/>
          <w:numId w:val="1"/>
        </w:numPr>
        <w:rPr/>
      </w:pPr>
      <w:bookmarkStart w:id="163" w:name="__RefHeading___Toc5184966_211673320"/>
      <w:bookmarkStart w:id="164" w:name="_Toc57"/>
      <w:bookmarkEnd w:id="163"/>
      <w:r>
        <w:rPr/>
        <w:t>6</w:t>
      </w:r>
      <w:r>
        <w:rPr>
          <w:rtl w:val="true"/>
        </w:rPr>
        <w:t xml:space="preserve">- </w:t>
      </w:r>
      <w:r>
        <w:rPr>
          <w:rtl w:val="true"/>
        </w:rPr>
        <w:t xml:space="preserve">چگونگی حیات و ظهور امام زمان </w:t>
      </w:r>
      <w:r>
        <w:rPr>
          <w:rtl w:val="true"/>
        </w:rPr>
        <w:t>(</w:t>
      </w:r>
      <w:r>
        <w:rPr>
          <w:rtl w:val="true"/>
        </w:rPr>
        <w:t>عج</w:t>
      </w:r>
      <w:r>
        <w:rPr>
          <w:rtl w:val="true"/>
        </w:rPr>
        <w:t>)</w:t>
      </w:r>
      <w:bookmarkEnd w:id="164"/>
    </w:p>
    <w:p>
      <w:pPr>
        <w:pStyle w:val="BookText"/>
        <w:rPr/>
      </w:pPr>
      <w:r>
        <w:rPr>
          <w:rFonts w:ascii="IRNazanin" w:hAnsi="IRNazanin" w:eastAsia="IRNazanin"/>
          <w:color w:val="111111"/>
          <w:sz w:val="28"/>
          <w:sz w:val="28"/>
          <w:szCs w:val="28"/>
          <w:rtl w:val="true"/>
          <w:lang w:bidi="fa-IR"/>
        </w:rPr>
        <w:t>شیخ احمد احسایی و پیروانش بر 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در جسم و قالب هورقلیاییست و زندگی او زندگی برزخی در قالب مثالی، یعنی در جسم هورقلیاییست؛ بنا بر این او در هنگام ظهورش در قالب خود ممکن است نباشد، بلکه روح و جسم هورقلیایی او در قالب شخص دیگری ظاهر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شیخیّه بیش از هر مکتب دیگر ظهور امام غایب را ترویج می‌کرد و این مسأله، انقلابی‌ترین نظریّات شیخیّه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صفحه را اختصاص به امام غایب و خصوصیّات او داده است 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ظهور امام زمان در فاصله‌ای بسیار نزدیک تصریح کرده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شیخ احمد به هیچ وجه ولادت، غیبت و حیات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نکرده، بلکه درباره‌ی آن مطابق عقیده همه شیعیان سخن گفته، چنانچه در شرح زیارت جامعه،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بذلتم أنفسکم فی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هر یک از معصومین که به شهادت رسیده‌اند را با نام و نشان نقل می‌کند تا می‌رسد به حضرت مهدی عَلَیْهِ السَّلَام و درباره‌ی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 اللَّه شخصه، فهو المضطر الّذی یجاب إذا 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و سهّل مخرجه و رزقنا طاعته آمین رب العالمین</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کرده است خداوند شخص او را، پس او کسیست که جواب داده می‌شود هنگامی که خدا را بخواند؛ نزدیک کند خدای بزرگ فرج او را و روزی ما کند پیروی از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ناگهان خیالات و اوهام بر شیخ غالب می‌شود و در چگونگی حیات و ظهور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بر خلافِ عقیده شیعیان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زندگی آن حضرت را زندگی برزخی در قالب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جسم هورقلیایی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این گونه نتیجه گیری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در هنگام ظهورش ممکن است در قالب خود نباشد، بلکه روح و جسم هورقلیایی او در قالب شخص دیگری ظاهر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نتیجه باطلِ شیخ منجر به این می‌شود که سیّد علی محمّد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با </w:t>
      </w:r>
      <w:bookmarkStart w:id="165" w:name="pg602_4927"/>
    </w:p>
    <w:p>
      <w:pPr>
        <w:pStyle w:val="BookText"/>
        <w:rPr/>
      </w:pPr>
      <w:bookmarkEnd w:id="165"/>
      <w:r>
        <w:rPr>
          <w:rFonts w:ascii="IRNazanin" w:hAnsi="IRNazanin" w:eastAsia="IRNazanin"/>
          <w:color w:val="111111"/>
          <w:sz w:val="28"/>
          <w:sz w:val="28"/>
          <w:szCs w:val="28"/>
          <w:rtl w:val="true"/>
          <w:lang w:bidi="fa-IR"/>
        </w:rPr>
        <w:t xml:space="preserve">واسطه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همان واسطه امام غایب و خلق پندارد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امام غایب هستم؛ یعنی حقیقت و یا روح او در من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شیخ اعتقاد داشت که امام دوازدهم به جهان هورقلیا یا عالم برزخ و یا بهتر و صریحتر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جهان مُثُل یا ایده افلاطون رفته است، امّا روح او قابل انتقال است و اکنون از بدن یک نفر به بدن دیگری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شیخ احمد احسایی اعتقادی به وجود جسمانی امام غایب در این جهان و جاودانگی هزار ساله او نداشت، در نتیجه عقیده خود را بدین طریق ابراز می‌کرد</w:t>
      </w:r>
      <w:r>
        <w:rPr>
          <w:rFonts w:eastAsia="IRNazanin" w:cs="IRNazanin"/>
          <w:color w:val="111111"/>
          <w:sz w:val="28"/>
          <w:szCs w:val="28"/>
          <w:rtl w:val="true"/>
          <w:lang w:bidi="fa-IR"/>
        </w:rPr>
        <w:t>.</w:t>
      </w:r>
    </w:p>
    <w:p>
      <w:pPr>
        <w:pStyle w:val="Heading3"/>
        <w:numPr>
          <w:ilvl w:val="2"/>
          <w:numId w:val="1"/>
        </w:numPr>
        <w:rPr/>
      </w:pPr>
      <w:bookmarkStart w:id="166" w:name="__RefHeading___Toc5184968_211673320"/>
      <w:bookmarkStart w:id="167" w:name="_Toc58"/>
      <w:bookmarkEnd w:id="166"/>
      <w:r>
        <w:rPr/>
        <w:t>7</w:t>
      </w:r>
      <w:r>
        <w:rPr>
          <w:rtl w:val="true"/>
        </w:rPr>
        <w:t xml:space="preserve">- </w:t>
      </w:r>
      <w:r>
        <w:rPr>
          <w:rtl w:val="true"/>
        </w:rPr>
        <w:t xml:space="preserve">تولّد حضرت عیسی </w:t>
      </w:r>
      <w:r>
        <w:rPr>
          <w:rtl w:val="true"/>
        </w:rPr>
        <w:t xml:space="preserve">- </w:t>
      </w:r>
      <w:r>
        <w:rPr>
          <w:rtl w:val="true"/>
        </w:rPr>
        <w:t xml:space="preserve">علی نبیّنا و آله و عَلَیْهِ السَّلَام </w:t>
      </w:r>
      <w:r>
        <w:rPr>
          <w:rtl w:val="true"/>
        </w:rPr>
        <w:t>-</w:t>
      </w:r>
      <w:bookmarkEnd w:id="167"/>
    </w:p>
    <w:p>
      <w:pPr>
        <w:pStyle w:val="BookText"/>
        <w:rPr/>
      </w:pPr>
      <w:r>
        <w:rPr>
          <w:rFonts w:ascii="IRNazanin" w:hAnsi="IRNazanin" w:eastAsia="IRNazanin"/>
          <w:color w:val="111111"/>
          <w:sz w:val="28"/>
          <w:sz w:val="28"/>
          <w:szCs w:val="28"/>
          <w:rtl w:val="true"/>
          <w:lang w:bidi="fa-IR"/>
        </w:rPr>
        <w:t>در رساله قطیفیّه در پاسخ به این که چگونه حضرت عیسی بدون پدر به دنیا آمد، 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نطفه مولد فرزند نیست، بلکه نطفه مولد روح حیاتیست که رائحه یا بوی منی می‌نامند و این همان بوییست که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می‌کند و شاهد بر این مدّعا وجود شهر زنان می‌باشد که در آنجا هیچ مردی وجود ندارد و در این شهر درختیست که از کنار ریشه آن شاخه‌ای روییده است به شکل آلت تناسلی مرد و بوی منی می‌دهد، زن‌های آنجا نزد آن درخت می‌روند و با آن شاخه در می‌آمی زند و به درخت حامله می‌شوند و از آن شاخه پسر به عمل نمی‌آید و خداوند چون خواست قدرت نمایی کند، جبرئیل را نزد حضرت مریم روانه کرد و او مقداری از آن بوی را به وسیله هوا در دهان یا گریبان مریم دمید و او به قدرت الهی آبستن شد و لکن پسر زائید و عیسی متولّد گردید</w:t>
      </w:r>
      <w:r>
        <w:rPr>
          <w:rFonts w:eastAsia="IRNazanin" w:cs="IRNazanin"/>
          <w:color w:val="111111"/>
          <w:sz w:val="28"/>
          <w:szCs w:val="28"/>
          <w:rtl w:val="true"/>
          <w:lang w:bidi="fa-IR"/>
        </w:rPr>
        <w:t xml:space="preserve">. </w:t>
      </w:r>
      <w:r>
        <w:rPr>
          <w:rStyle w:val="FootnoteAnchor"/>
          <w:rtl w:val="true"/>
        </w:rPr>
        <w:footnoteReference w:id="317"/>
      </w:r>
      <w:bookmarkStart w:id="168" w:name="pg602_4930"/>
    </w:p>
    <w:p>
      <w:pPr>
        <w:pStyle w:val="BookText"/>
        <w:rPr/>
      </w:pPr>
      <w:bookmarkEnd w:id="168"/>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ابر است، ولی شیخ احمد در اینجا مزن را نام درختی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أهل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درخت مزن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بلطیف صنعه قد خلق شجرة تحت العرش اسمها المزن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ءَأنتم أنزلتموه من المزن أم نحن المنزلون</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هو المنزل و هو العلی الحکیم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شجرة المزن تقع منها النطف کقطر المطر اللطیف علی الشجر و الثمار المذکورة و البقول، فما أکل تلک الّتی وقعت علیها تلک القطرة من شجرة المزن مؤمن أو کافر إلّا خرج من صلبه مؤمن</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سپس در ادامه به شرح خصوصیّات درخت زقّوم پرداخته،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شجرة الزقّوم فی أصل الجحیم طلعها کأنّه رؤس الشیاطین و تلک الشجرة تصعد عنها الجزة إلی أرض الدنیا، فتقع النطف و هی القطر منها علی الشجر و الثمار المذکورة و البقول، فما أکل تلک الّتی وقعت علیها تلک القطرة من شجرة الزقّوم مؤمن أو کافر إلّا خرج من صلبه کافر</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169" w:name="__RefHeading___Toc5184970_211673320"/>
      <w:bookmarkStart w:id="170" w:name="_Toc59"/>
      <w:bookmarkEnd w:id="169"/>
      <w:r>
        <w:rPr/>
        <w:t>8</w:t>
      </w:r>
      <w:r>
        <w:rPr>
          <w:rtl w:val="true"/>
        </w:rPr>
        <w:t xml:space="preserve">- </w:t>
      </w:r>
      <w:r>
        <w:rPr>
          <w:rtl w:val="true"/>
        </w:rPr>
        <w:t>اصناف ملائکه</w:t>
      </w:r>
      <w:bookmarkEnd w:id="170"/>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طتنجیه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ملائکه آسمان‌ها 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رؤسای ملائکه هر آسمان </w:t>
      </w:r>
      <w:bookmarkStart w:id="171" w:name="pg602_4932"/>
    </w:p>
    <w:p>
      <w:pPr>
        <w:pStyle w:val="BookText"/>
        <w:rPr/>
      </w:pPr>
      <w:bookmarkEnd w:id="171"/>
      <w:r>
        <w:rPr>
          <w:rFonts w:ascii="IRNazanin" w:hAnsi="IRNazanin" w:eastAsia="IRNazanin"/>
          <w:color w:val="111111"/>
          <w:sz w:val="28"/>
          <w:sz w:val="28"/>
          <w:szCs w:val="28"/>
          <w:rtl w:val="true"/>
          <w:lang w:bidi="fa-IR"/>
        </w:rPr>
        <w:t>معلومند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فلک اول شروع می‌کند و حدود شصت و هفت اسم برای رؤسای ملائکه نقل می‌کند، که به عنوان نمونه در اینجا به تعدادی از آن نام‌ها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اول</w:t>
      </w:r>
    </w:p>
    <w:p>
      <w:pPr>
        <w:pStyle w:val="BookText"/>
        <w:rPr/>
      </w:pPr>
      <w:r>
        <w:rPr>
          <w:rFonts w:ascii="IRNazanin" w:hAnsi="IRNazanin" w:eastAsia="IRNazanin"/>
          <w:color w:val="111111"/>
          <w:sz w:val="28"/>
          <w:sz w:val="28"/>
          <w:szCs w:val="28"/>
          <w:rtl w:val="true"/>
          <w:lang w:bidi="fa-IR"/>
        </w:rPr>
        <w:t>ملائکه کلّی آن اسماعیل است؛</w:t>
      </w:r>
    </w:p>
    <w:p>
      <w:pPr>
        <w:pStyle w:val="BookText"/>
        <w:rPr/>
      </w:pPr>
      <w:r>
        <w:rPr>
          <w:rFonts w:ascii="IRNazanin" w:hAnsi="IRNazanin" w:eastAsia="IRNazanin"/>
          <w:color w:val="111111"/>
          <w:sz w:val="28"/>
          <w:sz w:val="28"/>
          <w:szCs w:val="28"/>
          <w:rtl w:val="true"/>
          <w:lang w:bidi="fa-IR"/>
        </w:rPr>
        <w:t>فلک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سیخائیل و سیمون و زیتون و شمعون و عطائیل یا عطیائیل؛</w:t>
      </w:r>
    </w:p>
    <w:p>
      <w:pPr>
        <w:pStyle w:val="BookText"/>
        <w:rPr/>
      </w:pPr>
      <w:r>
        <w:rPr>
          <w:rFonts w:ascii="IRNazanin" w:hAnsi="IRNazanin" w:eastAsia="IRNazanin"/>
          <w:color w:val="111111"/>
          <w:sz w:val="28"/>
          <w:sz w:val="28"/>
          <w:szCs w:val="28"/>
          <w:rtl w:val="true"/>
          <w:lang w:bidi="fa-IR"/>
        </w:rPr>
        <w:t>فلک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سیدیائیل، زهریائیل؛</w:t>
      </w:r>
    </w:p>
    <w:p>
      <w:pPr>
        <w:pStyle w:val="BookText"/>
        <w:rPr/>
      </w:pPr>
      <w:r>
        <w:rPr>
          <w:rFonts w:ascii="IRNazanin" w:hAnsi="IRNazanin" w:eastAsia="IRNazanin"/>
          <w:color w:val="111111"/>
          <w:sz w:val="28"/>
          <w:sz w:val="28"/>
          <w:szCs w:val="28"/>
          <w:rtl w:val="true"/>
          <w:lang w:bidi="fa-IR"/>
        </w:rPr>
        <w:t>فلک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صاصائیل، کلیائیل، شمائیل؛</w:t>
      </w:r>
    </w:p>
    <w:p>
      <w:pPr>
        <w:pStyle w:val="BookText"/>
        <w:rPr/>
      </w:pPr>
      <w:r>
        <w:rPr>
          <w:rFonts w:ascii="IRNazanin" w:hAnsi="IRNazanin" w:eastAsia="IRNazanin"/>
          <w:color w:val="111111"/>
          <w:sz w:val="28"/>
          <w:sz w:val="28"/>
          <w:szCs w:val="28"/>
          <w:rtl w:val="true"/>
          <w:lang w:bidi="fa-IR"/>
        </w:rPr>
        <w:t>فلک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کاکائیل، فشائیل؛</w:t>
      </w:r>
    </w:p>
    <w:p>
      <w:pPr>
        <w:pStyle w:val="BookText"/>
        <w:rPr/>
      </w:pPr>
      <w:r>
        <w:rPr>
          <w:rFonts w:ascii="IRNazanin" w:hAnsi="IRNazanin" w:eastAsia="IRNazanin"/>
          <w:color w:val="111111"/>
          <w:sz w:val="28"/>
          <w:sz w:val="28"/>
          <w:szCs w:val="28"/>
          <w:rtl w:val="true"/>
          <w:lang w:bidi="fa-IR"/>
        </w:rPr>
        <w:t>فلک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سمهاییل، مشوائیل؛</w:t>
      </w:r>
    </w:p>
    <w:p>
      <w:pPr>
        <w:pStyle w:val="BookText"/>
        <w:rPr/>
      </w:pPr>
      <w:r>
        <w:rPr>
          <w:rFonts w:ascii="IRNazanin" w:hAnsi="IRNazanin" w:eastAsia="IRNazanin"/>
          <w:color w:val="111111"/>
          <w:sz w:val="28"/>
          <w:sz w:val="28"/>
          <w:szCs w:val="28"/>
          <w:rtl w:val="true"/>
          <w:lang w:bidi="fa-IR"/>
        </w:rPr>
        <w:t>فلک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قرثائیل، رقیائیل؛</w:t>
      </w:r>
    </w:p>
    <w:p>
      <w:pPr>
        <w:pStyle w:val="BookText"/>
        <w:rPr/>
      </w:pPr>
      <w:r>
        <w:rPr>
          <w:rFonts w:ascii="IRNazanin" w:hAnsi="IRNazanin" w:eastAsia="IRNazanin"/>
          <w:color w:val="111111"/>
          <w:sz w:val="28"/>
          <w:sz w:val="28"/>
          <w:szCs w:val="28"/>
          <w:rtl w:val="true"/>
          <w:lang w:bidi="fa-IR"/>
        </w:rPr>
        <w:t>فلک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نهفائیل، صرصرائیل …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او همچنین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حروفی را ترکیب و نام‌های عجیبی برای ملائکه درست کرده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طمظغائیل، عثائیل، هکثائیل، حصذغائیل، زیزعغغغغغغغغنمائیل و …</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172" w:name="__RefHeading___Toc5184972_211673320"/>
      <w:bookmarkStart w:id="173" w:name="_Toc60"/>
      <w:bookmarkEnd w:id="172"/>
      <w:r>
        <w:rPr/>
        <w:t>9</w:t>
      </w:r>
      <w:r>
        <w:rPr>
          <w:rtl w:val="true"/>
        </w:rPr>
        <w:t xml:space="preserve">- </w:t>
      </w:r>
      <w:r>
        <w:rPr>
          <w:rtl w:val="true"/>
        </w:rPr>
        <w:t>درخت طوبی</w:t>
      </w:r>
      <w:bookmarkEnd w:id="173"/>
    </w:p>
    <w:p>
      <w:pPr>
        <w:pStyle w:val="BookText"/>
        <w:rPr/>
      </w:pPr>
      <w:r>
        <w:rPr>
          <w:rFonts w:ascii="IRNazanin" w:hAnsi="IRNazanin" w:eastAsia="IRNazanin"/>
          <w:color w:val="111111"/>
          <w:sz w:val="28"/>
          <w:sz w:val="28"/>
          <w:szCs w:val="28"/>
          <w:rtl w:val="true"/>
          <w:lang w:bidi="fa-IR"/>
        </w:rPr>
        <w:t>شیخ احمد احسایی در توصیف درخت طوبی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شاخ‌های درخت طوبی پرندگانی هستند به شکل طاووس که نمی‌توانم آنها و کیفیّت صدای آنها را بگویم که اگر مردم بشنوند گروهی هلاک می‌شوند و جمعی مدهوش شده بر زمین بیفتند، وگر نه بعضی از صداهای آنها را که هلاک کننده و مست کننده است به تو می‌شنواندم</w:t>
      </w:r>
      <w:r>
        <w:rPr>
          <w:rFonts w:eastAsia="IRNazanin" w:cs="IRNazanin"/>
          <w:color w:val="111111"/>
          <w:sz w:val="28"/>
          <w:szCs w:val="28"/>
          <w:rtl w:val="true"/>
          <w:lang w:bidi="fa-IR"/>
        </w:rPr>
        <w:t xml:space="preserve">. </w:t>
      </w:r>
      <w:r>
        <w:rPr>
          <w:rStyle w:val="FootnoteAnchor"/>
          <w:rtl w:val="true"/>
        </w:rPr>
        <w:footnoteReference w:id="323"/>
      </w:r>
      <w:bookmarkStart w:id="174" w:name="pg602_4934"/>
    </w:p>
    <w:p>
      <w:pPr>
        <w:pStyle w:val="Heading3"/>
        <w:numPr>
          <w:ilvl w:val="2"/>
          <w:numId w:val="1"/>
        </w:numPr>
        <w:rPr/>
      </w:pPr>
      <w:bookmarkStart w:id="175" w:name="__RefHeading___Toc5184974_211673320"/>
      <w:bookmarkStart w:id="176" w:name="_Toc61"/>
      <w:bookmarkEnd w:id="174"/>
      <w:bookmarkEnd w:id="175"/>
      <w:r>
        <w:rPr/>
        <w:t>10</w:t>
      </w:r>
      <w:r>
        <w:rPr>
          <w:rtl w:val="true"/>
        </w:rPr>
        <w:t xml:space="preserve">- </w:t>
      </w:r>
      <w:r>
        <w:rPr>
          <w:rtl w:val="true"/>
        </w:rPr>
        <w:t>ابلیس</w:t>
      </w:r>
      <w:bookmarkEnd w:id="176"/>
    </w:p>
    <w:p>
      <w:pPr>
        <w:pStyle w:val="BookText"/>
        <w:rPr/>
      </w:pPr>
      <w:r>
        <w:rPr>
          <w:rFonts w:ascii="IRNazanin" w:hAnsi="IRNazanin" w:eastAsia="IRNazanin"/>
          <w:color w:val="111111"/>
          <w:sz w:val="28"/>
          <w:sz w:val="28"/>
          <w:szCs w:val="28"/>
          <w:rtl w:val="true"/>
          <w:lang w:bidi="fa-IR"/>
        </w:rPr>
        <w:t>در رساله قطیفیّه که جزء جوامع الکلم به چاپ رسیده، در جواب پرسشی درباره‌ی شیطان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ابلیس قبل از گناه عزازیل بود و چون طرد شد، نامش ابلیس گشت و برای ابلیس زنی است صاف مانند مار،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شیطان او را به نکاح خود درآورده، او سی عدد تخم گذاشت، ده تخم در مشرق و ده تخم در مغرب و ده تخم در وسط زمین</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بعد نام‌های عجیب و غریبی برای بچّه شیطان‌ها ردیف می‌کند، که معلوم نیست از کجا آنها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 که شاگرد ارشد شیخ، یعنی سیّد کاظم رشتی، درباره‌ی شیطان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زن جداگانه ندارد، خودش هم زن است و هم مرد و مدّعی شده که در بعضی از مکاشفاتش وضعیّت جماع ابلیس با خودش و زائیدن اولاد او را دیده است</w:t>
      </w:r>
      <w:r>
        <w:rPr>
          <w:rFonts w:eastAsia="IRNazanin" w:cs="IRNazanin"/>
          <w:color w:val="111111"/>
          <w:sz w:val="28"/>
          <w:szCs w:val="28"/>
          <w:rtl w:val="true"/>
          <w:lang w:bidi="fa-IR"/>
        </w:rPr>
        <w:t xml:space="preserve">! </w:t>
      </w:r>
      <w:r>
        <w:rPr>
          <w:rStyle w:val="FootnoteAnchor"/>
          <w:rtl w:val="true"/>
        </w:rPr>
        <w:footnoteReference w:id="325"/>
      </w:r>
      <w:bookmarkStart w:id="177" w:name="pg602_4936"/>
    </w:p>
    <w:p>
      <w:pPr>
        <w:pStyle w:val="Heading2"/>
        <w:numPr>
          <w:ilvl w:val="1"/>
          <w:numId w:val="1"/>
        </w:numPr>
        <w:rPr/>
      </w:pPr>
      <w:bookmarkStart w:id="178" w:name="__RefHeading___Toc5184976_211673320"/>
      <w:bookmarkStart w:id="179" w:name="_Toc62"/>
      <w:bookmarkEnd w:id="177"/>
      <w:bookmarkEnd w:id="178"/>
      <w:r>
        <w:rPr>
          <w:rtl w:val="true"/>
        </w:rPr>
        <w:t>فصل چهارم</w:t>
      </w:r>
      <w:r>
        <w:rPr>
          <w:rtl w:val="true"/>
        </w:rPr>
        <w:t xml:space="preserve">: </w:t>
      </w:r>
      <w:r>
        <w:rPr>
          <w:rtl w:val="true"/>
        </w:rPr>
        <w:t>فرقه شیخیّه یا کشفیّه و انشعابات آن</w:t>
      </w:r>
      <w:bookmarkEnd w:id="179"/>
    </w:p>
    <w:p>
      <w:pPr>
        <w:pStyle w:val="Heading3"/>
        <w:numPr>
          <w:ilvl w:val="2"/>
          <w:numId w:val="1"/>
        </w:numPr>
        <w:rPr/>
      </w:pPr>
      <w:bookmarkStart w:id="180" w:name="__RefHeading___Toc5184978_211673320"/>
      <w:bookmarkStart w:id="181" w:name="_Toc63"/>
      <w:bookmarkEnd w:id="180"/>
      <w:r>
        <w:rPr>
          <w:rtl w:val="true"/>
        </w:rPr>
        <w:t>وجه تسمیه شیخیّه به</w:t>
      </w:r>
      <w:r>
        <w:rPr>
          <w:rtl w:val="true"/>
        </w:rPr>
        <w:t xml:space="preserve">: </w:t>
      </w:r>
      <w:r>
        <w:rPr>
          <w:rtl w:val="true"/>
        </w:rPr>
        <w:t>کشفیّه و پشت سری</w:t>
      </w:r>
      <w:bookmarkEnd w:id="181"/>
    </w:p>
    <w:p>
      <w:pPr>
        <w:pStyle w:val="BookText"/>
        <w:rPr/>
      </w:pPr>
      <w:r>
        <w:rPr>
          <w:rFonts w:ascii="IRNazanin" w:hAnsi="IRNazanin" w:eastAsia="IRNazanin"/>
          <w:color w:val="111111"/>
          <w:sz w:val="28"/>
          <w:sz w:val="28"/>
          <w:szCs w:val="28"/>
          <w:rtl w:val="true"/>
          <w:lang w:bidi="fa-IR"/>
        </w:rPr>
        <w:t xml:space="preserve">نام دیگر فرقه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وجه این تسمیه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احسایی و پیروانش برای اثبات عقائدِ خاص خود، بسیار به کشف و الهام تمسّک می‌جستند؛ چنانچه یکی از مبانی اعتقادی مشایخِ صوفیّه نیز کشف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شیخیّه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هستند و مخالفان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و وجه این تسمیه آن است که شیخیّه به هنگام نماز در حرم پیامبر و ائمّه عَلَیْهمُالسَّلَام، به گونه‌ای می‌ایستاده‌اند که قبر پیامبر و ائمّه میان ایشان و قبله واقع شود؛ یعنی پشت سرِ قبر امام می‌ایستاده‌اند و مخالفان ایشان در این امر نوعی غلو دیده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کار اینست که شیخیّه آنها را در حقیقت قبله قرار می‌دهند؛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شیخ احمد احسایی در کربلا می‌زیست، به جهت حرمت امام، پشت سر قبر امام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شیخیّه، روایتی هم در این باب از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آورده‌اند که فرموده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یصلّی بین یدیه ولا عن یمی‌نه و لا عن شماله، لان الإمام لا یتقدّم علیه و لا یساوی</w:t>
      </w:r>
      <w:r>
        <w:rPr>
          <w:rFonts w:eastAsia="IRNazanin" w:cs="IRNazanin"/>
          <w:color w:val="111111"/>
          <w:sz w:val="28"/>
          <w:szCs w:val="28"/>
          <w:rtl w:val="true"/>
          <w:lang w:bidi="fa-IR"/>
        </w:rPr>
        <w:t xml:space="preserve">». </w:t>
      </w:r>
      <w:bookmarkStart w:id="182" w:name="pg602_4938"/>
    </w:p>
    <w:p>
      <w:pPr>
        <w:pStyle w:val="BookText"/>
        <w:rPr/>
      </w:pPr>
      <w:bookmarkEnd w:id="182"/>
      <w:r>
        <w:rPr>
          <w:rFonts w:ascii="IRNazanin" w:hAnsi="IRNazanin" w:eastAsia="IRNazanin"/>
          <w:color w:val="111111"/>
          <w:sz w:val="28"/>
          <w:sz w:val="28"/>
          <w:szCs w:val="28"/>
          <w:rtl w:val="true"/>
          <w:lang w:bidi="fa-IR"/>
        </w:rPr>
        <w:t>یعنی جایز نیست که در جلوی امام و نه در طرف دست راستش و دست چپش نماز گزارند، زیرا کسی بر امام مُقَدَّم نتواند بود و برابر هم نیست</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183" w:name="__RefHeading___Toc5184980_211673320"/>
      <w:bookmarkStart w:id="184" w:name="_Toc64"/>
      <w:bookmarkEnd w:id="183"/>
      <w:r>
        <w:rPr>
          <w:rtl w:val="true"/>
        </w:rPr>
        <w:t>مذهب بابیّه شاخه‌ای از ساقه شیخیّه</w:t>
      </w:r>
      <w:bookmarkEnd w:id="184"/>
    </w:p>
    <w:p>
      <w:pPr>
        <w:pStyle w:val="BookText"/>
        <w:rPr/>
      </w:pPr>
      <w:r>
        <w:rPr>
          <w:rFonts w:ascii="IRNazanin" w:hAnsi="IRNazanin" w:eastAsia="IRNazanin"/>
          <w:color w:val="111111"/>
          <w:sz w:val="28"/>
          <w:sz w:val="28"/>
          <w:szCs w:val="28"/>
          <w:rtl w:val="true"/>
          <w:lang w:bidi="fa-IR"/>
        </w:rPr>
        <w:t>فرقه شیخیّه در شرایط خاص اجتماعی، سیاسی و اقتصادی قرن سیزدهم ایران و با تبلیغات شیخ احمد احسایی و جانشینانش، پیروان زیادی به دست آورد و نتیجه به آنجا انجامید که دو فرقه باطل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بابیت و بهاییت، از آن پدید آمد، که این نتیجه، محک خوبی برای تشخیص ضعف و سستی و بی‌پایه بودن سخنان شیخ احمد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دانه‌ای که آنها کاشتند، شروع به رشد و ریشه دواندن کرد و زمینه اختلافات مذهبی، مشاجرات و تَفَرُّقه میان مسلمانان و درگیری‌ها و کشت و کشتارهای زیادی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مهتدی معروف به صبحی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صبحی پس از خاتمه جنگ جهانی اول، برای زیارت عبدالبهاء از راه بادکوبه و استانبول و بیروت به حیفا رفت و در آنجا مقرّب درگاه شد و سال‌ها کاتب عبدالبهاء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 ها، بنا به عللی که در خاطرات خود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از این دار و دسته سیاسی وابسته به استعمار بین المللی، کناره گرفت و در عسرت مادّی فراوانی به سر برد تا آنکه سر انجام به عنوان آموزگار است خدام شد و بعدها در اداره انتشارات و رادیو، برنامه کودکان را تنظیم می‌کرد و برای بچّه‌ها قصّه‌های شیرینی می‌گفت که مورد توجّه همگان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صبحی در آبان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تهران درگذشت و تشییع جنازه مفصّلی از او به عمل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 صبحی، به قلم سیّد 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خاطرات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 مذهب بابیّه با پیوندهایی که بدان خورده یا بخورد، اصلاً شاخه‌ای از ساقه شیخیّه و در حقیقت تطوّری از آن طریقه است، از این جهت وقوف بر رسائل مشایخ شیخیّه و فهم اصول مسائل این فئه، جزء معارف بابیّه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شیخیّه شعبه ای از طائفه اثنی عشریّه هستند که در فروع اجتهاد را جائز ندانسته، بر طبق اخبار آل محمّد صَلَّی اللَّهُ عَلَیْهِ وَ آلِه وَ سَلَّم عمل می‌کنند و اصول دین را منحصر در چهار رکن معرفت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شخص کامل و رکن رابع را وسیله معرفت ارکان سائره دانسته، توجّه به او را توجّه به حق می‌دانند و لازم می‌شمرند که همیشه در غیبت امام، باب و نایب حقیقی او در میان مردم ظاهر و مشهود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پس از شیخ احمد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این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کاظم رشتی بر جای او نشست و بعد از سیّد رشتی اختلاف در بین اصحاب او پدید شد</w:t>
      </w:r>
      <w:r>
        <w:rPr>
          <w:rFonts w:eastAsia="IRNazanin" w:cs="IRNazanin"/>
          <w:color w:val="111111"/>
          <w:sz w:val="28"/>
          <w:szCs w:val="28"/>
          <w:rtl w:val="true"/>
          <w:lang w:bidi="fa-IR"/>
        </w:rPr>
        <w:t xml:space="preserve">. </w:t>
      </w:r>
      <w:r>
        <w:rPr>
          <w:rStyle w:val="FootnoteAnchor"/>
          <w:rtl w:val="true"/>
        </w:rPr>
        <w:footnoteReference w:id="328"/>
      </w:r>
      <w:bookmarkStart w:id="185" w:name="pg602_4942"/>
    </w:p>
    <w:p>
      <w:pPr>
        <w:pStyle w:val="Heading3"/>
        <w:numPr>
          <w:ilvl w:val="2"/>
          <w:numId w:val="1"/>
        </w:numPr>
        <w:rPr/>
      </w:pPr>
      <w:bookmarkStart w:id="186" w:name="__RefHeading___Toc5184982_211673320"/>
      <w:bookmarkStart w:id="187" w:name="_Toc65"/>
      <w:bookmarkEnd w:id="185"/>
      <w:bookmarkEnd w:id="186"/>
      <w:r>
        <w:rPr>
          <w:rtl w:val="true"/>
        </w:rPr>
        <w:t>جانشینان شیخ احمد احسایی</w:t>
      </w:r>
      <w:bookmarkEnd w:id="187"/>
    </w:p>
    <w:p>
      <w:pPr>
        <w:pStyle w:val="Heading4"/>
        <w:numPr>
          <w:ilvl w:val="3"/>
          <w:numId w:val="1"/>
        </w:numPr>
        <w:rPr/>
      </w:pPr>
      <w:bookmarkStart w:id="188" w:name="__RefHeading___Toc5184984_211673320"/>
      <w:bookmarkStart w:id="189" w:name="_Toc66"/>
      <w:bookmarkEnd w:id="188"/>
      <w:r>
        <w:rPr/>
        <w:t>1</w:t>
      </w:r>
      <w:r>
        <w:rPr>
          <w:rtl w:val="true"/>
        </w:rPr>
        <w:t xml:space="preserve">- </w:t>
      </w:r>
      <w:r>
        <w:rPr>
          <w:rtl w:val="true"/>
        </w:rPr>
        <w:t>سیّد کاظم رشتی</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اثر آفرینان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شیخ احمد احسایی؛</w:t>
      </w:r>
    </w:p>
    <w:p>
      <w:pPr>
        <w:pStyle w:val="BookText"/>
        <w:rPr/>
      </w:pP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شیخ احمد احسایی، سیّد کاظم رشتی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شیخیّه شیخ احمد احسایی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کاظم رشتی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کاظم رشتی فرزند سیّد قاسم حسینی رشتی گیلانی کربلاییست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از اشراف سادات حسینی مدینه بودند، که جدّش سیّد احمد به علّت بروز و شیوع طاعون از مدینه فرار و در ایران به رشت پناه آورد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سیّد کاظم در جوانی به یزد رفت و نزد شیخ احمد احسایی درس خواند و شاگرد برجسته او گردید؛ به گونه‌ای که خود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المتحیّرین</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اسم این کتاب چیست؟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المتحیّرین موسوم است؛ آن بزرگوار تبسّم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آن بود که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زیرا که مطالب آن همه دشنام و شتم علمای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صحبت او در سفر و حضر بودم</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سپس به کربلا رهسپار شد و تا پایان عمر در آن شهر به تدریس و ترویج مکتب </w:t>
      </w:r>
    </w:p>
    <w:p>
      <w:pPr>
        <w:pStyle w:val="BookText"/>
        <w:rPr/>
      </w:pPr>
      <w:r>
        <w:rPr>
          <w:rFonts w:ascii="IRNazanin" w:hAnsi="IRNazanin" w:eastAsia="IRNazanin"/>
          <w:color w:val="111111"/>
          <w:sz w:val="28"/>
          <w:sz w:val="28"/>
          <w:szCs w:val="28"/>
          <w:rtl w:val="true"/>
          <w:lang w:bidi="fa-IR"/>
        </w:rPr>
        <w:t>شیخیّه مشغول بود و بالغ بر یکصد و پنجاه جلد کتاب و رساله نوشت که غالباً رمزآسا و غیر مفهوم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سیّد کاظم در اثر شاگردی شیخ و استغراق در گفته‌ها و بافته‌های شیخ به کلّی در خیالات و اوهام مستغرق شده و دروازه چرند بافی و به هم اندازی را بر روی اهل عالم باز کرده و جملات نامربوط و عجیب و غریبی گفته، به خصوص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مانند استادش سر و دست روایات را شکسته و بسته در میان عباراتش می‌گنجانیده و از این راه حوزه را گرم‌تر از شیخ نگاه داشته و شنوندگان را گیج‌تر می‌کرده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او در مهمترین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اللامیة فی مدح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شرح قصیده لامیه پاشا عبدالباقی افندی عُمَری موصلی</w:t>
      </w:r>
      <w:r>
        <w:rPr>
          <w:rStyle w:val="FootnoteAnchor"/>
          <w:rtl w:val="true"/>
        </w:rPr>
        <w:footnoteReference w:id="335"/>
      </w:r>
      <w:r>
        <w:rPr>
          <w:rFonts w:ascii="IRNazanin" w:hAnsi="IRNazanin" w:eastAsia="IRNazanin"/>
          <w:color w:val="111111"/>
          <w:sz w:val="28"/>
          <w:sz w:val="28"/>
          <w:szCs w:val="28"/>
          <w:rtl w:val="true"/>
          <w:lang w:bidi="fa-IR"/>
        </w:rPr>
        <w:t>نوشته است</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این روپوش قطعه پوشی از پوشش‌های ضریح مطهر حضرت رسول صَلَّی اللَّهُ عَلَیْهِ وَ آلِه وَ سَلَّم بود که سلطان مذکور به عنوان تحفه برای ضریح حضرت موسی بن جعفر علیهما السلام فرستاد؛ مطلع قصیده پاشا عبدالباقی در مدح آن حضرت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افتک یا موسی بن جعفر تحفة</w:t>
      </w:r>
    </w:p>
    <w:p>
      <w:pPr>
        <w:pStyle w:val="BookText"/>
        <w:rPr/>
      </w:pPr>
      <w:r>
        <w:rPr>
          <w:rFonts w:ascii="IRNazanin" w:hAnsi="IRNazanin" w:eastAsia="IRNazanin"/>
          <w:color w:val="111111"/>
          <w:sz w:val="28"/>
          <w:sz w:val="28"/>
          <w:szCs w:val="28"/>
          <w:rtl w:val="true"/>
          <w:lang w:bidi="fa-IR"/>
        </w:rPr>
        <w:t>منها یلوح لنا الطراز الاول</w:t>
      </w:r>
    </w:p>
    <w:p>
      <w:pPr>
        <w:pStyle w:val="BookText"/>
        <w:rPr/>
      </w:pPr>
      <w:r>
        <w:rPr>
          <w:rFonts w:ascii="IRNazanin" w:hAnsi="IRNazanin" w:eastAsia="IRNazanin"/>
          <w:color w:val="111111"/>
          <w:sz w:val="28"/>
          <w:sz w:val="28"/>
          <w:szCs w:val="28"/>
          <w:rtl w:val="true"/>
          <w:lang w:bidi="fa-IR"/>
        </w:rPr>
        <w:t>، از غرایب علم به خصوص جغرافیای آسمان سخن گفته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آن کتاب برای مدینه علم که به قول او در آسمان قرار دارد و 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آنست، بیست و دو محلّه قایل شده که در وسط محلّه بیست و دوم، صد و شصت کوچه را نام برده و نام و نشان هر کوچه را با اسامی غریب و عجیب یاد کرده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چون این شرح را بر پاشای مذکور خواندند،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آنچه را سیّد گفته، خارج از منظور و خیالات شعری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 از چرند بافی سیّد کاظم رشتی، در موضوع اسم اعظم است، که پس از یک مشت خیالبافی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الف که مانند چهار انگشت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چهار الفیست که در شکل شرف شمس نقش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حضرت موسی بن جعفر و حضرت رضا و حضرت جواد و حضرت هادی عَلَیْهمُالسَّلَام است، زیرا روز چهارشنبه متَعَلُّق به این چهار امام است و در این روز زیارت مخصوص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هاء شق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امام حسن عسکری عَلَیْهِ السَّلَام و روز پنجشنبه روز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معکوس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حضرت حجّة بن الحسن علیهما السلام است، زیرا که او پایان عدد دوازده است و او دارای دو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جمعاً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سر این که واو در اینجا برگشته است، اینست که آن حضرت بعد از غیبت و پنهان شدن، ظاهر و آشکار می‌گردد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کاظم رشتی در پایان عمرش، ظهور امام غایب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ظهور حقیقت </w:t>
      </w:r>
    </w:p>
    <w:p>
      <w:pPr>
        <w:pStyle w:val="BookText"/>
        <w:rPr/>
      </w:pPr>
      <w:r>
        <w:rPr>
          <w:rFonts w:ascii="IRNazanin" w:hAnsi="IRNazanin" w:eastAsia="IRNazanin"/>
          <w:color w:val="111111"/>
          <w:sz w:val="28"/>
          <w:sz w:val="28"/>
          <w:szCs w:val="28"/>
          <w:rtl w:val="true"/>
          <w:lang w:bidi="fa-IR"/>
        </w:rPr>
        <w:t>و روح امام در قالب شخصی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 می‌دانست و به شاگردان و پیروانش سفارش و تأکید می‌کرد که بر یکایک شما لازم است که شهرها را بگردد و ندای امام غایب را اجابت کند، شاید امام غایب در میان شماها باشد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او چون استادش شیخ احمد، تصریح به ولادت و حیات و غیبت و طول عمر آن حضرت نموده،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پنهان و غایب شود تا موقعی که نطفه‌های مؤمنین از صلب کفّار تماما بیرون آید، که چون حضرت ظاهر شدند، مانعی برای کشتار کفّار نداشته باشند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مرحوم آیة اللَّه میرزا محمّد تنکابنی، مجلس درس سیّد کاظم را که خود در آن حضور می‌یافته،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در مجلس درس حاجی سیّد کاظم حاضر می‌شدم و می‌خواستم از مذهب ایشان اطّلاعی حاصل نمایم، غالباً مذمّت از فقهاء می‌کردند و سخنِ درشت،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فقهاء شتم می‌نمودند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از شاگردان سیّد کاظم رشتی، یکی سیّد علی محمّد شیرازی بود، که بعدها مذهب جدید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دیگر حاج محمّد کریم خان کرمانی بود که رئیس فرقه شیخیّه کرمان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امروز، شیخ احمد احسایی را مبشّر ظهور </w:t>
      </w:r>
    </w:p>
    <w:p>
      <w:pPr>
        <w:pStyle w:val="BookText"/>
        <w:rPr/>
      </w:pPr>
      <w:r>
        <w:rPr>
          <w:rFonts w:ascii="IRNazanin" w:hAnsi="IRNazanin" w:eastAsia="IRNazanin"/>
          <w:color w:val="111111"/>
          <w:sz w:val="28"/>
          <w:sz w:val="28"/>
          <w:szCs w:val="28"/>
          <w:rtl w:val="true"/>
          <w:lang w:bidi="fa-IR"/>
        </w:rPr>
        <w:t xml:space="preserve">می‌خوانند و او و سیّد کاظم رشتی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نجم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Style w:val="FootnoteAnchor"/>
          <w:rtl w:val="true"/>
        </w:rPr>
        <w:footnoteReference w:id="342"/>
      </w:r>
      <w:r>
        <w:rPr>
          <w:rFonts w:ascii="IRNazanin" w:hAnsi="IRNazanin" w:eastAsia="IRNazanin"/>
          <w:color w:val="111111"/>
          <w:sz w:val="28"/>
          <w:sz w:val="28"/>
          <w:szCs w:val="28"/>
          <w:rtl w:val="true"/>
          <w:lang w:bidi="fa-IR"/>
        </w:rPr>
        <w:t xml:space="preserve">چنانچه میرزا حسینعلی نوری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ذکر بشارت آسمانی به این مطلب تصریح کرده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از منجمان خبر ظهور نجم را در سماء ظاهر داده‌اند و همچنین در ارض هم نورین نیّرین احمد و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سرّهما</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البته این سخن بهاء اللَّه، افترایی بیش نیست که به شیخ احمد و سیّد کاظم بسته است؛ زیرا هم شیخ و هم سیّد در کتاب‌های خود تصریح بر خاتمیّت حضرت محمّد صَلَّی اللَّهُ عَلَیْهِ وَ آلِه وَ سَلَّم کرده‌اند؛ شیخ احمد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 سَلَّم خاتم انبیاء است و پس از او پیغمبری نخواهد بود و پیغمبری نخواهد آمد، زیرا که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رسول اللَّه و خاتم النبیّین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و خداوند دروغ نمی‌گوید، چون دروغ قبیح است و شایسته خداوند بی‌نیاز نیست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سیّد کاظم نیز تصریح کرده به این که بین پیغمبر خاتم و فناء عالم باید دوازده وصی باشد، نه زیادتر و نه کمتر و وصی دوازدهمی حضرت حجّة بن الحسن علیهما السلام می‌باشد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میرزا ابوالفضل گلپایگانی، این افتراء را مکرّر به شیخ و سیّد بسته و درباره‌ی بشارت دادن این دو نفر به ظهور باب و بهاء می‌گوید</w:t>
      </w:r>
      <w:r>
        <w:rPr>
          <w:rFonts w:eastAsia="IRNazanin" w:cs="IRNazanin"/>
          <w:color w:val="111111"/>
          <w:sz w:val="28"/>
          <w:szCs w:val="28"/>
          <w:rtl w:val="true"/>
          <w:lang w:bidi="fa-IR"/>
        </w:rPr>
        <w:t xml:space="preserve">: </w:t>
      </w:r>
      <w:bookmarkStart w:id="190" w:name="pg602_4952"/>
    </w:p>
    <w:p>
      <w:pPr>
        <w:pStyle w:val="BookText"/>
        <w:rPr/>
      </w:pPr>
      <w:bookmarkEnd w:id="190"/>
      <w:r>
        <w:rPr>
          <w:rFonts w:ascii="IRNazanin" w:hAnsi="IRNazanin" w:eastAsia="IRNazanin"/>
          <w:color w:val="111111"/>
          <w:sz w:val="28"/>
          <w:sz w:val="28"/>
          <w:szCs w:val="28"/>
          <w:rtl w:val="true"/>
          <w:lang w:bidi="fa-IR"/>
        </w:rPr>
        <w:t>خلق را به قرب ظهور قائم موعود بشارت فرمودند و اهل ارض را به انقضاء اجل محدور امیدوار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حضرت شیخ اکبر و سیّد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رد و انکار نیست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سر انجام سیّد کاظم رشتی در یازده ذی الحجّه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رواق مطهّر حسینی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فوت کرد بدون این که کسی را جانشین خود کند 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وصیّت کرد که یارانش در بلاد پخش شده و اوقات خود را به بحث راجع به موعودی که ظهور خواهد کرد، سپری کنند</w:t>
      </w:r>
      <w:r>
        <w:rPr>
          <w:rStyle w:val="FootnoteAnchor"/>
          <w:rtl w:val="true"/>
        </w:rPr>
        <w:footnoteReference w:id="348"/>
      </w:r>
      <w:r>
        <w:rPr>
          <w:rFonts w:ascii="IRNazanin" w:hAnsi="IRNazanin" w:eastAsia="IRNazanin"/>
          <w:color w:val="111111"/>
          <w:sz w:val="28"/>
          <w:sz w:val="28"/>
          <w:szCs w:val="28"/>
          <w:rtl w:val="true"/>
          <w:lang w:bidi="fa-IR"/>
        </w:rPr>
        <w:t>در حالی که پس از وفاتش بر سر جانشین او برای پیشوایی شیخیّه اختلاف افتاد</w:t>
      </w:r>
      <w:r>
        <w:rPr>
          <w:rFonts w:eastAsia="IRNazanin" w:cs="IRNazanin"/>
          <w:color w:val="111111"/>
          <w:sz w:val="28"/>
          <w:szCs w:val="28"/>
          <w:rtl w:val="true"/>
          <w:lang w:bidi="fa-IR"/>
        </w:rPr>
        <w:t>!</w:t>
      </w:r>
    </w:p>
    <w:p>
      <w:pPr>
        <w:pStyle w:val="Heading4"/>
        <w:numPr>
          <w:ilvl w:val="3"/>
          <w:numId w:val="1"/>
        </w:numPr>
        <w:rPr/>
      </w:pPr>
      <w:bookmarkStart w:id="191" w:name="__RefHeading___Toc5184986_211673320"/>
      <w:bookmarkStart w:id="192" w:name="_Toc67"/>
      <w:bookmarkEnd w:id="191"/>
      <w:r>
        <w:rPr/>
        <w:t>2</w:t>
      </w:r>
      <w:r>
        <w:rPr>
          <w:rtl w:val="true"/>
        </w:rPr>
        <w:t xml:space="preserve">- </w:t>
      </w:r>
      <w:r>
        <w:rPr>
          <w:rtl w:val="true"/>
        </w:rPr>
        <w:t>حاج محمّد کریم خان</w:t>
      </w:r>
      <w:bookmarkEnd w:id="192"/>
    </w:p>
    <w:p>
      <w:pPr>
        <w:pStyle w:val="Heading5"/>
        <w:numPr>
          <w:ilvl w:val="4"/>
          <w:numId w:val="1"/>
        </w:numPr>
        <w:rPr/>
      </w:pPr>
      <w:bookmarkStart w:id="193" w:name="__RefHeading___Toc5184988_211673320"/>
      <w:bookmarkStart w:id="194" w:name="_Toc68"/>
      <w:bookmarkEnd w:id="193"/>
      <w:r>
        <w:rPr>
          <w:rtl w:val="true"/>
        </w:rPr>
        <w:t>اشاره</w:t>
      </w:r>
      <w:bookmarkEnd w:id="19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 کریم خان</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اثر آفرینان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ریحانة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هدیه‌ی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فرقه شیخیّه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سیّد کاظم رشتی، بر سر جانشینی وی برای پیشوایی شیخیّه اختلاف افتاد و پیروان شیخیّه چند دسته شدند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ای پیرو حاج محمّد کریم خان قاجار کرمانی شدند؛ دسته ای پیروی میرزا محمّد شفیع تبریزی را کرده، او را پیشوای خود دانستند؛ دسته ای ملّا حسن گوهر را خلیفه سیّد رشتی دانسته، او را </w:t>
      </w:r>
    </w:p>
    <w:p>
      <w:pPr>
        <w:pStyle w:val="BookText"/>
        <w:rPr/>
      </w:pPr>
      <w:r>
        <w:rPr>
          <w:rFonts w:ascii="IRNazanin" w:hAnsi="IRNazanin" w:eastAsia="IRNazanin"/>
          <w:color w:val="111111"/>
          <w:sz w:val="28"/>
          <w:sz w:val="28"/>
          <w:szCs w:val="28"/>
          <w:rtl w:val="true"/>
          <w:lang w:bidi="fa-IR"/>
        </w:rPr>
        <w:t>مقتدای خود شمردند و گروهی نیز گوش به داعیه سیّد باب داده، پیرامون او جمع شدند و فرقه بابیّه از آنها تولید گشت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ولی اکثریّت شاگردان سیّد رشتی گردن به اطاعت حاجی محمّد کریم خان کرمانی نهادند، که آنها را علاوه بر شیخیّه کریم 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می‌خوانند، به جهت آنکه حاج محمّد کریم خان می‌گفت که اسلام چهار رکن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شناختن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شناختن 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شناختن ائمّه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شناختن شیعه کامل که مبلّغ و ناطق اول است و او کسیست که احکام را بلا واسطه از امام می‌گیرد و به دیگران می‌رساند و او ناطق حقیقی شیعیان است و دیگران نسبت به او صامت هستند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حاج محمّد کریم خان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ابراهیم خان ظهیر الدوله، پسر مهدیقلی خان، پسر محمّد حسن خان، پسر فتحعلی خان قاجار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فتح علی شاه، فرزند حسین قلی، فرزند محمّد حسن، فرزند شاه قلی، فرزند محمّد ولی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ظهیر الدوله چند سالی از طرف پسر عمو و پدر زن خود فتحعلی شاه قاجار، والی کرمان و بلوچستان بود؛ او به شیخ احمد احسایی دست ارادت داد و فتحعلی شاه را به ملاقات با شیخ تشویق نمود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کریم خان نزدیک به هشت ماه خدمت سیّد کاظم رشتی بوده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کربلا به نوکری و آشپزی سیّد می‌پردازد و بعد از یک سال به کرمان باز می‌گردد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حاج کریم خان بالغ بر دویست و شصت کتاب و رساله تالیف کرد، از مهمترین تألیفات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بعضی از علما بر رد آن کتاب‌هایی تألیف کردند، از جمله مرحوم میرزا محمّد تنکابنی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این کتاب بر کتاب ارشاد العوام حواشی بسیار در رد بر او نوشتم و اگر در مقام ایراد باشد، رد آن کتاب زیاده از آن کتاب خواهد شد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همچنین مرحوم آیة اللَّه سیّد محمّد حسین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با نام تنبیه الأنام در بیان فساد صد مطلبِ کتابِ ارشاد العوام و در آن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ارشاد العوام بیش از اینهاست، ولی من به نقل صد مفسده آن اکتفا کردم</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حاج محمّد کریم خان بسیار با میرزا علی محمّد باب مخالف بود و در دوازده کتاب از تألیفاتش به نقد از او پرداخته است؛ برای همین بابیّه وی را سد شدیدی در مقابل می‌دیدند، به این سبب از او کینه شدیدی در دل گرفتند؛ میرزا فضل اللَّه صبحی در این باره 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گوش خود از عبدالبهاء شنیدم که شبی از نفوذ روحانی حاجی محمّد کریم خان سخن می‌گفت و در پایان کلام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مؤمن به این دین شده بود، صد هزار نفر به واسطه او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أمر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 xml:space="preserve">! </w:t>
      </w:r>
      <w:r>
        <w:rPr>
          <w:rStyle w:val="FootnoteAnchor"/>
          <w:rtl w:val="true"/>
        </w:rPr>
        <w:footnoteReference w:id="357"/>
      </w:r>
      <w:bookmarkStart w:id="195" w:name="pg602_4958"/>
    </w:p>
    <w:p>
      <w:pPr>
        <w:pStyle w:val="BookText"/>
        <w:rPr/>
      </w:pPr>
      <w:bookmarkEnd w:id="195"/>
      <w:r>
        <w:rPr>
          <w:rFonts w:ascii="IRNazanin" w:hAnsi="IRNazanin" w:eastAsia="IRNazanin"/>
          <w:color w:val="111111"/>
          <w:sz w:val="28"/>
          <w:sz w:val="28"/>
          <w:szCs w:val="28"/>
          <w:rtl w:val="true"/>
          <w:lang w:bidi="fa-IR"/>
        </w:rPr>
        <w:t xml:space="preserve">بالاخره حاج محمّد کریم خان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کرد و جنازه او پس از انتقال به کربلا، در کنار سیّد کاظم رشتی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پیروانش در مادّه تاریخ وفات او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از بابیّه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خسوف السفیانی بالبیداء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 xml:space="preserve">. </w:t>
      </w:r>
      <w:r>
        <w:rPr>
          <w:rStyle w:val="FootnoteAnchor"/>
          <w:rtl w:val="true"/>
        </w:rPr>
        <w:footnoteReference w:id="358"/>
      </w:r>
    </w:p>
    <w:p>
      <w:pPr>
        <w:pStyle w:val="Heading5"/>
        <w:numPr>
          <w:ilvl w:val="4"/>
          <w:numId w:val="1"/>
        </w:numPr>
        <w:rPr/>
      </w:pPr>
      <w:bookmarkStart w:id="196" w:name="__RefHeading___Toc5184990_211673320"/>
      <w:bookmarkStart w:id="197" w:name="_Toc69"/>
      <w:bookmarkEnd w:id="196"/>
      <w:r>
        <w:rPr>
          <w:rtl w:val="true"/>
        </w:rPr>
        <w:t>رکن رابع</w:t>
      </w:r>
      <w:bookmarkEnd w:id="197"/>
    </w:p>
    <w:p>
      <w:pPr>
        <w:pStyle w:val="BookText"/>
        <w:rPr/>
      </w:pPr>
      <w:r>
        <w:rPr>
          <w:rFonts w:ascii="IRNazanin" w:hAnsi="IRNazanin" w:eastAsia="IRNazanin"/>
          <w:color w:val="111111"/>
          <w:sz w:val="28"/>
          <w:sz w:val="28"/>
          <w:szCs w:val="28"/>
          <w:rtl w:val="true"/>
          <w:lang w:bidi="fa-IR"/>
        </w:rPr>
        <w:t xml:space="preserve">اصل رکن رابع را حاج محمّد کریم خان کرمانی بنا نهاده است؛ او در مجالس خاص و میان پیروانش ادّعا می‌کرد که رکن رابع است، ولی بابیّه برای همین ادّعا بر او بسیار خرده می‌گرفتند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شیخیّه آذربایجان به این اصل اعتقاد ندارند، بدان جهت شیخیّه کرمان را که پیرو حاج محمّد کریم خان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را منحصر در چهار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و رکن رابع می‌دانند و درباره‌ی دو اصل معاد و عدل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 دو اصل لغو و غیر محتاج الیه است، چه اعتقاد به خدا و رسول ناگزیر مستلزم اعتقاد به قرآن و آنچه در آن کتاب آسمانی از صفات ثبوتیّه و صفات سلبیه خداوند و اقرار به معاد و غیر آن است و اگر بنا باشد عدل که یکی از صفات ثبوتیّه خداوند است از اصول دین باشد، چرا سایر صفات ثبوتیّه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غیره، از اصول دین نباشد؟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ایشان رکن چهارم دین، شناختن شیعه کامل است که همان مبلّغ و ناطق اوّل باشد و او واسطه در بین شیعیان و امام غایب است و احکام را بلا واسطه از امام می‌گیرد و به دیگران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مشایخ آنها با غیر اهل این طایفه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رکن رابع، تولّی و تبرّیست؛ یعنی دوست داشتن ائمّه معصومین عَلَیْهمُالسَّلَام و دوری جستن از دشمنان ایشان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قابل توجّه است که آنان در حقیقت این اصل را در مقابل سفارش ائمّه معصومین عَلَیْهمُالسَّلَام در رجوع به فقهاء که قدرت استنباط احکام را از کتاب، سنّت، عقل و اجماع دارند و حجّت بر عوام هستند،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کریم خان ابتدا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پنجم ذی قعده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نگارش آن فراغت یافته،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زمان غیبت امام، به دانشمندی نیاز دارد که او را ببیند و احکام شرعی را از او دریافت کند و او رکن چهارم است و رکن چهارم به سبب جور و ستم پادشاهان،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ظاهر شدن امر این رکن که رکن چهارم دین است، به واسطه شیخ احمد پسر شیخ زین الدین احسایی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و رفع فی الخلد أعلامه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بزرگوار به حول و قوّه خدا این رکن را اظهار کرد در عالم و حجّت خدا را تمام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 الإسلام و المسلمین خیر جزاء المحسنین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بزرگوار، ظاهر کننده امر جناب سیّد کاظم پسر سیّد قاسم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اللَّه شأنه و أنار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بزرگوار به حول و قوّه </w:t>
      </w:r>
      <w:bookmarkStart w:id="198" w:name="pg602_4963"/>
    </w:p>
    <w:p>
      <w:pPr>
        <w:pStyle w:val="BookText"/>
        <w:rPr/>
      </w:pPr>
      <w:bookmarkEnd w:id="198"/>
      <w:r>
        <w:rPr>
          <w:rFonts w:ascii="IRNazanin" w:hAnsi="IRNazanin" w:eastAsia="IRNazanin"/>
          <w:color w:val="111111"/>
          <w:sz w:val="28"/>
          <w:sz w:val="28"/>
          <w:szCs w:val="28"/>
          <w:rtl w:val="true"/>
          <w:lang w:bidi="fa-IR"/>
        </w:rPr>
        <w:t>خداوند احکام دین را از فروع و اصول در همه عالم پهن کردند … و باید دانست که خداوند بعد از ایشان باز زمین را خالی نگذارده و نخواهد گذاشت تا ظهور امام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ولی وی پس از انتشارِ کتابِ خود، با انتقادِ شدید علماء و فقهاء روبرو می‌شود که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اسلامی وجود ندارد، از این رو رساله دیگری به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می‌نگارد و در آن اثبات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بودن اختصاص به شخص معیّنی مانند شیخ احمد احسایی یا سیّد کاظم رشتی، ندارد، بلکه آن صفتی عام است که شامل همه علماء در زمان غیبت می‌شود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به هر صورت، حاج محمّد کریم خان علاوه بر رکن رابع نمودن خود، با انتصاب فرزندش محمّد خان به جانشینی خود، رکن رابع را موروثی نمود و بنای یک دودمان و سلطنت روحانی را گذاشت، مشابه آنچه در صوفیه باب شده است</w:t>
      </w:r>
      <w:r>
        <w:rPr>
          <w:rFonts w:eastAsia="IRNazanin" w:cs="IRNazanin"/>
          <w:color w:val="111111"/>
          <w:sz w:val="28"/>
          <w:szCs w:val="28"/>
          <w:rtl w:val="true"/>
          <w:lang w:bidi="fa-IR"/>
        </w:rPr>
        <w:t xml:space="preserve">. </w:t>
      </w:r>
      <w:r>
        <w:rPr>
          <w:rStyle w:val="FootnoteAnchor"/>
          <w:rtl w:val="true"/>
        </w:rPr>
        <w:footnoteReference w:id="362"/>
      </w:r>
    </w:p>
    <w:p>
      <w:pPr>
        <w:pStyle w:val="Heading5"/>
        <w:numPr>
          <w:ilvl w:val="4"/>
          <w:numId w:val="1"/>
        </w:numPr>
        <w:rPr/>
      </w:pPr>
      <w:bookmarkStart w:id="199" w:name="__RefHeading___Toc5184992_211673320"/>
      <w:bookmarkStart w:id="200" w:name="_Toc70"/>
      <w:bookmarkEnd w:id="199"/>
      <w:r>
        <w:rPr>
          <w:rtl w:val="true"/>
        </w:rPr>
        <w:t>جانشینان حاج محمّد کریم خان</w:t>
      </w:r>
      <w:bookmarkEnd w:id="200"/>
    </w:p>
    <w:p>
      <w:pPr>
        <w:pStyle w:val="BookText"/>
        <w:rPr/>
      </w:pPr>
      <w:r>
        <w:rPr>
          <w:rFonts w:ascii="IRNazanin" w:hAnsi="IRNazanin" w:eastAsia="IRNazanin"/>
          <w:color w:val="111111"/>
          <w:sz w:val="28"/>
          <w:sz w:val="28"/>
          <w:szCs w:val="28"/>
          <w:rtl w:val="true"/>
          <w:lang w:bidi="fa-IR"/>
        </w:rPr>
        <w:t>حاج محمّد کریم خان کرمانی هشت فرزند داشت، فرزند بزرگ او حاج محمّد رحیم خان بود که ادّعای جانشینی پدر را نمود و طرفدارانی نیز پیدا کرد، ولی چون برای پدر جز علم فقاهت و تقوی مسندی دیگر قائل نبود و شخصاً با متصوّفه و بالاسری‌های کرمان سازش داشت، از این جهت مورد توجّه شیخیّه قرار نگرفت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دوم حاج محمّد کریم خان، حاج محمّد خان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p>
    <w:p>
      <w:pPr>
        <w:pStyle w:val="BookText"/>
        <w:rPr/>
      </w:pPr>
      <w:r>
        <w:rPr>
          <w:rFonts w:ascii="IRNazanin" w:hAnsi="IRNazanin" w:eastAsia="IRNazanin"/>
          <w:color w:val="111111"/>
          <w:sz w:val="28"/>
          <w:sz w:val="28"/>
          <w:szCs w:val="28"/>
          <w:rtl w:val="true"/>
          <w:lang w:bidi="fa-IR"/>
        </w:rPr>
        <w:t>طبق وصیّت پدر به رهبری شیخیّه منسوب شد، زیرا مادر او دختر ملک آرا فرزند فتحعلی شاه قاجار بود و پدر به همین جهت بسیار به او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خان نزد پدرش درس آموخت و از عدّه‌ای علما اجازه دریافت کرد، مانند شیخ علی بحرانی، مولی حسین گنجوی و شیخ جعفر 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کتب و رسالاتی که او نوشته، به دویست و پنجاه جلد کتاب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فوت کرد و به کربلا منتقل و در رواق امام حسین عَلَیْهِ السَّلَام در کنار پدرش دفن شد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شیخیگری بابیگری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فهرست کتب شیخ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الشیخیّة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حاج محمّد خان، برادرش حاج زین العابدین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دختر محمّد قلی میرزا ملک آرا فرزند فتحعلی شاه قاجار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هنگام فوت پدر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تربیتش را برادرش محمّد خان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زمانی برای زیارت به نجف و کربلا رفت و با ورودش جو آنجا را متشنّج کرد و مشاجرات میان طلّاب درباره‌ی او بالا گرفت، تا جایی که عدّه‌ای او را مورد اذیّت و آزار قرار دادند، که مرجع وقت مرحوم آیة اللَّه سیّد محمّد کاظم یزدی برای رفع غائله دستور فرمود که جلسات او و ملاقاتش با مردم ملغی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یک بدبینی به گردش حوادث در جهان و وضعی که در ایران به وجود آمده بود، می‌نگریست و می‌گفت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حال فعلی مردم، کار بشر نیست، باید صبر کرد تا خود این مردم، شعور پیدا کنند و نتایج این خود سری و افسار گسیختگی و دنیا پرستی را ببینند تا آنکه از همه آنها مأیوس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انجام او در روز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کرد و در رواق امام حسین عَلَیْهِ السَّلَام در کنار پدر و برادر به خاک سپرده شد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فهرست کتب شیخ احمد احسائی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مکتب شیخی از حکمت الهی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الشیخیّه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حاج زین العابدین، پسرش ابو القاسم خان ابراهیمی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ابراهیمی خواندند به خاطر نسب او که به ابراهیم خان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 پدر و احمد بهمنیار در کرمان علوم ادبیّه را خواند و در رفسنجان نزد میر محمّد دوانی درس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تألیفاتی که او از خود به جای گذاشت، می‌توان به این دو مورد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کتب شیخ احمد احسایی و سائر مشایخ عظام، در دو جلد که در آن شرح حال خود و مشایخش تا شیخ احمد احسایی را نوشته و مؤلّفات آنان را به هزار کتاب رسانده؛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وی در خراسان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یافت و در رواق پایین پای حضرت علی بن موسی الرضا علیهما السلام دفن شد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پس از حاج ابوالقاسم خان، پسرش حاج عبدالرضا خان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پدر و جدّش درس آموخت و در علم کیمیا و ریاضی و هندسه مکانیکی 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 به قرن بیستم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الأولیاء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سیاسة المدن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و دوستان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کتاب مواریث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الشرائع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تألیف جدّش</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وی سر انجام در سال اول انقلاب ایران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از نظریّات حاج عبدالرضا خان،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بر اخبار مبنی بر غلو در حق امامان، به عنوان نمونه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امیرالمؤمنین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چشم خدا و منم دست خدا و منم جنب خدا و منم باب خدا … و فرمایش حضرت امام باقر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سبب خلقت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درباره‌ی تحریف قرآن، در جواب سؤالی در باب این که آیا پیامبر صَلَّی اللَّهُ عَلَیْهِ وَ آلِه وَ سَلَّم تعداد ائمّه را معیّن کرده 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عدد و نام آنها را بر زبان پیامبر خود به عامه خلق رسانیده است و حتّی در کتاب خود اسم آن بزرگواران را فرموده بوده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پس از ترور عبدالرضا ابراهیمی، پیشوایی شیخیّه به سیّد عبداللَّه موسوی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رسید و مرکز شیخیّه کریمخانی نیز از کرمان به بصره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فقه و اصول را نزد سیّد محمّد سویج در بصره آموخت و حکمت الهی و بعض علوم غریبه مثل رمل و جفر را نزد شیخ محمّد طاهر مزیدی فرا گرفت، سپس مدّتی به نجف رفت و در درس مرحوم آیة اللَّه سیّد ابوالحسن اصفهانی و آیة اللَّه شیخ محمّد حسین نائینی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کرمان رفت و در درس زین العابدین کرمانی حضور یافته و فلسفه و حکمت الهی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می‌توان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هدایة الصبیان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هدایة المسترشد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رساله در رد باب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فصول الأربعه حاج محمّد کریم خان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الجلیّة فی رفع </w:t>
      </w:r>
      <w:bookmarkStart w:id="201" w:name="pg602_4976"/>
    </w:p>
    <w:p>
      <w:pPr>
        <w:pStyle w:val="BookText"/>
        <w:rPr/>
      </w:pPr>
      <w:bookmarkEnd w:id="201"/>
      <w:r>
        <w:rPr>
          <w:rFonts w:ascii="IRNazanin" w:hAnsi="IRNazanin" w:eastAsia="IRNazanin"/>
          <w:color w:val="111111"/>
          <w:sz w:val="28"/>
          <w:sz w:val="28"/>
          <w:szCs w:val="28"/>
          <w:rtl w:val="true"/>
          <w:lang w:bidi="fa-IR"/>
        </w:rPr>
        <w:t xml:space="preserve">الشبهات عن الشیخیّة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کریمخانیان ایران بیشتر در کرمان، بهبهان، تهران و نواحی جنوب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و آبادان و فارس، سکونت دارند و در عراق نیز در بصره و بغداد مقیم‌اند</w:t>
      </w:r>
      <w:r>
        <w:rPr>
          <w:rFonts w:eastAsia="IRNazanin" w:cs="IRNazanin"/>
          <w:color w:val="111111"/>
          <w:sz w:val="28"/>
          <w:szCs w:val="28"/>
          <w:rtl w:val="true"/>
          <w:lang w:bidi="fa-IR"/>
        </w:rPr>
        <w:t>.</w:t>
      </w:r>
    </w:p>
    <w:p>
      <w:pPr>
        <w:pStyle w:val="Heading4"/>
        <w:numPr>
          <w:ilvl w:val="3"/>
          <w:numId w:val="1"/>
        </w:numPr>
        <w:rPr/>
      </w:pPr>
      <w:bookmarkStart w:id="202" w:name="__RefHeading___Toc5184994_211673320"/>
      <w:bookmarkStart w:id="203" w:name="_Toc71"/>
      <w:bookmarkEnd w:id="202"/>
      <w:r>
        <w:rPr>
          <w:rtl w:val="true"/>
        </w:rPr>
        <w:t>شیخیّه تبریز</w:t>
      </w:r>
      <w:bookmarkEnd w:id="203"/>
    </w:p>
    <w:p>
      <w:pPr>
        <w:pStyle w:val="Heading5"/>
        <w:numPr>
          <w:ilvl w:val="4"/>
          <w:numId w:val="1"/>
        </w:numPr>
        <w:rPr/>
      </w:pPr>
      <w:bookmarkStart w:id="204" w:name="__RefHeading___Toc5184996_211673320"/>
      <w:bookmarkStart w:id="205" w:name="_Toc72"/>
      <w:bookmarkEnd w:id="204"/>
      <w:r>
        <w:rPr/>
        <w:t>1</w:t>
      </w:r>
      <w:r>
        <w:rPr>
          <w:rtl w:val="true"/>
        </w:rPr>
        <w:t xml:space="preserve">- </w:t>
      </w:r>
      <w:r>
        <w:rPr>
          <w:rtl w:val="true"/>
        </w:rPr>
        <w:t>خاندان حجّة الإسلام مامقانی</w:t>
      </w:r>
      <w:bookmarkEnd w:id="205"/>
    </w:p>
    <w:p>
      <w:pPr>
        <w:pStyle w:val="BookText"/>
        <w:rPr/>
      </w:pPr>
      <w:r>
        <w:rPr>
          <w:rFonts w:ascii="IRNazanin" w:hAnsi="IRNazanin" w:eastAsia="IRNazanin"/>
          <w:color w:val="111111"/>
          <w:sz w:val="28"/>
          <w:sz w:val="28"/>
          <w:szCs w:val="28"/>
          <w:rtl w:val="true"/>
          <w:lang w:bidi="fa-IR"/>
        </w:rPr>
        <w:t xml:space="preserve">طایفه دیگر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شیخ محمّد حجّة الإسلام مامقانی تبریزی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کننده سیّد علی محمّد باب و محکوم کننده او به مرگ در تبریز،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 و از شاگردان شیخ احمد احسایی و سیّد کاظم رشتی به شمار می‌رفت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پس از شیخ محمّد حجّة الإسلام، پسرش میرزا محمّد حسین مامقانی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 که از شاگردان سیّد کاظم رشتی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پس اتّهاماتی که به وی زده شد، ناصر الدین شاه او را خواند، پس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 و معتقدات خود را در آن بیان داشت</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میرزا محمّد حسین، برادرش شیخ محمّد تقی مامقانی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 وی نزد بعضی از شاگردان سیّد کاظم رشتی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شعر </w:t>
      </w:r>
    </w:p>
    <w:p>
      <w:pPr>
        <w:pStyle w:val="BookText"/>
        <w:rPr/>
      </w:pPr>
      <w:r>
        <w:rPr>
          <w:rFonts w:ascii="IRNazanin" w:hAnsi="IRNazanin" w:eastAsia="IRNazanin"/>
          <w:color w:val="111111"/>
          <w:sz w:val="28"/>
          <w:sz w:val="28"/>
          <w:szCs w:val="28"/>
          <w:rtl w:val="true"/>
          <w:lang w:bidi="fa-IR"/>
        </w:rPr>
        <w:t xml:space="preserve">نیز می‌سرود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خوشاب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فارسی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أنا النقطة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الأبرار فی مناقب المعصومین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روایت کرده از پدرش از شیخ احمد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انجام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کرد و در وادی السلام نجف اشرف به خاک سپرده شد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پس از شیخ محمّد تقی، برادرش میرزا اسماعیل مامقانی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سامراء به درس آیة اللَّه سیّد محمّد حسن شیرازی قدس سره حاضر شد و در کربلا مدّتی به حلقه درس میرزا محمّد باقر اسکویی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 انجام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وادی السلام نجف اشرف دفن شد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فردی که از خاندان حجّة الإسلام به زعامت رسید، میرزا ابوالقاسم مامقانی فرزند میرزا محمّد حسین فرزند شیخ محمّد حجّة الإسلام بود و با فوت او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دینی از این خاندان خارج شد</w:t>
      </w:r>
      <w:r>
        <w:rPr>
          <w:rFonts w:eastAsia="IRNazanin" w:cs="IRNazanin"/>
          <w:color w:val="111111"/>
          <w:sz w:val="28"/>
          <w:szCs w:val="28"/>
          <w:rtl w:val="true"/>
          <w:lang w:bidi="fa-IR"/>
        </w:rPr>
        <w:t xml:space="preserve">. </w:t>
      </w:r>
      <w:r>
        <w:rPr>
          <w:rStyle w:val="FootnoteAnchor"/>
          <w:rtl w:val="true"/>
        </w:rPr>
        <w:footnoteReference w:id="373"/>
      </w:r>
      <w:bookmarkStart w:id="206" w:name="pg602_4982"/>
    </w:p>
    <w:p>
      <w:pPr>
        <w:pStyle w:val="Heading5"/>
        <w:numPr>
          <w:ilvl w:val="4"/>
          <w:numId w:val="1"/>
        </w:numPr>
        <w:rPr/>
      </w:pPr>
      <w:bookmarkStart w:id="207" w:name="__RefHeading___Toc5184998_211673320"/>
      <w:bookmarkStart w:id="208" w:name="_Toc73"/>
      <w:bookmarkEnd w:id="206"/>
      <w:bookmarkEnd w:id="207"/>
      <w:r>
        <w:rPr/>
        <w:t>2</w:t>
      </w:r>
      <w:r>
        <w:rPr>
          <w:rtl w:val="true"/>
        </w:rPr>
        <w:t xml:space="preserve">- </w:t>
      </w:r>
      <w:r>
        <w:rPr>
          <w:rtl w:val="true"/>
        </w:rPr>
        <w:t>خاندان اسکویی</w:t>
      </w:r>
      <w:bookmarkEnd w:id="208"/>
    </w:p>
    <w:p>
      <w:pPr>
        <w:pStyle w:val="BookText"/>
        <w:rPr/>
      </w:pPr>
      <w:r>
        <w:rPr>
          <w:rFonts w:ascii="IRNazanin" w:hAnsi="IRNazanin" w:eastAsia="IRNazanin"/>
          <w:color w:val="111111"/>
          <w:sz w:val="28"/>
          <w:sz w:val="28"/>
          <w:szCs w:val="28"/>
          <w:rtl w:val="true"/>
          <w:lang w:bidi="fa-IR"/>
        </w:rPr>
        <w:t xml:space="preserve">طایفه دیگر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پیرو آخوند ملّا محمّد باقر اسکویی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محمّد باقر در فقه و اصول شاگرد مرحوم شیخ انصاری و در معقول و حکمت شاگرد شیخ حسن گوهر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فقه و اصول بیش از شصت کتاب نگاشت،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المنیر رد بر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حاج محمّد کریم خان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الیقین در رد باقی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درگذشت سیّد کاظم رشتی دعوی جانشینی او را کرد و چون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و 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حاج محمّد کریم خان کرمانی نوشت، پیروان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اکنون در آذربایجان، کربلا و کویت زندگی می‌کنند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پس از شیخ محمّد باقر، فرزندش شیخ موسی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پدر نشست، او نزد اساتیدی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هروی و شیخ حبیب اللَّه رشتی و شیخ هادی تهرانی، درس آموخت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 او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رد مولی محمّد رضا همدانی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هدیه‌ی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375"/>
      </w:r>
      <w:bookmarkStart w:id="209" w:name="pg602_4987"/>
    </w:p>
    <w:p>
      <w:pPr>
        <w:pStyle w:val="BookText"/>
        <w:rPr/>
      </w:pPr>
      <w:bookmarkEnd w:id="209"/>
      <w:r>
        <w:rPr>
          <w:rFonts w:ascii="IRNazanin" w:hAnsi="IRNazanin" w:eastAsia="IRNazanin"/>
          <w:color w:val="111111"/>
          <w:sz w:val="28"/>
          <w:sz w:val="28"/>
          <w:szCs w:val="28"/>
          <w:rtl w:val="true"/>
          <w:lang w:bidi="fa-IR"/>
        </w:rPr>
        <w:t xml:space="preserve">پس از شیخ موسی، پسرش شیخ علی حائری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او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کاظم یزدی و شیخ محمّد کاظم خراسانی و شیخ الشریعه اصفهانی، بودند، که از بعضی از آنها اجازه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عقیده‌ی الشیعة</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پس از شیخ علی، برادرش شیخ حسن احقاقی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مرجع شیخیّه در تبریز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علمی او می‌توان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الشیعة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الرشد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 سعادت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210" w:name="__RefHeading___Toc5185000_211673320"/>
      <w:bookmarkStart w:id="211" w:name="_Toc74"/>
      <w:bookmarkEnd w:id="210"/>
      <w:r>
        <w:rPr>
          <w:rtl w:val="true"/>
        </w:rPr>
        <w:t xml:space="preserve">شیخیّه آذربایجان </w:t>
      </w:r>
      <w:r>
        <w:rPr>
          <w:rtl w:val="true"/>
        </w:rPr>
        <w:t>(</w:t>
      </w:r>
      <w:r>
        <w:rPr>
          <w:rtl w:val="true"/>
        </w:rPr>
        <w:t>شیخیّه ثقة الإسلامیّه</w:t>
      </w:r>
      <w:r>
        <w:rPr>
          <w:rtl w:val="true"/>
        </w:rPr>
        <w:t>)</w:t>
      </w:r>
      <w:bookmarkEnd w:id="211"/>
    </w:p>
    <w:p>
      <w:pPr>
        <w:pStyle w:val="BookText"/>
        <w:rPr/>
      </w:pPr>
      <w:r>
        <w:rPr>
          <w:rFonts w:ascii="IRNazanin" w:hAnsi="IRNazanin" w:eastAsia="IRNazanin"/>
          <w:color w:val="111111"/>
          <w:sz w:val="28"/>
          <w:sz w:val="28"/>
          <w:szCs w:val="28"/>
          <w:rtl w:val="true"/>
          <w:lang w:bidi="fa-IR"/>
        </w:rPr>
        <w:t>دسته دیگر شیخیّه کسانی هستند که بر مطالب شیخ احمد و شاگرد او سیّد کاظم چیزی نیفزودند و با کریمخانیه یا رکنیه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بیشتر در آذربایجان بوده و بزرگ ایشان میرزا محمّد شفیع تبریزی بود و پس از فوت او، پسرش حاج میرزا موسی جانشین او گردید و پس از وی میرزا علی ثقة الإسلام جانشین او شد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جرم آزادی خواهی در تبریز به دست روس‌ها به دار آویخته شد و پس از وی برادرش میرزا محمّد به ریاست این طایفه رسید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شفیع و فرزندانش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در رفع هر نوع اختلاف بین شیخیّه و دیگر فقها و علما با متانت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تأمّل و آزادمنشی رفتار کردند، که عاقبت الأمر در اثر چنین مساعدت هایی، اختلافات برداشته شد و همه هم صف در برابر بیگانه و اهل استبداد جهاد کردند و اهل خود را به اخذ موازین شرعی از مراجع تقلید تشویق می‌کردند و هیچ سعی و کوششی برای متمرکز ساختن نیروهای خود اعمال نکردند</w:t>
      </w:r>
      <w:r>
        <w:rPr>
          <w:rStyle w:val="FootnoteAnchor"/>
          <w:rtl w:val="true"/>
        </w:rPr>
        <w:footnoteReference w:id="379"/>
      </w:r>
      <w:r>
        <w:rPr>
          <w:rFonts w:ascii="IRNazanin" w:hAnsi="IRNazanin" w:eastAsia="IRNazanin"/>
          <w:color w:val="111111"/>
          <w:sz w:val="28"/>
          <w:sz w:val="28"/>
          <w:szCs w:val="28"/>
          <w:rtl w:val="true"/>
          <w:lang w:bidi="fa-IR"/>
        </w:rPr>
        <w:t xml:space="preserve">و صریحا و صرفاً خود را مانند شیخیّه حاج محمّد کریم خانی در اصول و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ناجیه</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نخواندند</w:t>
      </w:r>
      <w:r>
        <w:rPr>
          <w:rFonts w:eastAsia="IRNazanin" w:cs="IRNazanin"/>
          <w:color w:val="111111"/>
          <w:sz w:val="28"/>
          <w:szCs w:val="28"/>
          <w:rtl w:val="true"/>
          <w:lang w:bidi="fa-IR"/>
        </w:rPr>
        <w:t xml:space="preserve">. </w:t>
      </w:r>
      <w:r>
        <w:rPr>
          <w:rStyle w:val="FootnoteAnchor"/>
          <w:rtl w:val="true"/>
        </w:rPr>
        <w:footnoteReference w:id="381"/>
      </w:r>
      <w:bookmarkStart w:id="212" w:name="pg602_4994"/>
    </w:p>
    <w:p>
      <w:pPr>
        <w:pStyle w:val="Heading4"/>
        <w:numPr>
          <w:ilvl w:val="3"/>
          <w:numId w:val="1"/>
        </w:numPr>
        <w:rPr/>
      </w:pPr>
      <w:bookmarkStart w:id="213" w:name="__RefHeading___Toc5185002_211673320"/>
      <w:bookmarkStart w:id="214" w:name="_Toc75"/>
      <w:bookmarkEnd w:id="212"/>
      <w:bookmarkEnd w:id="213"/>
      <w:r>
        <w:rPr>
          <w:rtl w:val="true"/>
        </w:rPr>
        <w:t>خاتمه؛ سبب به شهادت رسیدن آیة اللَّه محمّد تقی برغانی</w:t>
      </w:r>
      <w:bookmarkEnd w:id="214"/>
    </w:p>
    <w:p>
      <w:pPr>
        <w:pStyle w:val="BookText"/>
        <w:rPr/>
      </w:pPr>
      <w:r>
        <w:rPr>
          <w:rFonts w:ascii="IRNazanin" w:hAnsi="IRNazanin" w:eastAsia="IRNazanin"/>
          <w:color w:val="111111"/>
          <w:sz w:val="28"/>
          <w:sz w:val="28"/>
          <w:szCs w:val="28"/>
          <w:rtl w:val="true"/>
          <w:lang w:bidi="fa-IR"/>
        </w:rPr>
        <w:t>آیة اللَّه ملّا محمّد تقی برغانی، معروف به شهید ثالث، عالم، فقیه، جامع معقول و منقول؛ در برغان از قرای تهران،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و تقوای او زبانزد عام و خاص بوده، به همین خاطر کلامش در قلوب مردم تأثیر به سزایی داشته، به گونه‌ای که با کلام نشأت گرفته از ایمان و اعتقادات محکمش توانست بسیاری از گمراهان و پیروان فرقه ضالّه بابیه و بهاییّه را به طریق حق وادارد و همین امر سبب شد که عدّه‌ای از این فرقه پس از نیمه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او در قزوین شده و در حالی که آن جناب در سجده نافله شب به خواندن مناجات خمسة عشر مشغول بود، او را در محراب عبادت به شهادت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اصلی به قتل رسیدن و شهادت مرحوم آیة اللَّه ملّا محمّد تقی قزوینی، مخالفتِ آشکار او با افکار و عقایدِ شیخ احمد احسایی بوده است، چنانچه عبّاس افندی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البهاء</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او پنج سال از عمر خود را در ادرنه و بقیّه عمر را در عکا و حیفا به سر برد و سر انجام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فجأتا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مفصّل تاریخ زندگی او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و بررسی باب و بهاء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ابهی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رهبران فرقه</w:t>
      </w:r>
    </w:p>
    <w:p>
      <w:pPr>
        <w:pStyle w:val="BookText"/>
        <w:rPr/>
      </w:pPr>
      <w:r>
        <w:rPr>
          <w:rFonts w:ascii="IRNazanin" w:hAnsi="IRNazanin" w:eastAsia="IRNazanin"/>
          <w:color w:val="111111"/>
          <w:sz w:val="28"/>
          <w:sz w:val="28"/>
          <w:szCs w:val="28"/>
          <w:rtl w:val="true"/>
          <w:lang w:bidi="fa-IR"/>
        </w:rPr>
        <w:t>بهاییّت، در شرح حال قرّة العین</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وی سر انجام پس از واقعه سوء قصد به ناصر الدین شاه و تحت تعقیب قرار گرفتن بابی‌ها،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با عدّه‌ای که قبلا دستگیر شده بودند، محکوم به اعدام شده و به قتل رسیدند و این هنگامی بود که هنوز فرقه بهاییت به وجود نیامده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او در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محاکمه و بررسی باب و بهاء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این مطلب تصریح دارد،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نوشته کتب بهایی ام سلمه است؛ وی دختر آیة اللَّه محمّد صالح برغانی مجتهد قزوینی است، در شهر قزوین در سنه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یا به قول آیتی در کواکب الدریة در سنه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نزد پدرش ملّا محمّد صالح و عمویش آیة اللَّه ملّا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تحصیل گردید، در پایان تحصیل پیرو مکتب شیخیّه شد و جزء مریدان سیّد کاظم رشتی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کوچکش ملّا علی که از این گروه به شمار می‌رفت او را در این راه تحریص و تشویق می‌نمود، تا آنجا که ارسال نامه و مراسلات بین زرّین تاج و سیّد کاظم رشتی باز شد و سیّد کاظم رشتی او را قرّة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از این زمان به بعد او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پسر عموی خود ملّا محمّد امام جمعه پسر آیة اللَّه ملّا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از او دارای دو یا سه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در سن حدودا بیست و نه سالگی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شوهر و فرزندان را ترک کرده و به عنوان این که دستش به استادش سیّد کاظم رشتی برسد، به کربلا رفت، ولی وقتی به کربلا رسید، با خبر فوت سیّد کاظم روبرو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به بغداد رفت و سپس توسّط ملا حسین بشرویه‌ای به روزی جناب طاهره به خانه پسر خاله ملّا جواد مهمان گشتند، در </w:t>
      </w:r>
    </w:p>
    <w:p>
      <w:pPr>
        <w:pStyle w:val="BookText"/>
        <w:rPr/>
      </w:pPr>
      <w:r>
        <w:rPr>
          <w:rFonts w:ascii="IRNazanin" w:hAnsi="IRNazanin" w:eastAsia="IRNazanin"/>
          <w:color w:val="111111"/>
          <w:sz w:val="28"/>
          <w:sz w:val="28"/>
          <w:szCs w:val="28"/>
          <w:rtl w:val="true"/>
          <w:lang w:bidi="fa-IR"/>
        </w:rPr>
        <w:t>کتابخانه ملّا جواد جزوه‌ای از تألیفات حضرت شیخ احمد احسایی یافت، جناب طاهره بیانات را بسیار پسندید و خواست که با خود به خانه برد، ولی ملّا جواد استیحاش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حاجی ملّا صالح دشمنِ نورین نیّرین شیخ احمد و آقا سیّد کاظم است، اگر استشمام نماید که نفحه‌ای از گلشن معانی و رسائل آن دو بزرگوار به مشام شما رسیده، قصد جان من نماید و شما را نیز مغضوب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طاهره در جواب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بود تشنه این جام بودم و طالب این معانی و بیانات، شما از این گونه تألیف هر چه دارید بدهید و لو پدر متغیّر گردد، لهذا ملّا جواد تألیف حضرت شیخ و حضرت سیّد را از برای او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جناب طاهره در کتابخانه نزد پدر رفته و از مطالب و مسائل شیخ مرحوم صحبت می‌دارد، به مجرّد احساس که دختر از مطالب شیخ با خبر است، زبان شتم می‌گشاید که میرزا جواد تو را گمراه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تألیف شیخ مرحوم این عالم ربّانی، معانی نامتناهی استنباط نمودم و جمیع 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روایات از ائمّه اطهار است، شما خود را عالم ربّانی می‌نامید و همچنین عموی محترم خود را فاضل و مظهر تقوای الهی می‌دانید و حال آنکه اثری از آن صفات مشهود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قتل حاجی ملّا تقی این شد که آن … </w:t>
      </w:r>
      <w:r>
        <w:rPr>
          <w:rStyle w:val="FootnoteAnchor"/>
          <w:rtl w:val="true"/>
        </w:rPr>
        <w:footnoteReference w:id="38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 فراز منبر زبان </w:t>
      </w:r>
    </w:p>
    <w:p>
      <w:pPr>
        <w:pStyle w:val="BookText"/>
        <w:rPr/>
      </w:pPr>
      <w:r>
        <w:rPr>
          <w:rFonts w:ascii="IRNazanin" w:hAnsi="IRNazanin" w:eastAsia="IRNazanin"/>
          <w:color w:val="111111"/>
          <w:sz w:val="28"/>
          <w:sz w:val="28"/>
          <w:szCs w:val="28"/>
          <w:rtl w:val="true"/>
          <w:lang w:bidi="fa-IR"/>
        </w:rPr>
        <w:t xml:space="preserve">به طعن و لعن به شیخ جلیل اکبر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شیخ احمد احسایی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نهایت بی‌حیایی که او آتش این فتنه بر افروخت و جهانی را به زحمت و آزمایش انداخت، به صوت جَهوَری شتائم بسیار رکیکه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اهل شیراز از مبتدئین حاضر مجلس بود، تحمّل طعن و لعن شیخ ننمود، شبانه به مسجد رفت و نیز کی در دهن ملّا تقی مذکور زد و خود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احبّا را گرفتند و نهایت شکنجه و زجر مجری داشتند، ولی کل مظلوم و بی‌خبر تحقیقی نیز در میان نبود، آنچه گفتند ما از این واقعه بی‌خبریم،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شخص قاتل به پای خود نزد حکومت حاضر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قاتلم و سبب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 و لعن بر شیخ احمد احسایی مرحوم، حال خود را تسلیم می‌کنم تا این بی‌گناهان رهایی یابند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نیز گرفتند و اسیر کردند و زنجیر شد و با دیگران در زیر سلاسل و اغلال روانه طهران نمودند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602_5011"/>
      <w:bookmarkStart w:id="216" w:name="pg602_5011"/>
      <w:bookmarkEnd w:id="216"/>
    </w:p>
    <w:p>
      <w:pPr>
        <w:pStyle w:val="Heading2"/>
        <w:numPr>
          <w:ilvl w:val="1"/>
          <w:numId w:val="1"/>
        </w:numPr>
        <w:rPr/>
      </w:pPr>
      <w:bookmarkStart w:id="217" w:name="pg602_5011"/>
      <w:bookmarkStart w:id="218" w:name="__RefHeading___Toc5185004_211673320"/>
      <w:bookmarkStart w:id="219" w:name="_Toc76"/>
      <w:bookmarkEnd w:id="217"/>
      <w:bookmarkEnd w:id="218"/>
      <w:r>
        <w:rPr>
          <w:rtl w:val="true"/>
        </w:rPr>
        <w:t>سؤال و جواب</w:t>
      </w:r>
      <w:bookmarkEnd w:id="219"/>
    </w:p>
    <w:p>
      <w:pPr>
        <w:pStyle w:val="Heading3"/>
        <w:numPr>
          <w:ilvl w:val="2"/>
          <w:numId w:val="1"/>
        </w:numPr>
        <w:rPr/>
      </w:pPr>
      <w:bookmarkStart w:id="220" w:name="__RefHeading___Toc5185006_211673320"/>
      <w:bookmarkStart w:id="221" w:name="_Toc77"/>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فرقه شیخیه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بایت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سلطان فقها و مجتهدین</w:t>
      </w:r>
    </w:p>
    <w:p>
      <w:pPr>
        <w:pStyle w:val="BookText"/>
        <w:rPr/>
      </w:pPr>
      <w:r>
        <w:rPr>
          <w:rFonts w:ascii="IRNazanin" w:hAnsi="IRNazanin" w:eastAsia="IRNazanin"/>
          <w:color w:val="111111"/>
          <w:sz w:val="28"/>
          <w:sz w:val="28"/>
          <w:szCs w:val="28"/>
          <w:rtl w:val="true"/>
          <w:lang w:bidi="fa-IR"/>
        </w:rPr>
        <w:t>علامه محقق آية الله حاج سید محمد باقر شفتی قدس سره</w:t>
      </w:r>
    </w:p>
    <w:p>
      <w:pPr>
        <w:pStyle w:val="BookText"/>
        <w:rPr/>
      </w:pPr>
      <w:r>
        <w:rPr>
          <w:rFonts w:ascii="Amiri" w:hAnsi="Amiri" w:eastAsia="Amiri" w:cs="Amiri"/>
          <w:color w:val="111111"/>
          <w:sz w:val="28"/>
          <w:sz w:val="28"/>
          <w:szCs w:val="28"/>
          <w:rtl w:val="true"/>
          <w:lang w:bidi="ar-SA"/>
        </w:rPr>
        <w:t>معروف به حجة الإسلام</w:t>
      </w:r>
    </w:p>
    <w:p>
      <w:pPr>
        <w:pStyle w:val="BookText"/>
        <w:rPr/>
      </w:pPr>
      <w:r>
        <w:rPr>
          <w:rFonts w:ascii="IRNazanin" w:hAnsi="IRNazanin" w:eastAsia="IRNazanin"/>
          <w:color w:val="111111"/>
          <w:sz w:val="28"/>
          <w:sz w:val="28"/>
          <w:szCs w:val="28"/>
          <w:rtl w:val="true"/>
          <w:lang w:bidi="fa-IR"/>
        </w:rPr>
        <w:t>تحقیق</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کتابخانه مسجد سید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سوال و جواب أفضل المجتهدین جناب حاجی سید محمد باقر أعلی الله مقامه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به شرف عرض باریافتگانِ دربار دربار ملائک مدار شرایع انتشار محامد آثار عرش اقتدار آن درّه ابرار و عزّة 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بقائه ما دامت السموات فی الأدوار و الأکوار و مد ظلّه الظلیل الجمیل و الجلیل علی رؤوس زراری و البحار البراری و فروق جواری مجاری اللیل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 که چون بعد از طبقه علّیّه انبیاء و أولیاء زمام ارشاد عباد و عنان اطاعت و انقیادِ اهل جمیع بلاد بوضع خلّاقِ مبرّا از نقایص و اضداد و جعل رزّاق منزّه از معایب و انداد، چنانکه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 و لینذروا قومهم إذا رجعوا إلیهم لعلّهم یحذرون</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معنی شاهدِ با سواد و گواهِ با اعتماد است، به یدِ سلطه علمای اوتاد و فقهای امجاد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 اللَّه تعالی بنیانهم بالفتح و النصر و أیّد أرکانهم بالکثرة و الخروج عن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 مرغوب افتاد و تمیز عذب از اجاج و استقامت از اعوجاج و فرمانِ قضا جریان ایشان پیوسته روی داده و نقاب حجاب را همواره از چهره شاهد صواب گشاده و در این زمان جز آن عَمَدِ اهل </w:t>
      </w:r>
    </w:p>
    <w:p>
      <w:pPr>
        <w:pStyle w:val="BookText"/>
        <w:rPr/>
      </w:pPr>
      <w:r>
        <w:rPr>
          <w:rFonts w:ascii="IRNazanin" w:hAnsi="IRNazanin" w:eastAsia="IRNazanin"/>
          <w:color w:val="111111"/>
          <w:sz w:val="28"/>
          <w:sz w:val="28"/>
          <w:szCs w:val="28"/>
          <w:rtl w:val="true"/>
          <w:lang w:bidi="fa-IR"/>
        </w:rPr>
        <w:t xml:space="preserve">ایمان و امین و معتمد سیّد الإنس و الجان، حجّة مقبوله وافیه در میان مردمان غیر نمایان و موصوف به خلافتِ محکمه مسلّمه کافیه 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له الفرج والبیان و عمّر بظهوره الأمصار و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مرکز دایره علمای ایقان و قطبِ فلکِ فقهای اتقان، در کشور اربابِ تکلیف و امتحان ناپیدا و غایب است، لهذا ناچار مبادر و مجاسر به زحمتِ آن فرمانده بزرگوار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مسائل چندی در عقاید دینیّه از جماعتی که خود را از اهل معرفت و علم می‌پندارند و در عداد اعیان شرع و فضل می‌شمارند، در میان مردمان ظاهر و منتشر، جمعی عقیده را بر آن مسائل محکم بسته و برخی بر رد و انکارِ آن نشسته، گروهی در منابر در نشر و شیاعش آمر و مباهی</w:t>
      </w:r>
      <w:r>
        <w:rPr>
          <w:rStyle w:val="FootnoteAnchor"/>
          <w:rtl w:val="true"/>
        </w:rPr>
        <w:footnoteReference w:id="388"/>
      </w:r>
      <w:r>
        <w:rPr>
          <w:rFonts w:ascii="IRNazanin" w:hAnsi="IRNazanin" w:eastAsia="IRNazanin"/>
          <w:color w:val="111111"/>
          <w:sz w:val="28"/>
          <w:sz w:val="28"/>
          <w:szCs w:val="28"/>
          <w:rtl w:val="true"/>
          <w:lang w:bidi="fa-IR"/>
        </w:rPr>
        <w:t xml:space="preserve">و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در قر و ضیاعش ساعی و ناهی، آیا توجّه و اقبال به کدام یک از این شاید و اجتناب و اعراض از کدام باید؟</w:t>
      </w:r>
    </w:p>
    <w:p>
      <w:pPr>
        <w:pStyle w:val="BookText"/>
        <w:rPr/>
      </w:pPr>
      <w:r>
        <w:rPr>
          <w:rFonts w:ascii="IRNazanin" w:hAnsi="IRNazanin" w:eastAsia="IRNazanin"/>
          <w:color w:val="111111"/>
          <w:sz w:val="28"/>
          <w:sz w:val="28"/>
          <w:szCs w:val="28"/>
          <w:rtl w:val="true"/>
          <w:lang w:bidi="fa-IR"/>
        </w:rPr>
        <w:t>تفصیل مسائل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أبی طالب عَلَیْهِ السَّلَام خالق سموات و أرضین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مخصوصش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ایشان تشریفاً و اکراماً کرامت فرموده، پس در قرآن از وی در بسیاری از مواضع آن جناب مراد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نور السموات و الأرض</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نحو ایشان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که مرجع و مقصد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آن جناب است</w:t>
      </w:r>
      <w:r>
        <w:rPr>
          <w:rFonts w:eastAsia="IRNazanin" w:cs="IRNazanin"/>
          <w:color w:val="111111"/>
          <w:sz w:val="28"/>
          <w:szCs w:val="28"/>
          <w:rtl w:val="true"/>
          <w:lang w:bidi="fa-IR"/>
        </w:rPr>
        <w:t xml:space="preserve">. </w:t>
      </w:r>
      <w:bookmarkStart w:id="222" w:name="pg602_5023"/>
    </w:p>
    <w:p>
      <w:pPr>
        <w:pStyle w:val="BookText"/>
        <w:rPr/>
      </w:pPr>
      <w:bookmarkEnd w:id="222"/>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این که 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أربعه عالمند؛ علّة فاعلی و علّة غایی و علّة مادّی و علّة صوری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نبی صَلَّی اللَّهُ عَلَیْهِ وَ آلِه وَ سَلَّم به طرح هر یک از عناصر در مقامشان بوده و به جسم طبیعی عنصری عروج نفرموده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که بعد از موت شخص انسانی هر یک از عناصر متفرّق و ملحق به کلّش می‌شوند و عود به این جسمِ طبیعی نیست، بلکه به جسم دیگر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امثال ایشان لا یعد و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 و التماس از جناب مستطاب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مرضی خدا و رسول است، آن امین آن و جانشین این بر بندگان بیچاره و رعیت آواره و فصل الخطاب بر نهج صواب فرمان فرمایند و این متحیّران را به سوی حقِّ صریح و مقصدِ صحیح اهدا و ارشاد فرمایند، که همیشه ایشان را شیوه بوده و شجره مبارکه وجود کثیر الجود افاده نموده ایشان را، بر کافّه انام و عامّه اسلام این مأدبه بخش و سیره بوده، شاید رفع اختلاف و اماحه این خلاف از التفاتِ آن معدن عدل و انصاف و به حکمت حکومت لازمه و قهرمان قضاوت نافذ و متحتّم به نحو آسانی و سهولت آید و السلام علیکم و رحمة اللَّه و برکاته</w:t>
      </w:r>
      <w:r>
        <w:rPr>
          <w:rFonts w:eastAsia="IRNazanin" w:cs="IRNazanin"/>
          <w:color w:val="111111"/>
          <w:sz w:val="28"/>
          <w:szCs w:val="28"/>
          <w:rtl w:val="true"/>
          <w:lang w:bidi="fa-IR"/>
        </w:rPr>
        <w:t>.</w:t>
      </w:r>
    </w:p>
    <w:p>
      <w:pPr>
        <w:pStyle w:val="Heading3"/>
        <w:numPr>
          <w:ilvl w:val="2"/>
          <w:numId w:val="1"/>
        </w:numPr>
        <w:rPr/>
      </w:pPr>
      <w:bookmarkStart w:id="223" w:name="__RefHeading___Toc5185008_211673320"/>
      <w:bookmarkStart w:id="224" w:name="_Toc78"/>
      <w:bookmarkEnd w:id="223"/>
      <w:r>
        <w:rPr>
          <w:rtl w:val="true"/>
        </w:rPr>
        <w:t>جواب از سؤال نخست</w:t>
      </w:r>
      <w:r>
        <w:rPr>
          <w:rtl w:val="true"/>
        </w:rPr>
        <w:t>:</w:t>
      </w:r>
      <w:bookmarkEnd w:id="22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تعالی، این خادمِ شریعت مطهّره و سالکِ طریقه مقرّره، گوش زدِ کافّه مسلمین و مؤمنین و جماعة اهل دین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دانستن امیرالمؤمنین عَلَیْهِ السَّلَام که بنده مقرّب خداست و رعیت و وصی و جانشین سیّد أنبیا صَلَّی اللَّهُ عَلَیْهِ وَ آلِه وَ سَلَّم، </w:t>
      </w:r>
    </w:p>
    <w:p>
      <w:pPr>
        <w:pStyle w:val="BookText"/>
        <w:rPr/>
      </w:pPr>
      <w:r>
        <w:rPr>
          <w:rFonts w:ascii="IRNazanin" w:hAnsi="IRNazanin" w:eastAsia="IRNazanin"/>
          <w:color w:val="111111"/>
          <w:sz w:val="28"/>
          <w:sz w:val="28"/>
          <w:szCs w:val="28"/>
          <w:rtl w:val="true"/>
          <w:lang w:bidi="fa-IR"/>
        </w:rPr>
        <w:t xml:space="preserve">که بعد از عام الفیل سنه مولد نبی صَلَّی اللَّهُ عَلَیْهِ وَ آلِه وَ سَلَّم بمدّت سی سال، متولّدِ از فاطمه بنت أسد زوجه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هاشمیّین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بعد از زمان هجرت در سال چهلم به درجه شهادت فایز گردیده، خلاف ضرورت جمیعِ شرایع و ملل است و عقل و کتاب و سنّت حاکمند بر نفی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عقل به نحو شایسته فهمِ عامّه ناس باشد،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آن جناب پیش از نفسِ نفیس بوده باشد به چندین هزار سال، که تا آباء و امّهاتِ خود را خلق نماید و آن قادر چنین امر از منی به صورتِ نطفه و علقه و نحوِ آن که مخلوق ویند، برآید و این معنی بالبدیهه باطل و بی‌حاصل است و همچنین لازم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یک از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خالقِ خود را نشناخته باشد، بلکه منکر باشند، زیرا که احدی از ایشان اظهارِ آن بر امّت خود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نبیِّ ما خاتم الأنبیاء نیز خالقِ خود و پدرانش را رعیت خود دید و وصیِّ خود پسندید، این شهی که خالقش نیز خود را نشناخته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من عبید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یعنی من بنده اطاعت و فرمان بَرِ فرمانِ محمّد صلّی اللَّه علیه و آله و سلّمم، پس این رد است بر جمیع انبیا و اولیا و تکذیب است ایشان را، پس این کفریست ظاهر و شرکیست متجاهر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عبادات آن جناب باید بر این اعتقادِ کفر نهاد، سفه و لغو بوده باشد، زیرا که کمال و ترقّی بالاتر از خلّاقیّتِ ارض و سما نیست و این نسبت با نسبت خالقیّت که ناشی از حکمت و قدرت است، متناقض است و همچنین نسبت خالقیّت ارض و سما به آن جناب دون رسالت مآب، ترجیح </w:t>
      </w:r>
    </w:p>
    <w:p>
      <w:pPr>
        <w:pStyle w:val="BookText"/>
        <w:rPr/>
      </w:pPr>
      <w:r>
        <w:rPr>
          <w:rFonts w:ascii="IRNazanin" w:hAnsi="IRNazanin" w:eastAsia="IRNazanin"/>
          <w:color w:val="111111"/>
          <w:sz w:val="28"/>
          <w:sz w:val="28"/>
          <w:szCs w:val="28"/>
          <w:rtl w:val="true"/>
          <w:lang w:bidi="fa-IR"/>
        </w:rPr>
        <w:t>مرجوح است بر راجح، پس این قولِ باطل موجب کفر است، خواه خالقیّت آن جناب به نحو استقلال باشد، یا به نحو تفویض و اذن اللَّه تعالی باشد، یا به طور بالذات و بالعرض بوده باشد، مثل تفریق ثلج و بیاضِ آن مر نور بصر را</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خالق اشیاء هستند و این قدرت را از جانب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خالقند امّا این قدرت را خدای تعالی به ایشان موهبت نموده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خالقند لکن نه به صورت استقلالی، بلکه به منزله واسطه‌ای می‌باشند که این امر را محقّق می‌کنند، همانند ملک الموت که مجری موت خلایق است در تحت اراده ربّانی و همان گونه که ملاحظه می‌نمایید، هر سه مورد در بیانات مرحوم حجّة الإسلام علی الإطلاق مردود و باطل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ادلّه محکمه بر این مدّعا به حسب عقل بسیار است، امّا مقام شایسته نیست، اگر چه این مذکور، عوام و خواص را کافیست و بر اثبات مقصود وافیست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السموات و الأرض لیقولن اللَّه</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یعنی اگر سؤال کنی از مشرکین و عبده اوثان و از کافرین به کفر جحود، که آسمان و زمین را که آفریده و سرشته است، ناچار به سبب احکام کار که لایق نیست مگر صاحبِ تمام قدرت و کمال اقتدار را، جواب خواهند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معبود جامع جمیع صفات کمالیّت است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فراشاً و السماء بناءً</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اوست که خلق کرده است از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 و انس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جایگاه از جهت تعیّش و تمدّد، مثل خوابگاه و نشیمن و مسکن و محل وضع ابنیه و مزارع و مراتع، در غایة اعتدال و نهایت موافقت در احوال و آسمان را سقف بلند محفوظ و حافظِ نافع در تحریک و تدبیرِ کواکب و شمس و قمر به تنظیم و اظهار فصول </w:t>
      </w:r>
    </w:p>
    <w:p>
      <w:pPr>
        <w:pStyle w:val="BookText"/>
        <w:rPr/>
      </w:pPr>
      <w:r>
        <w:rPr>
          <w:rFonts w:ascii="IRNazanin" w:hAnsi="IRNazanin" w:eastAsia="IRNazanin"/>
          <w:color w:val="111111"/>
          <w:sz w:val="28"/>
          <w:sz w:val="28"/>
          <w:szCs w:val="28"/>
          <w:rtl w:val="true"/>
          <w:lang w:bidi="fa-IR"/>
        </w:rPr>
        <w:t>و فرو فرستادن از آسمان آبها و بارانها تا این که برویاند به سبب آن حبوبات و میوه‌ها را روزی از جهتِ شما، پس مگردانید و جعل مکنید از برایِ او مثالی در معبودیّت و شرکایی در خالقیّت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ما فی الأرض جمیعاً ثم استوی إلی السماء فسویهن سبع سموات و هو بکل شیء علیم</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یعنی خداست آن چنان کسی که خلق کرده است از جهت شما آنچه در زمین است، پس شروع فرموده است در آفریدن آسمان، پس آفریده است هفت آسمان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السموات و الأرض فی ستّة أیّام ثم استوی علی العرش</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یعنی خداست آن چنان کسی که آفریده است آسمانها و زمینها را به معادل و موافق شش روز بر تقدیر و فرض آن، پس شروع کرده است در آفرینش 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 که از ابراهیم عَلَیْهِ السَّلَام حکایت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السموات و الأرض حنیفاً و ما أنا من المشرکین</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یعنی خالص ساختم روی عبودیت و عبادت را از برای آن چنان کسی که آفریده است آسمانها و زمینها را، حالکونیکه بر صراط مستقیم و بر دین خدا قایم و مقیم و شریک نمی‌دانم از برای او کسی را در معبودیّت و خالقیّت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 ایشان از آیات قرآنیه که حاکمه بر خالقیّت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ناهیه از شرک در آن باشد، بسیار و بی‌شمار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سنّت، مثل خبر صحیح که روایت کرده است عمر بن أذینه از أبا عبداللَّه عَلَیْهِ السَّلَام، در مقام بیان مشیّت اللَّه، در باب اراده و سایر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اللَّه المشیّة بنفسها، ثم خلق الأشیاء بالمشیّة</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 معبود بیچند و چون فعل و تأثیرش را لا بنسبة و ربط و واسطه شیء، پس آفرید هر فردی را از افراد آثار مفاعیل را که مصداق شیئند، به سببیّت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سموات و أرضین شیئند و شیء مخلوق است به آفرینش خداوند کریم، چنانچه جمع محلّی باللام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ناص است بر عموم در خبر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اللَّه خالق کل شیء در کتاب حکیم حاکم است، پس آسمان و زمین مخلوقند به آفرینش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خبرین صحیحین علی الصحیح، که روایت کرده است خیثمه و زراره از صادقین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خلو من خلقه و خلقه خلو منه و کل ما وقع علیه إسم شیء ما خلا اللَّه فهو مخلوق، واللَّه خالق کل شیء</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معبود و منزّه و مقدّس است از آلایش و ممازجتِ ما سوی، چنانکه ممازجه أهل اتّحاد و وصول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تعالی و أخزیهم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است و خلقش هم به سبب علو شأن و رفعتِ ذات مقدّس حق تعالی، نارسا و دست کوتاه از اویند، چنانچه مخالطه و مصاحبت حلولیّه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تعالی و آباء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مذهب و طریقه است؛ هر موجودی را که چیز توان گفت جز اللَّه تعالی، مخلوق است و آن معبود مستجمع جمیع صفات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و آفریننده همه اشیا است، پس خالق آسمان و زمین نیز است </w:t>
      </w:r>
    </w:p>
    <w:p>
      <w:pPr>
        <w:pStyle w:val="BookText"/>
        <w:rPr/>
      </w:pPr>
      <w:r>
        <w:rPr>
          <w:rFonts w:ascii="IRNazanin" w:hAnsi="IRNazanin" w:eastAsia="IRNazanin"/>
          <w:color w:val="111111"/>
          <w:sz w:val="28"/>
          <w:sz w:val="28"/>
          <w:szCs w:val="28"/>
          <w:rtl w:val="true"/>
          <w:lang w:bidi="fa-IR"/>
        </w:rPr>
        <w:t xml:space="preserve">و روایت می‌کند حارث اعور از امیرالمؤمنین عَلَیْهِ السَّلَام در خطبه مرسله، که منجبر است سندش به شهرت و همچنین دلالتش به ضرورت دین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من کانت السموات و الأرض فطرته و ما فیهن و ما بینهن و هو الصانع لهن، فلا مدفع لقدرته الّذی نأی من الخلق</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کسی که باشد آسمانها و زمینها و آن چیزها که منزل دارند در ایشان و چیزها که در میانه ایشان واقعند، مثل سایر عناصر و ما فیها، مخلوقست و او خالق و آفریننده باشد مر ایشان را، نه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این حصر از خبر محلّی باللام و ضمیر فصل و لام لهن، که ظاهر در اختصاص است با قرینه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معارض و دافعی قدرت آن چنانیش را که بلند و بزرگ است از رسای</w:t>
      </w:r>
      <w:r>
        <w:rPr>
          <w:rStyle w:val="FootnoteAnchor"/>
          <w:rtl w:val="true"/>
        </w:rPr>
        <w:footnoteReference w:id="403"/>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مرفوعه که منجبر است بما مر،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الأحد الصمد المتفرّد الّذی لا من شیء کان و لا من شیء خلق ما کان؛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الأشیاء کلّها عند خلقه</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معبود کاملیست که یگانه و بی‌همتا و بی‌نیاز است در معبودیّت و خالقیّت و صفات کمالیّه، آنچنان کسی که موجودیست غیر مسبوق به شیء و آفریده است اشیاء را من غیر مادّه و صورتِ سابقه و بدون سرمشق و دستور و اندازه قرار داده از جهت اشیاء در نزد آفریدن ایشان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رد شد به این قولِ محکم، ادّله و شبهه ثنویّه که ایجاد را بدون اختراع اصل </w:t>
      </w:r>
    </w:p>
    <w:p>
      <w:pPr>
        <w:pStyle w:val="BookText"/>
        <w:rPr/>
      </w:pPr>
      <w:r>
        <w:rPr>
          <w:rFonts w:ascii="IRNazanin" w:hAnsi="IRNazanin" w:eastAsia="IRNazanin"/>
          <w:color w:val="111111"/>
          <w:sz w:val="28"/>
          <w:sz w:val="28"/>
          <w:szCs w:val="28"/>
          <w:rtl w:val="true"/>
          <w:lang w:bidi="fa-IR"/>
        </w:rPr>
        <w:t>قدیم و نزیابخه</w:t>
      </w:r>
      <w:r>
        <w:rPr>
          <w:rStyle w:val="FootnoteAnchor"/>
          <w:rtl w:val="true"/>
        </w:rPr>
        <w:footnoteReference w:id="405"/>
      </w:r>
      <w:r>
        <w:rPr>
          <w:rFonts w:ascii="IRNazanin" w:hAnsi="IRNazanin" w:eastAsia="IRNazanin"/>
          <w:color w:val="111111"/>
          <w:sz w:val="28"/>
          <w:sz w:val="28"/>
          <w:szCs w:val="28"/>
          <w:rtl w:val="true"/>
          <w:lang w:bidi="fa-IR"/>
        </w:rPr>
        <w:t>دائم و قدیم محال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خبر صحیح که روایت کرده است عاصم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علی بن الحسین علیهما السلام عن التوحید،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علم انّه یکون فی آخر الزمان أقوام متعمّقون،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 من سوره‌ی الحدید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رام وراء ذلک فقد هلک</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کرده شد جناب سیّد الساجدین عَلَیْهِ السَّلَام از توحید،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مکنون می‌دانست که در آخر الزمان جماعتی به هم می‌رسند که اهل فکرِ عمیق و اندیشه انیقند، پس فرو فرستاد توحید و آیات مذکوره از حدید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سوره توحید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و ملخّص مراد از این آیات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معبود مستجمع جمیع صفات کمالیّه، مقدّس و مبرّاست از اجزاء ذهنیّه و عینیّه و معنویّه و مقداریّه و فکریّه و وهمیّه و فرضیّه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فصل و مادّه و صورت و اجسام منقسمه به آلت نفّاذه و کسّاره و انقسام جسم به … </w:t>
      </w:r>
      <w:r>
        <w:rPr>
          <w:rStyle w:val="FootnoteAnchor"/>
          <w:rtl w:val="true"/>
        </w:rPr>
        <w:footnoteReference w:id="408"/>
      </w:r>
      <w:r>
        <w:rPr>
          <w:rFonts w:ascii="IRNazanin" w:hAnsi="IRNazanin" w:eastAsia="IRNazanin"/>
          <w:color w:val="111111"/>
          <w:sz w:val="28"/>
          <w:sz w:val="28"/>
          <w:szCs w:val="28"/>
          <w:rtl w:val="true"/>
          <w:lang w:bidi="fa-IR"/>
        </w:rPr>
        <w:t xml:space="preserve">رنگ و انقسام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سازج خالی از غیر و از شرکایی در ذات و صفات و افعال و بی‌نیاز و مقصود هر چیز است، سابق کل شیء است نه به طور تولید و خروج و انتزاع شیء از وی، بلکه به طور ابداع و اختراع و مسبوق بر مادّه نیست که از او ظاهر شده باشد، او را هیچ احدی </w:t>
      </w:r>
    </w:p>
    <w:p>
      <w:pPr>
        <w:pStyle w:val="BookText"/>
        <w:rPr/>
      </w:pPr>
      <w:r>
        <w:rPr>
          <w:rFonts w:ascii="IRNazanin" w:hAnsi="IRNazanin" w:eastAsia="IRNazanin"/>
          <w:color w:val="111111"/>
          <w:sz w:val="28"/>
          <w:sz w:val="28"/>
          <w:szCs w:val="28"/>
          <w:rtl w:val="true"/>
          <w:lang w:bidi="fa-IR"/>
        </w:rPr>
        <w:t>همسری و همتا نمی‌تواند آمد در خالقیّت و معبودیّت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رد است بأبلغ وجه بر یهود که عزیر را پسر خدا و همسر او دیدند و بر نصاری که عیسی را از جهت حق تعالی ولد پسندیدند و رافع شبهه ثنویّه و مجوس است که در خالقیّت وی شریک قدیمی اعتقاد نمودند و قالع شجره خبیثه اعتقاد ضلالت نهاد فرق صوفیّه است که به وصول و حلول و اتّحاد مطلقا رفته بالنسبة به انسان کامل، که این فرقه مسؤوله غیر معقوله را مقصد حاصل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أذاقهم اللَّه فی الدنیا و الآخرة بأس الحدید و العذاب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 سوره حدید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فی السموات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علیم بذات الصدور</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حاصل معنی آیات سوره حدید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می‌شمارند مر معبود به حق را هر چیزی که موجود است در آسمانها و زمینها، از نقایص اضداد و انداد، به تنزیه ذاتی، به مقتضای این که خالقشان از جنس و سنخ ایشان نیست، چنانکه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فرموده در خطبه از خطبش که در کافی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بتجهیره الجواهر عرف أن لا جوهر له و بتشعیره المشاعر عرف أن لا مشعر له</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حالی و قولی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ولکن لا تفقهون تسبیحهم</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فی کل شیء له شاهد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انّه واحد</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اوست غالب و سلطان بر همه، محکم کردار و راست گفتار</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نه غیر او مخصوص است پادشاهی آسمانها و زمینها، بلکه هر پست و بلند، زنده می‌گرداند هر چیز را و می‌میراند و حال آنکه اوست توانا به هر چیزی و بس</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اوست مبدع و مبدء مقصود و غایت و پیدا کننده مقوّم و مقرّر هر چیزی و اوست دانا در نهایت دانایی به همه أشیاء</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 الباطن و هو بکل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آفرید آسمانها و زمینها را در شش روز 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روزش هزار سال زمانی است، یا روز الهی که هر روزش پنجاه هزار سال زمانیست کما ورد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 ه خمسین ألف سنة ممّا تعدّون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شروع فرمود در آفرینش عرش؛ می‌داند چیزی که داخل می‌شود در زمین از کنوز و رموز و بروز و اموات و امتعه و حشرات و غیرها و چیزی را که بیرون می‌آید از وی از معادن و نباتات و اشجار و ازهار و انوار و اثمار و کنوز و ابخره و ادخنه و غیرها و چیزی که فرو می‌آید از آسمان از قطره‌های باران و ریزه‌های برف و دانه‌های تگرگ و رعد و برق و صاعقه و سحاب و ریاح و ارواح و نفوس و ملائکه و عطایا و برکات و بلایا و آلام و اسقام و آنچه بالا می‌رود از مذکورات که شایسته باشد و دعاها و اعمال و اذکار و غیرها، زیرا که همه ایشان به آفرینش اوست و او با شماست هر جا که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تخلّف و غیبت معلول از علّة تامّة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اعمال شما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السموات و الأرض فی ستّة أیّام ثم استوی علی العرش یعلم ما یلج فی الأرض و ما یخرج منها و ما ینزل من السماء و ما یعرج فیها و هو معکم أین ما کنتم واللَّه بما تعملون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 اوست فرمان فرمایی آسمان و زمین و به سوی خدا رجوع می‌کند همه امور، زیرا که او متمّم و مکمّل اشیاء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 السموات و الأرض و إلی اللَّه ترجع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مدغم می‌سازد شب را در رحم روز و مستکن می‌گرداند روز را در شب به کلّی و حال آنکه اوست دانا به خطرات و اوهام و خیالات که پوشیده در سینه‌ها هستند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اللیل فی النهار و یولج النهار فی اللیل و هو علیم بذات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توحید معبود و صفات و افعال و آثار در این آیات ظاهر گردید و اخبار در این باب از حد و احصا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این آیات و اخبار از لفظ جلاله، یا خدای ازلی قدیم است، در این صورت جناب سیّد اوصیاء را چگونه می‌توان گفت خالق اشیاء و ارض و سماوات است، اگر بالإستقلال می‌گویی، لازم آید که با شرک توارد علّتین بر معلول واحد، این تناقضیست باطل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علّیتش و خالقیّتش را به نحو نقصان می‌دانی، در این صورت نفی خالقیّت از آن جناب لازم است، زیرا که فاعلیّت ناقصه ایشان بعد از خالقیّت تامّه قاهر رب رحمن، مانند عدم فاعلیّت است در عدم ترتّب اثر و حال آنکه قول به نقصان خالقیّت ایشان در چنین صورتی قو لیست بلا دلیل و مانند صاحبش سقیم و علیل است و یا خالقیّت هر یک را ناقص می‌دانی، در این صورت منکر واجب الوجود قدیم </w:t>
      </w:r>
    </w:p>
    <w:p>
      <w:pPr>
        <w:pStyle w:val="BookText"/>
        <w:rPr/>
      </w:pPr>
      <w:r>
        <w:rPr>
          <w:rFonts w:ascii="IRNazanin" w:hAnsi="IRNazanin" w:eastAsia="IRNazanin"/>
          <w:color w:val="111111"/>
          <w:sz w:val="28"/>
          <w:sz w:val="28"/>
          <w:szCs w:val="28"/>
          <w:rtl w:val="true"/>
          <w:lang w:bidi="fa-IR"/>
        </w:rPr>
        <w:t xml:space="preserve">ازلی آمدی، زیرا که نقصان فاعلیّت حاکی از نقصان ذات و قدرت ذاتیّه است، پس لازم آید قول به ممکنیّت واجب الوجود، این کفریست صریح و معرض از ادلّه توحید، که آیات و اخبار مذکوره و غیر مذکوره و ضرورت جمیع شرایع و ادیان و عقل قاطع است که دیدی و این شرکیست مبین که لازم کفر انکار است و یا مراد از لفظ جلاله در این آیات و اخبار، آن امام عالی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بطلان اطلاق و اراده را در جواب سؤال ثانی خواهم واضح و ظاهر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یا خدای ازلی قدیم که منزّه و مبرّاست از تجسّد و تحدّد است ذاتاً و صفةً و فعلً ا، معتقد و قائل هستی یا نیستی، اگر نیستی منکر صانع حق و واجب الوجود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ادّله محکمه بر اثباتش اظهر من الشمس است و أبین من 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این کفر است بالضرورة، زیرا که انکار جمیع کتب و رسل و احوال قیامت و معاد و ثواب و عقاب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قائل هستی، یا مُعَطَّل و بیکارش می‌دانی مثل یهود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مغلولة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الیهود ید اللَّه مغلولة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کمال نقص واجب الفیّاض للوجود و الجود است، زیرا که قدرت کمال است و عمومش در تأثیر، کمالِ دیگر و فی الحقیقة این هم مرجعش انکار است و صاحبش أشَدُّ کُفْراً از کفّار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یا خلّاق در کارش می‌گویی، سخن برگشت به سوی شق اول، پس مدّعی را فرار از کفر و شرک و سفه و لغو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زیاده بر این، عبده اوثان و مشرکین و کفّار جهود که الجاء اعتراف به خالقیّت </w:t>
      </w:r>
      <w:bookmarkStart w:id="225" w:name="pg602_5054"/>
    </w:p>
    <w:p>
      <w:pPr>
        <w:pStyle w:val="BookText"/>
        <w:rPr/>
      </w:pPr>
      <w:bookmarkEnd w:id="225"/>
      <w:r>
        <w:rPr>
          <w:rFonts w:ascii="IRNazanin" w:hAnsi="IRNazanin" w:eastAsia="IRNazanin"/>
          <w:color w:val="111111"/>
          <w:sz w:val="28"/>
          <w:sz w:val="28"/>
          <w:szCs w:val="28"/>
          <w:rtl w:val="true"/>
          <w:lang w:bidi="fa-IR"/>
        </w:rPr>
        <w:t>واجب الوجود جامع ال صفات الکمالیّة و معبودِ ودود نمودند، سیّد اوصیا را به هیچ مقامی از مقامات پاس، صفت نمی‌دانستند و مراد از قول ایشان در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به ضرورت عقل و عرف و شرع، آن جناب عَلَیْهِ السَّلَام نبود، پس بایست مفید مدّعای سائل ملزم نباشد و حال آنکه بود و هست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 ا، در مقام امتنان باید که منّان خود چون دیگران محتاج و داخل محتاجین نباشد، زیرا که امتنان در این صورت باطل است، شکّی نیست که آن جناب محتاج بود به مسکن و لوازم تعیّش از اکل و شرب و لبس و تزویج و تولّد و تولید، پس داخل در ممنونین است و ممنون را چگونه دعوای منّانیّت شاید، که موجب کذب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آن جناب یکی از مفطورین و مخلوقین است به اعتبار هر مقامی از مقامات، چگونه معبود ابراهیم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جلیلش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انبیا و اولیا تواند آمد، نعوذ باللَّه از این اعتقاد کفر نهاد و اقوال زندقه و الحاد</w:t>
      </w:r>
      <w:r>
        <w:rPr>
          <w:rFonts w:eastAsia="IRNazanin" w:cs="IRNazanin"/>
          <w:color w:val="111111"/>
          <w:sz w:val="28"/>
          <w:szCs w:val="28"/>
          <w:rtl w:val="true"/>
          <w:lang w:bidi="fa-IR"/>
        </w:rPr>
        <w:t>.</w:t>
      </w:r>
    </w:p>
    <w:p>
      <w:pPr>
        <w:pStyle w:val="Heading3"/>
        <w:numPr>
          <w:ilvl w:val="2"/>
          <w:numId w:val="1"/>
        </w:numPr>
        <w:rPr/>
      </w:pPr>
      <w:bookmarkStart w:id="226" w:name="__RefHeading___Toc5185010_211673320"/>
      <w:bookmarkStart w:id="227" w:name="_Toc79"/>
      <w:bookmarkEnd w:id="226"/>
      <w:r>
        <w:rPr>
          <w:rtl w:val="true"/>
        </w:rPr>
        <w:t>جواب از سؤال دوم</w:t>
      </w:r>
      <w:r>
        <w:rPr>
          <w:rtl w:val="true"/>
        </w:rPr>
        <w:t>:</w:t>
      </w:r>
      <w:bookmarkEnd w:id="227"/>
    </w:p>
    <w:p>
      <w:pPr>
        <w:pStyle w:val="BookText"/>
        <w:rPr/>
      </w:pPr>
      <w:r>
        <w:rPr>
          <w:rFonts w:ascii="IRNazanin" w:hAnsi="IRNazanin" w:eastAsia="IRNazanin"/>
          <w:color w:val="111111"/>
          <w:sz w:val="28"/>
          <w:sz w:val="28"/>
          <w:szCs w:val="28"/>
          <w:rtl w:val="true"/>
          <w:lang w:bidi="fa-IR"/>
        </w:rPr>
        <w:t>همچنین می‌گویم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فرمودن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جلاله را به آن امام جلیل تشریفاً و اکرامً ا، یا به نحو حقیقت است، یا به نحو مجاز و بنا بر حقیقت یا به نحو اشتراک معنوی است، پس باید آن جناب مصداق معبود جامع جمیع صفات کمال آید به آنکه مصداق نمی‌تواند آمد، زیرا که بالقطع و الیقین مسلوب است از وی ازلیّت و قدیمیّت و واجبیّت و صمدیّت و احدیّت و نحو ایشان، به سبب صدق معلولیّت و مسبوقیّت و ممکنیّت و محتاجیّت و عددیّت و ترکیب و جوهریّت </w:t>
      </w:r>
    </w:p>
    <w:p>
      <w:pPr>
        <w:pStyle w:val="BookText"/>
        <w:rPr/>
      </w:pPr>
      <w:r>
        <w:rPr>
          <w:rFonts w:ascii="IRNazanin" w:hAnsi="IRNazanin" w:eastAsia="IRNazanin"/>
          <w:color w:val="111111"/>
          <w:sz w:val="28"/>
          <w:sz w:val="28"/>
          <w:szCs w:val="28"/>
          <w:rtl w:val="true"/>
          <w:lang w:bidi="fa-IR"/>
        </w:rPr>
        <w:t>و تجدّد و تحدّد و تزوّجیّت و نحو ایشان بر آن جناب، به اتّفاق عقل و نقل از ثقلین و ملائکه این سخن موجب شرک بزرگ اعلاست، زیرا که شرک، أدنی حصات را نواة خواندن است و بالعکس</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سألته عن أدنی ما یکون العبد به مشرکًا،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للنواة انّها حصاة و للحصاة انّها نواة، ثم دان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پس لازم می‌آید ترکیب در ذات واجب، چه شرکت در ذات واجب باشد یا در صفات لازمه از آنجا مؤدّی می‌شوند به ذات و بطلانش واضح است و یا به نحو اشتراک لفظیست و آن نیز باطل است، زیرا که خلاف اصل است و اصل عدم آن است و خلاف حکمت است زیرا که موجب اجمال و اضلالست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مجاز شکّی نیست که علاقه در میان باید و اگر آن سببیّت و مسبّبیّت باشد، مشترک است در جمیع اشیاء، پس اختصاص بیجاست و این باطل است به تصدیق خصم و اگر علاقه تشبّه و تخلّقست، باز مشترک است در میانه جمیع انبیا و اولیا، باز اختصاص بی‌معنی است که مدّعای خصم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حال سایر علایق و حال این که احدی از اهل لغت و عرف عام و خاص، بلکه احدی از اهل لسان، اظهار آن ننموده‌اند، بلکه همه اتّفاق بر انکار آن دارند حتّی نسوان و صبیان و علایم و امارات استعمال را در این مقام ممتنع و محال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است بر اختصاص اسماء حسنی به حق تعالی کتاب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لام اختصاص با تقدیم ما هو حقّه التأخیر، نص در حصر و اختصاص است، پس اللَّه که اعظم اسماء </w:t>
      </w:r>
    </w:p>
    <w:p>
      <w:pPr>
        <w:pStyle w:val="BookText"/>
        <w:rPr/>
      </w:pPr>
      <w:r>
        <w:rPr>
          <w:rFonts w:ascii="IRNazanin" w:hAnsi="IRNazanin" w:eastAsia="IRNazanin"/>
          <w:color w:val="111111"/>
          <w:sz w:val="28"/>
          <w:sz w:val="28"/>
          <w:szCs w:val="28"/>
          <w:rtl w:val="true"/>
          <w:lang w:bidi="fa-IR"/>
        </w:rPr>
        <w:t xml:space="preserve">حسنی است، اختصاصش به طریق اختصاص است، پس اللَّه که اعظم اسماء حسنی … </w:t>
      </w:r>
      <w:r>
        <w:rPr>
          <w:rStyle w:val="FootnoteAnchor"/>
          <w:rtl w:val="true"/>
        </w:rPr>
        <w:footnoteReference w:id="425"/>
      </w:r>
      <w:r>
        <w:rPr>
          <w:rFonts w:ascii="IRNazanin" w:hAnsi="IRNazanin" w:eastAsia="IRNazanin"/>
          <w:color w:val="111111"/>
          <w:sz w:val="28"/>
          <w:sz w:val="28"/>
          <w:szCs w:val="28"/>
          <w:rtl w:val="true"/>
          <w:lang w:bidi="fa-IR"/>
        </w:rPr>
        <w:t>بطریق أولویّت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دلالت دارد بر این ظاهراً خبری که روایت می‌کند ابراهیم بن عمر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عبداللَّه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 تبارک و تعالی خلق أسماء بالحروف غیر مصوّت و باللفظ غیر منطق و بالشخص غیر مجسّد و بالتشبیه غیر موصوف و باللون غیر مصبوغ، منفی عنه الاقطار، مبعّد عنه الحدود، محجوب عنه حس کل متوهّم، مستتر غیر مستور، فجعله کلمة تامّة علی أربعة أجزاء معاً لیس منها واحد قبل الآخر، فأظهر منها ثلثة أسماء لفاقة الخلق إلیها و حجب واحداً منها و هو الإسم المکنون المخزون فی هذه الأسماء الّتی ظهرت، فالظاهر هو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الثلثة أرکان و حجب للإسم الواحد المکنون المخزون بهذه الأسماء الثلاثة</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خبرِ منجبر السند به قبول اصحابِ حدیث، از مشکلات اخبار است بحسب الدلالة، بلکه بعضی از مشتبهات دانسته‌اند، الحمد للَّه که معانی متعالیه از خبر، مفهوم و مستفاد می‌شود، که ذکرش مناسب این مقام نیست، ملخّصش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را گاهی به احکامِ مسمّی محکوم و موصوف می‌سازند،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و جزئیّت و نحو ایشان، پس مراد این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اسمی را از جهت مسمّی که از آن جنس حروف و اصوات و جواهر و اجساد و کیفیّت و الوان و مقادیر و حدود محسوسات و موهومات بیرون و غایب از مدارکست بی‌پرده و حجاب، پس گردانیدن آن اسم را کلمه تامّة الدلالة به حسب وضع و منقسم گردانید او را تعبیر به چهار قسم که با هم در درجه واحده عظم و کبر بودند و آن </w:t>
      </w:r>
    </w:p>
    <w:p>
      <w:pPr>
        <w:pStyle w:val="BookText"/>
        <w:rPr/>
      </w:pPr>
      <w:r>
        <w:rPr>
          <w:rFonts w:ascii="IRNazanin" w:hAnsi="IRNazanin" w:eastAsia="IRNazanin"/>
          <w:color w:val="111111"/>
          <w:sz w:val="28"/>
          <w:sz w:val="28"/>
          <w:szCs w:val="28"/>
          <w:rtl w:val="true"/>
          <w:lang w:bidi="fa-IR"/>
        </w:rPr>
        <w:t>اسماء نیز چون مسمّی مکنون و مستور از مدارک بودند، پس ظاهر فرمود سه نامی ایشان را،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ذات معبود مستجمع جمیع کمالات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ذات موصوف به صفات ذاتیه جمالیّه ثبوتیّه و یکی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ذات موصوف به صفات عینیّه و قدسیّه، به سبب احتیاج مردم به سوی آن در شناسایی و پنهان و مستور گردانید یکی از آنها را که اسم کنه مجهول و ذات مرسل است، که مکنون و مخزون است در این سهگانه ظاهره، پس ظاهر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همیشه مذکور با همند و این اسماء ثلاثه ارکان و حجبند از برای اسم مکنون و مخزون در ایشان که به منزله روح ایشان است و شکّی نیست که جناب سیّد اوصیاء عَلَیْهِ السَّلَام از اجناس مذکوره است یا به اعتبار ذاتِ مکرّمش و یا به اعتبار اعراض و صفات لازمه و مفارقت و حاجتی نیست مردمان را در شناسایی و بیان آن جناب به سوی این اسماء، بلکه استعمال هر یک از این اسماء بر آن جناب موجب اجمال و ابهام و عمی و اضلال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سیاق معنی حدیث معلوم و مبرهن است که این اسماء، بلکه اسماء اضافه فعلیّه، مخصوص ذات ازلی و قدیم است، با این که استعمال اسماء بر واجب تعالی و اسماء واجبی بر غیر واجب از مخلوقین بعد از توقیف لغة و عرف، توقیفیّة شرعیّه نیز دارد و اذن و رخصت از هیچ یک از ایشان نرسیده، بلکه منع لغوی و عرفی و شرعی در نزد عوام و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جای علمایی که أخص و خاصّند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هویداست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أسماء سمّیتموها أنتم و آباؤکم</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این که عبده اوثان و مشرکین نیز اسم جلاله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ذات حق دانستند، در غیر آن استعمال نکردند، امان از این طایفه عمیا که اشدّاند از مشرکین</w:t>
      </w:r>
      <w:r>
        <w:rPr>
          <w:rFonts w:eastAsia="IRNazanin" w:cs="IRNazanin"/>
          <w:color w:val="111111"/>
          <w:sz w:val="28"/>
          <w:szCs w:val="28"/>
          <w:rtl w:val="true"/>
          <w:lang w:bidi="fa-IR"/>
        </w:rPr>
        <w:t xml:space="preserve">! </w:t>
      </w:r>
      <w:bookmarkStart w:id="228" w:name="pg602_5065"/>
    </w:p>
    <w:p>
      <w:pPr>
        <w:pStyle w:val="BookText"/>
        <w:rPr/>
      </w:pPr>
      <w:bookmarkEnd w:id="228"/>
      <w:r>
        <w:rPr>
          <w:rFonts w:ascii="IRNazanin" w:hAnsi="IRNazanin" w:eastAsia="IRNazanin"/>
          <w:color w:val="111111"/>
          <w:sz w:val="28"/>
          <w:sz w:val="28"/>
          <w:szCs w:val="28"/>
          <w:rtl w:val="true"/>
          <w:lang w:bidi="fa-IR"/>
        </w:rPr>
        <w:t>پس ظاهر شد که این قول خلاف عقل و شرع و لغت و عرف است، بلکه دور نیست که گوییم که خلاف ضرورت مذهب، بلکه مذاهب است</w:t>
      </w:r>
      <w:r>
        <w:rPr>
          <w:rFonts w:eastAsia="IRNazanin" w:cs="IRNazanin"/>
          <w:color w:val="111111"/>
          <w:sz w:val="28"/>
          <w:szCs w:val="28"/>
          <w:rtl w:val="true"/>
          <w:lang w:bidi="fa-IR"/>
        </w:rPr>
        <w:t>.</w:t>
      </w:r>
    </w:p>
    <w:p>
      <w:pPr>
        <w:pStyle w:val="Heading3"/>
        <w:numPr>
          <w:ilvl w:val="2"/>
          <w:numId w:val="1"/>
        </w:numPr>
        <w:rPr/>
      </w:pPr>
      <w:bookmarkStart w:id="229" w:name="__RefHeading___Toc5185012_211673320"/>
      <w:bookmarkStart w:id="230" w:name="_Toc80"/>
      <w:bookmarkEnd w:id="229"/>
      <w:r>
        <w:rPr>
          <w:rtl w:val="true"/>
        </w:rPr>
        <w:t>جواب از سؤال سوم</w:t>
      </w:r>
      <w:r>
        <w:rPr>
          <w:rtl w:val="true"/>
        </w:rPr>
        <w:t>:</w:t>
      </w:r>
      <w:bookmarkEnd w:id="230"/>
    </w:p>
    <w:p>
      <w:pPr>
        <w:pStyle w:val="BookText"/>
        <w:rPr/>
      </w:pPr>
      <w:r>
        <w:rPr>
          <w:rFonts w:ascii="IRNazanin" w:hAnsi="IRNazanin" w:eastAsia="IRNazanin"/>
          <w:color w:val="111111"/>
          <w:sz w:val="28"/>
          <w:sz w:val="28"/>
          <w:szCs w:val="28"/>
          <w:rtl w:val="true"/>
          <w:lang w:bidi="fa-IR"/>
        </w:rPr>
        <w:t>و امّا قول به مرجع و مقصود بودن آن جناب از 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آن حضرت را طریق و انیّة خطاب شمارند که در وی حق تعالی منظور آید و یا مخاطب بالاصاله‌اش گویند، بی‌شک کفر است به ضرورت از دین، زیرا که مرجع و متَعَلُّقِ کاف مفعول فعلیست، خواه از او منتقل به غیر شوی یا نشوی، پس باید آن جناب ولایت مآب، معبود و مستعانی که موصوف است به مالکیّت و رحیمیّت و رحمانیّت و ربوبیّت و الوهیّت باشد و حال این که خود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نزّلونا عن الربوبیّة و قولوا فینا ما شئتم</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عن أبی عبداللَّه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اجعلونا عبیداً مخلوقین و قولوا فینا ما شئتم إلّا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تتجاوزوا بنا العبودیّة، ثم قولوا فینا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التمار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أبی عبداللَّه عَلَیْهِ السَّلَام ذات یوم،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کامل، اجعل لنا ربّاً نؤب إلیه و قولوا فینا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این شرک و کفر است، چنانکه قاضیست بر منع این مذهبِ فاسد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مگردانید از برای خدا شریک و همسری در عبادت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 بنی إسرائیل لا تعبدوا إلّا اللَّه</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گرفتیم از بندگان خدا این که نپرستید مگر خدای را، زیرا که عترت</w:t>
      </w:r>
      <w:r>
        <w:rPr>
          <w:rStyle w:val="FootnoteAnchor"/>
          <w:rtl w:val="true"/>
        </w:rPr>
        <w:footnoteReference w:id="43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 مورد نیست و مانند ایشان </w:t>
      </w:r>
    </w:p>
    <w:p>
      <w:pPr>
        <w:pStyle w:val="BookText"/>
        <w:rPr/>
      </w:pPr>
      <w:r>
        <w:rPr>
          <w:rFonts w:ascii="IRNazanin" w:hAnsi="IRNazanin" w:eastAsia="IRNazanin"/>
          <w:color w:val="111111"/>
          <w:sz w:val="28"/>
          <w:sz w:val="28"/>
          <w:szCs w:val="28"/>
          <w:rtl w:val="true"/>
          <w:lang w:bidi="fa-IR"/>
        </w:rPr>
        <w:t>آیات مأخوذ از شرک در عبادت در قرآن بسیار است و اخبار نیز در این باب بی‌شمار است، که حاجت به ذکر آنها در این مقام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عَلَیْهِ السَّلَام در تفسیرش روایت شده است که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الخلق المنعم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المنعم علینا و نطیعک مخلصین موحّدین</w:t>
      </w:r>
      <w:r>
        <w:rPr>
          <w:rStyle w:val="FootnoteAnchor"/>
          <w:rtl w:val="true"/>
        </w:rPr>
        <w:footnoteReference w:id="432"/>
      </w:r>
      <w:r>
        <w:rPr>
          <w:rFonts w:ascii="Amiri" w:hAnsi="Amiri" w:eastAsia="Amiri" w:cs="Amiri"/>
          <w:color w:val="111111"/>
          <w:sz w:val="28"/>
          <w:sz w:val="28"/>
          <w:szCs w:val="28"/>
          <w:rtl w:val="true"/>
          <w:lang w:bidi="ar-SA"/>
        </w:rPr>
        <w:t>مع التذلّل و الخضوع بلا رِئَاءٍ ولا سَمْعَةٍ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از جناب صادق عَلَیْهِ السَّلَام در این مقام مروی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نرید منک غیرک و لا نعبدک بالعوض و البدل کما یعبدک الجاهلون بک المغیبون عنک</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فی روایة عامیة عن الصادق عَلَیْهِ السَّلَام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ای خلقی که نعمت داده شده اید به هدایت و توفیق در ایمان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که معبود پرورش دهنده ما سوی در آفرینش و بخشش و پادشاه اولین و آخرین در روز جمع، می‌پرستیم و بس، نه غیر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تقدیم ما هو حقّه التأخیر، بر این قاضیست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می‌کنیم تو را در بندگی حالکونی که پاک گردانیده‌ایم توجّه قلب خود را از علاقه و آلایش جمیع ما سوی و یگانه دیده‌ایم تو را که معبودی از اضداد و انداد و ممازجت و مشابهت و مشاکلت، چه جای حلول و اتّحاد، با عبودیّت و خاکساری، نه به خودی خود نمای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قصد نمی‌کنیم از تو غیر از تو را و نمی‌بینیم با تو غیر را و پرستش نمی‌کنیم تو را به عوض و بدل، چنانکه یهود و نصاری و عبده اوثان و اهل شرک کردند، یعنی اسم تو را با تو نیز قرین نمی‌داریم در قصد و توجّه که موجب شرک شود؛ چنانکه دلالت می‌کند بر این خبر صحیح که روایت کرده است هشام ابن حکم از صادق آل </w:t>
      </w:r>
    </w:p>
    <w:p>
      <w:pPr>
        <w:pStyle w:val="BookText"/>
        <w:rPr/>
      </w:pPr>
      <w:r>
        <w:rPr>
          <w:rFonts w:ascii="Amiri" w:hAnsi="Amiri" w:eastAsia="Amiri" w:cs="Amiri"/>
          <w:color w:val="111111"/>
          <w:sz w:val="28"/>
          <w:sz w:val="28"/>
          <w:szCs w:val="28"/>
          <w:rtl w:val="true"/>
          <w:lang w:bidi="ar-SA"/>
        </w:rPr>
        <w:t>محمّد صَلَّی اللَّهُ عَلَیْهِ وَ آلِه وَ سَلَّم، در آخر آن خبر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عبد الإسم دون المعنی فقد کفر ولم یعبد شیئاً و من عبد الإسم و المعنی فقد کفر و عبد اثنین و من عبد المعنی دون الإسم فذاک التوحید، أفهمت یا هشام؟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همچنین خبر صحیح که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کتبت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عَلَیْهِ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نعبد الرحمن الرحیم الواحد الأحد الصمد،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عبد الإسم دون المسمّی بالأسماء فقد أشرک و کفر و جحد و لم یعبد شیئً ا، بل اعبد اللَّه الواحد الأحد الصمد المسمّی بهذه الأسماء دون الأسماء</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بپرستد اسم و اثر را، نه مسمّی و مقصود را، کافر است و نپرستیده است چیزی را که سزاوار پرستش است و کسی که پرستد اسم را با مقصود، کافر و مشرک است؛ کسی که بپرستد مسمّی و مقصود را از غیر این که التفات و توجّه به اسم نماید و به نظر درآورد اسم را، او اهل توحید است و قطع داریم که احدی از انبیاء و اولیاء در مقام عبادت که مخاطب می‌ساختند معبود حق تعالی را، به تمامه متوجّه آن معبود به چند و چون بودند؛ نبودند این که معنی و یا صورت را در نظر برآورند به سبب توصل و وسیله یا به نحو عرض و بدل، که این طریقه اهل حلول و اتّحاد است، که این جماعت نیز از آنها می‌نمایند، بلکه این فقره با دو فقره گذشته قاضیند بر این، امّا صحّت استعمال و اثبات اسم و حکم را مخصوص به انسانِ کامل می‌دانند به سبب بروز حقیقت که مصداق حقیقی اسم و 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اللَّه تعالی علیه الغضب کما أشد غضبه علی الیهود حین قالوا</w:t>
      </w:r>
      <w:r>
        <w:rPr>
          <w:rFonts w:eastAsia="IRNazanin" w:cs="IRNazanin"/>
          <w:color w:val="111111"/>
          <w:sz w:val="28"/>
          <w:szCs w:val="28"/>
          <w:rtl w:val="true"/>
          <w:lang w:bidi="fa-IR"/>
        </w:rPr>
        <w:t xml:space="preserve">: </w:t>
      </w:r>
      <w:bookmarkStart w:id="231" w:name="pg602_5074"/>
    </w:p>
    <w:p>
      <w:pPr>
        <w:pStyle w:val="BookText"/>
        <w:rPr/>
      </w:pPr>
      <w:bookmarkEnd w:id="231"/>
      <w:r>
        <w:rPr>
          <w:rFonts w:ascii="IRNazanin" w:hAnsi="IRNazanin" w:eastAsia="IRNazanin"/>
          <w:color w:val="111111"/>
          <w:sz w:val="28"/>
          <w:sz w:val="28"/>
          <w:szCs w:val="28"/>
          <w:rtl w:val="true"/>
          <w:lang w:bidi="fa-IR"/>
        </w:rPr>
        <w:t>عزیر بن اللَّه و اشتد غضبه علی النصاری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بایست انبیاء اهتمام در اظهار آن و ارشادِ امّت به سوی آن نمایند، بلکه اهتمام در منع و ردِّ آن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صحیحه و غیر صحیحه در این باب بسیار است، بلکه ضروری ادیان و ملل است و قطعی عقل است که در معبودیّت بی‌شریک و بی‌مانند است، کما نطق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که معتقدین و قائلین به این قول، به هر یک از نحوین که باشد، کفر و شرک است</w:t>
      </w:r>
      <w:r>
        <w:rPr>
          <w:rFonts w:eastAsia="IRNazanin" w:cs="IRNazanin"/>
          <w:color w:val="111111"/>
          <w:sz w:val="28"/>
          <w:szCs w:val="28"/>
          <w:rtl w:val="true"/>
          <w:lang w:bidi="fa-IR"/>
        </w:rPr>
        <w:t>.</w:t>
      </w:r>
    </w:p>
    <w:p>
      <w:pPr>
        <w:pStyle w:val="Heading3"/>
        <w:numPr>
          <w:ilvl w:val="2"/>
          <w:numId w:val="1"/>
        </w:numPr>
        <w:rPr/>
      </w:pPr>
      <w:bookmarkStart w:id="232" w:name="__RefHeading___Toc5185014_211673320"/>
      <w:bookmarkStart w:id="233" w:name="_Toc81"/>
      <w:bookmarkEnd w:id="232"/>
      <w:r>
        <w:rPr>
          <w:rtl w:val="true"/>
        </w:rPr>
        <w:t>جواب از سؤال چهارم</w:t>
      </w:r>
      <w:r>
        <w:rPr>
          <w:rtl w:val="true"/>
        </w:rPr>
        <w:t>:</w:t>
      </w:r>
      <w:bookmarkEnd w:id="233"/>
    </w:p>
    <w:p>
      <w:pPr>
        <w:pStyle w:val="BookText"/>
        <w:rPr/>
      </w:pPr>
      <w:r>
        <w:rPr>
          <w:rFonts w:ascii="IRNazanin" w:hAnsi="IRNazanin" w:eastAsia="IRNazanin"/>
          <w:color w:val="111111"/>
          <w:sz w:val="28"/>
          <w:sz w:val="28"/>
          <w:szCs w:val="28"/>
          <w:rtl w:val="true"/>
          <w:lang w:bidi="fa-IR"/>
        </w:rPr>
        <w:t>و امّا قول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علل اربعه عالمند، بطلان علّت فاعلی معلوم شد در فقره اوّل</w:t>
      </w:r>
      <w:r>
        <w:rPr>
          <w:rStyle w:val="FootnoteAnchor"/>
          <w:rtl w:val="true"/>
        </w:rPr>
        <w:footnoteReference w:id="437"/>
      </w:r>
      <w:r>
        <w:rPr>
          <w:rFonts w:ascii="IRNazanin" w:hAnsi="IRNazanin" w:eastAsia="IRNazanin"/>
          <w:color w:val="111111"/>
          <w:sz w:val="28"/>
          <w:sz w:val="28"/>
          <w:szCs w:val="28"/>
          <w:rtl w:val="true"/>
          <w:lang w:bidi="fa-IR"/>
        </w:rPr>
        <w:t>، زیاد بر این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که یک چیز دوازده علّت تامه باشد، اگر چه علی سبیل البدل</w:t>
      </w:r>
      <w:r>
        <w:rPr>
          <w:rStyle w:val="FootnoteAnchor"/>
          <w:rtl w:val="true"/>
        </w:rPr>
        <w:footnoteReference w:id="438"/>
      </w:r>
      <w:r>
        <w:rPr>
          <w:rFonts w:ascii="IRNazanin" w:hAnsi="IRNazanin" w:eastAsia="IRNazanin"/>
          <w:color w:val="111111"/>
          <w:sz w:val="28"/>
          <w:sz w:val="28"/>
          <w:szCs w:val="28"/>
          <w:rtl w:val="true"/>
          <w:lang w:bidi="fa-IR"/>
        </w:rPr>
        <w:t>هم می‌گویند، باطل است، چنانکه بعضی از متَکَلُّمین به نحو کلّیه تجویز تعدّد علی البدلیّة نمودند، این از عدم تدبّر و تدرّب است و اگر گویند که حقیقت ایشان در عالم دیگر واحد است و به آن اعتبار ایشان را علّت می‌گوییم،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نیز باطل است، از آنجا که ایشان در همه عوالم متعدّدند، هر یک را مقامیست بالخصوص، چنانکه حدیث خلقة النبی که در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بحار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شریف آن حضرت در هر حجابی از دوازده حجب، ذکری و زبانی داشت</w:t>
      </w:r>
      <w:r>
        <w:rPr>
          <w:rStyle w:val="FootnoteAnchor"/>
          <w:rtl w:val="true"/>
        </w:rPr>
        <w:footnoteReference w:id="43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بلی ایشان از نور واحد که مخلوق به مشیّة </w:t>
      </w:r>
    </w:p>
    <w:p>
      <w:pPr>
        <w:pStyle w:val="BookText"/>
        <w:rPr/>
      </w:pPr>
      <w:r>
        <w:rPr>
          <w:rFonts w:ascii="IRNazanin" w:hAnsi="IRNazanin" w:eastAsia="IRNazanin"/>
          <w:color w:val="111111"/>
          <w:sz w:val="28"/>
          <w:sz w:val="28"/>
          <w:szCs w:val="28"/>
          <w:rtl w:val="true"/>
          <w:lang w:bidi="fa-IR"/>
        </w:rPr>
        <w:t xml:space="preserve">اللَّه باشد، به تفاوت درجات سرشته شده‌اند و الّا تعدّد ذاتی راه نداشته، پس این گمان فاسد است، سلّمنا که واحد نیز باشد، غیر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خالق و فاعل باشد، اگر چه نفس مشیّت باشد، به ادلّه که ذکر شد و امّا علّت غایی نیز فی الحقیقة ذات واجب الوجود است، چنانکه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یا غایة الغایات و یا غایة کل شیء و لا غایة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 و انّا للَّه و إنّا إلیه راجعون، ألا إلی اللَّه تصیر الأمور و إلی اللَّه ترجع الأمور و مانند اینها، قاضیست و این علّت غایی حصو لیست، چنانکه قاعده و اصل در علّت اینست؛ از اینجاست که محقّقین از اهل کلام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علّت تامّه بسیطه ما منه و ما إلیه واحد است، نه تحصیلی که خلاف اصل است در علّیّت 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ایشان علّت غائیه و اضافیّه و غایة و فائده و حکمة ایجاد عالمند، چنانکه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اللَّه و لا شیء معه، فأوّل ما خلق نور حبیبه محمّد صَلَّی اللَّهُ عَلَیْهِ وَ آلِه وَ سَلَّم قبل خلق الماء و العرش و الکرسی و السموات و الأرض و اللوح و القلم … و الحق تبارک و تعالی ینظر إلیه 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عبدی أنت المراد و المرید و أنت خیرتی من خلقی و عزّتی و جلالی لولاک لما خلقت الأفلاک، من أحبّک أحببته و من أبغضک أبغضته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است بر این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غایی فی الجمله مضایقه ندارم و امّا بودن حقیقت ایشان علّت مادّیه و صوریه اشیاء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شدید و تقصیریست به غایت بی‌حد، زیرا که باید حقیقت ایشان جزء صوری و مادّی هر طیب و خبیث و هر طاهر و نجس و هر شریف و خسیس از جمادات و نباتات و حیوانات، از بهائم و سباع و غیره، از افلاک و ملائکه و نفوس و عقول و بهشت و جهنّم و هر چه را که ماسوی نامند حتّی القاذورات و از احبّا و اعدا حتّی عمر و ابی بکر و امثال ایشان باشد</w:t>
      </w:r>
      <w:r>
        <w:rPr>
          <w:rFonts w:eastAsia="IRNazanin" w:cs="IRNazanin"/>
          <w:color w:val="111111"/>
          <w:sz w:val="28"/>
          <w:szCs w:val="28"/>
          <w:rtl w:val="true"/>
          <w:lang w:bidi="fa-IR"/>
        </w:rPr>
        <w:t xml:space="preserve">. </w:t>
      </w:r>
      <w:bookmarkStart w:id="234" w:name="pg602_5080"/>
    </w:p>
    <w:p>
      <w:pPr>
        <w:pStyle w:val="BookText"/>
        <w:rPr/>
      </w:pPr>
      <w:bookmarkEnd w:id="234"/>
      <w:r>
        <w:rPr>
          <w:rFonts w:ascii="IRNazanin" w:hAnsi="IRNazanin" w:eastAsia="IRNazanin"/>
          <w:color w:val="111111"/>
          <w:sz w:val="28"/>
          <w:sz w:val="28"/>
          <w:szCs w:val="28"/>
          <w:rtl w:val="true"/>
          <w:lang w:bidi="fa-IR"/>
        </w:rPr>
        <w:t>سبحان اللَّه که این جماعت ضالّه و مضلّه، اعجوبه روزگارند در خباثت، که هم غالیند و هم مقصّرند و هم نفهمیده‌اند سر حدیث طینت را که در خلقت ثانیه اختیاریّه تکلیفیّه است، نه در خلقت اوّلیّه بدویّه و الّا جبر لازم می‌آید و این مقام لایق بیان آن نیست</w:t>
      </w:r>
      <w:r>
        <w:rPr>
          <w:rFonts w:eastAsia="IRNazanin" w:cs="IRNazanin"/>
          <w:color w:val="111111"/>
          <w:sz w:val="28"/>
          <w:szCs w:val="28"/>
          <w:rtl w:val="true"/>
          <w:lang w:bidi="fa-IR"/>
        </w:rPr>
        <w:t>.</w:t>
      </w:r>
    </w:p>
    <w:p>
      <w:pPr>
        <w:pStyle w:val="Heading3"/>
        <w:numPr>
          <w:ilvl w:val="2"/>
          <w:numId w:val="1"/>
        </w:numPr>
        <w:rPr/>
      </w:pPr>
      <w:bookmarkStart w:id="235" w:name="__RefHeading___Toc5185016_211673320"/>
      <w:bookmarkStart w:id="236" w:name="_Toc82"/>
      <w:bookmarkEnd w:id="235"/>
      <w:r>
        <w:rPr>
          <w:rtl w:val="true"/>
        </w:rPr>
        <w:t>جواب از سؤال پنجم</w:t>
      </w:r>
      <w:r>
        <w:rPr>
          <w:rtl w:val="true"/>
        </w:rPr>
        <w:t>:</w:t>
      </w:r>
      <w:bookmarkEnd w:id="236"/>
    </w:p>
    <w:p>
      <w:pPr>
        <w:pStyle w:val="BookText"/>
        <w:rPr/>
      </w:pPr>
      <w:r>
        <w:rPr>
          <w:rFonts w:ascii="IRNazanin" w:hAnsi="IRNazanin" w:eastAsia="IRNazanin"/>
          <w:color w:val="111111"/>
          <w:sz w:val="28"/>
          <w:sz w:val="28"/>
          <w:szCs w:val="28"/>
          <w:rtl w:val="true"/>
          <w:lang w:bidi="fa-IR"/>
        </w:rPr>
        <w:t>و امّا قول به طرح هر یک از عناصر و مقامات در محلّش در معراجِ فخر کاینات، در حقیقت انکار معراج است، زیرا که هیچ مقامی از مقامات ذاتیّه که بالا نرفته‌اند، مطروح و ملقایند و مقام عالی نیز در مقام خود بوده و هست، پس معراج فی الحقیقة تفریقیست و جمعی و موتیست و حیوتی و شکی نیست که انکار ضروری دین و مذهب کفر است، بلکه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به همین جسد مطهّر که در خانه‌ام هانی بودند، به همه مقامات علویّه عروج فرمودند و منافی به امتناع خرق و التیام نیست، چنانکه اجزاء علویّه این بدن شریف در زمین محکوم به احکام ارضیّه ترابیّه بودند، یعنی قبضات سمویّة در اینجا مختفی و مستکن بودند عیناً و اثرشان هویدا بود، همچنین در عروج هر ذاتی در عالم مختفی و مستکن می‌بود عیناً نه اثرً ا، مثل این که در عالم هوا ارضیه مختفی و مستبطن می‌شود عینً ا، چنانکه هوا در ارض چنین بود و همچنین در فلکی عنصریّه عیناً مستکن و مختفی و فلکیّه ظاهر و غالب است، چنانکه فلکیه در عناصر مختفی بود و هکذا تا مقام اعلا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تفصیلش را مقام شایسته نیست و حال این که می‌توانیم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رفع امتناع طبیعی و خرق محال عادی است، امتناع خرق و التیام نیز بر فلک از این قسمی است، نه امتناع عقلی دائمیست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فردیّت اربعه، چنانکه </w:t>
      </w:r>
    </w:p>
    <w:p>
      <w:pPr>
        <w:pStyle w:val="BookText"/>
        <w:rPr/>
      </w:pPr>
      <w:r>
        <w:rPr>
          <w:rFonts w:ascii="IRNazanin" w:hAnsi="IRNazanin" w:eastAsia="IRNazanin"/>
          <w:color w:val="111111"/>
          <w:sz w:val="28"/>
          <w:sz w:val="28"/>
          <w:szCs w:val="28"/>
          <w:rtl w:val="true"/>
          <w:lang w:bidi="fa-IR"/>
        </w:rPr>
        <w:t>قاضیست بر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باری قول این جماعت مخالف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دین و کتاب و سنّت است؛ امّا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شکّی و ریبی نیست که این شخص محسوس مجسّد در مسجد الحرام تشریف فرما بودند، نه عقل کل مجرّد و عبد مفسّر است به همین شخص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و با مردم می‌نشست و گفت و شنید می‌نمود به اتّفاق مفسّرین از اهل بیت و غیر و از عامّه و خاصّه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بالأفق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دنی فتدلّی</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شکی نیست که صاحب مخاطبین و مصاحبت کننده با ایشان شخص رسول اللَّه که مذکور شده بود به اتّفاق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 مثل خبر مروی از صادقین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جَبْرَئِیلُ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بالبراق</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فی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جَبْرَئِیلُ ُ وَ مِیکَائِیلُ وَ إِسْرَافِیل بِالْبُرَاقِ إلی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رسول اللَّه که ملائکه براق برای وی آوردند، نیست مگر این شخص محسوس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همین خبر و اخبار دیگر از معراج مذکور است، ظاهر بلکه منصوص است در شخص جسمانی آن جناب، اگر نه این باشد براق چه حاجت بود؟ و همه اخبار معراج مصرّح بر این </w:t>
      </w:r>
      <w:bookmarkStart w:id="237" w:name="pg602_5086"/>
    </w:p>
    <w:p>
      <w:pPr>
        <w:pStyle w:val="BookText"/>
        <w:rPr/>
      </w:pPr>
      <w:bookmarkEnd w:id="237"/>
      <w:r>
        <w:rPr>
          <w:rFonts w:ascii="IRNazanin" w:hAnsi="IRNazanin" w:eastAsia="IRNazanin"/>
          <w:color w:val="111111"/>
          <w:sz w:val="28"/>
          <w:sz w:val="28"/>
          <w:szCs w:val="28"/>
          <w:rtl w:val="true"/>
          <w:lang w:bidi="fa-IR"/>
        </w:rPr>
        <w:t>است، پس قول که مخالف ضرورت دین و عقل و کتاب و سنّت باشد، بیّن الکفر است</w:t>
      </w:r>
      <w:r>
        <w:rPr>
          <w:rFonts w:eastAsia="IRNazanin" w:cs="IRNazanin"/>
          <w:color w:val="111111"/>
          <w:sz w:val="28"/>
          <w:szCs w:val="28"/>
          <w:rtl w:val="true"/>
          <w:lang w:bidi="fa-IR"/>
        </w:rPr>
        <w:t>.</w:t>
      </w:r>
    </w:p>
    <w:p>
      <w:pPr>
        <w:pStyle w:val="Heading3"/>
        <w:numPr>
          <w:ilvl w:val="2"/>
          <w:numId w:val="1"/>
        </w:numPr>
        <w:rPr/>
      </w:pPr>
      <w:bookmarkStart w:id="238" w:name="__RefHeading___Toc5185018_211673320"/>
      <w:bookmarkStart w:id="239" w:name="_Toc83"/>
      <w:bookmarkEnd w:id="238"/>
      <w:r>
        <w:rPr>
          <w:rtl w:val="true"/>
        </w:rPr>
        <w:t>جواب از سؤال ششم</w:t>
      </w:r>
      <w:r>
        <w:rPr>
          <w:rtl w:val="true"/>
        </w:rPr>
        <w:t>:</w:t>
      </w:r>
      <w:bookmarkEnd w:id="239"/>
    </w:p>
    <w:p>
      <w:pPr>
        <w:pStyle w:val="BookText"/>
        <w:rPr/>
      </w:pPr>
      <w:r>
        <w:rPr>
          <w:rFonts w:ascii="IRNazanin" w:hAnsi="IRNazanin" w:eastAsia="IRNazanin"/>
          <w:color w:val="111111"/>
          <w:sz w:val="28"/>
          <w:sz w:val="28"/>
          <w:szCs w:val="28"/>
          <w:rtl w:val="true"/>
          <w:lang w:bidi="fa-IR"/>
        </w:rPr>
        <w:t>و امّا انکار عود جسم، بی‌شک کفر است و خلاف ضرورت همه ادیان است و خلاف کتاب و سنّت است که از کثرت و شیوع حاجت به ذکر در اینجا نیست، بلکه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عقل نیز هست، زیرا که مراد از عود، عودِ روح و نفس است به سوی بدن، بنا بر اعتقاد آنها جسم هور قلیا را و یا مثالی، لازم روح و نفس است و به منزله ظل روح است و مفارقت نیست تا عود متصوّر شود، بلکه ایشان عود را ترقّی به سوی مبدء منه می‌گویند،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روح از عالم مجرّد و عالم فوق نزول کرده بی‌تعیّنات طبیعیّه به این عالم و اخذ تعیّنات در این عالم شده است، در نزد صعود و ترقّیش نیز طرح می‌کند این تعیّنات را در عالمی که اخذ کرده بود و خلع می‌نماید در آنجایی که پوشیده بود و این فی الحقیقه انکار اصل معاد است که یکی از اصول دین است، نه اختلاف در کیفیّت آن و مستلزم انکار اصول دین، عقبات و اصول قیامت، که همه را به تأویل و تصریف می‌گذرانند، فهم الّذین ً یُحَرِّفُونَ الْکَلِمَ عَنْ مَواضِعِهِ و یَسْمَعُونَ کَلامَ اللَّهِ ثُمَّ یُحَرِّفُونَهُ مِنْ بَعْدِ ما عَقَلُوه، أُولئِکَ هُمُ الظَّالِمُونَ المشرکون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الْعَنْهُمْ وَ مَنْ شَایَعَهُمْ وَ طایعهم وَ تَابَعَهُمْ وَ مَنْ أَعَانَهُمْ وَ نَصَرَهُمُ وَلِمَ یَرْدَعُهُمْ وَ لَمْ یَمْنَعْهُمْ وَ لَمْ یَدْفَعْهُمْ عِنْدَ الِاسْتِطَاعَةِ وَ مَالٍ وَ رُکْنٌ إلَیْهِمْ لِأَنَّهُمْ الظَّالِمُونَ الْمُفْسِدُونَ الْکَافِرُونَن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 بی‌خرد و ادراکی که به فریب این جماعت ضالّه و مضلّه و هالکه و مهلکه،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بلکه همه اولیا و انبیا و ملائکه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مخاصم بر خود سازد و در تهیّه عذاب ابدی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کافه مسلمین و قاطبه اهل دینِ سیّد المرسلین، لازم است اجتناب و اعراض و بیزاری از این کفره و مشرکین و خصمای دین مبین،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بَرِی‌ءٌ مِنَ الْمُشْرِکِینَ وَ رَسُولُهُ و لَقَدْ عَلِمُوا لَمَنِ اشْتَراهُ ما لَهُ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ما شَرَوْا بِهِ أَنْفُسَهُمْ لَوْ کانُوا یَعْلَمُون</w:t>
      </w:r>
      <w:r>
        <w:rPr>
          <w:rFonts w:eastAsia="Amiri" w:cs="Amiri" w:ascii="Amiri" w:hAnsi="Amiri"/>
          <w:color w:val="111111"/>
          <w:sz w:val="28"/>
          <w:szCs w:val="28"/>
          <w:rtl w:val="true"/>
          <w:lang w:bidi="ar-SA"/>
        </w:rPr>
        <w:t xml:space="preserve">. </w:t>
      </w:r>
      <w:bookmarkStart w:id="240" w:name="pg602_5093"/>
    </w:p>
    <w:p>
      <w:pPr>
        <w:pStyle w:val="Heading2"/>
        <w:numPr>
          <w:ilvl w:val="1"/>
          <w:numId w:val="1"/>
        </w:numPr>
        <w:rPr/>
      </w:pPr>
      <w:bookmarkStart w:id="241" w:name="__RefHeading___Toc5185020_211673320"/>
      <w:bookmarkStart w:id="242" w:name="_Toc84"/>
      <w:bookmarkEnd w:id="240"/>
      <w:bookmarkEnd w:id="241"/>
      <w:r>
        <w:rPr>
          <w:rtl w:val="true"/>
        </w:rPr>
        <w:t>فهرستها</w:t>
      </w:r>
      <w:bookmarkEnd w:id="242"/>
    </w:p>
    <w:p>
      <w:pPr>
        <w:pStyle w:val="Heading3"/>
        <w:numPr>
          <w:ilvl w:val="2"/>
          <w:numId w:val="1"/>
        </w:numPr>
        <w:rPr/>
      </w:pPr>
      <w:bookmarkStart w:id="243" w:name="__RefHeading___Toc5185022_211673320"/>
      <w:bookmarkStart w:id="244" w:name="_Toc85"/>
      <w:bookmarkEnd w:id="243"/>
      <w:r>
        <w:rPr>
          <w:rtl w:val="true"/>
        </w:rPr>
        <w:t>اشاره</w:t>
      </w:r>
      <w:bookmarkEnd w:id="24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و مآخذ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602_5099"/>
      <w:bookmarkStart w:id="246" w:name="pg602_5099"/>
      <w:bookmarkEnd w:id="246"/>
    </w:p>
    <w:p>
      <w:pPr>
        <w:pStyle w:val="Heading3"/>
        <w:numPr>
          <w:ilvl w:val="2"/>
          <w:numId w:val="1"/>
        </w:numPr>
        <w:rPr/>
      </w:pPr>
      <w:bookmarkStart w:id="247" w:name="pg602_5099"/>
      <w:bookmarkStart w:id="248" w:name="__RefHeading___Toc5185024_211673320"/>
      <w:bookmarkStart w:id="249" w:name="_Toc86"/>
      <w:bookmarkEnd w:id="247"/>
      <w:bookmarkEnd w:id="248"/>
      <w:r>
        <w:rPr/>
        <w:t>1</w:t>
      </w:r>
      <w:r>
        <w:rPr>
          <w:rtl w:val="true"/>
        </w:rPr>
        <w:t xml:space="preserve">- </w:t>
      </w:r>
      <w:r>
        <w:rPr>
          <w:rtl w:val="true"/>
        </w:rPr>
        <w:t>آیات</w:t>
      </w:r>
      <w:bookmarkEnd w:id="249"/>
    </w:p>
    <w:p>
      <w:pPr>
        <w:pStyle w:val="BookText"/>
        <w:rPr/>
      </w:pP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علی کل شیء قدیر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لکم الأرض فراشاً و السماء بناءً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تجعلوا للَّه أنداداً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لکم ما فی الأرض جمیعاً ثم استوی إلی السماء …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میثاق بنی إسرائیل لا تعبدوا إلّا اللَّه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برهانکم إن کنتم صادقین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 إنّا إلیه راجعون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السموات و الأرض حنیفاً و ما أنا من المشرکین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لیتفقّهوا فی الدین و لینذروا قومهم إذا رجعوا إلیهم لعلّهم یحذرون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أسری بعبده لیلاً من المسجد الحرام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ولکن لا تفقهون تسبیحهم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ویسألونک عن الروح قل الروح من أمر ربّی و ما أوتیتم من العلم إلّا قلیلاً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أیّاً ما تدعوا فله الأسماء الحسنی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فاستمع لما یوحی إن هو إلّا وحی یوحی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نطوی السماء کطی السجل للکتب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نور السموات و الأرض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السموات و الأرض لیقولن اللَّه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کان مقدار ه خمسین ألف سنة ممّا تعدّون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رسول اللَّه و خاتم النبیّین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إلی اللَّه تصیر الأمور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فوق أیدیهم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بالأفق الأعلی، ثم دنی فتدلّی </w:t>
      </w:r>
      <w:r>
        <w:rPr>
          <w:rFonts w:eastAsia="IRNazanin" w:cs="IRNazanin"/>
          <w:color w:val="111111"/>
          <w:sz w:val="28"/>
          <w:szCs w:val="28"/>
          <w:lang w:bidi="fa-IR"/>
        </w:rPr>
        <w:t>214</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أسماء سمّیتموها أنتم و آباؤکم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ءَأنتم أنزلتموه من المزن أم نحن المنزلون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السموات و الأرض …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250" w:name="pg602_5111"/>
    </w:p>
    <w:p>
      <w:pPr>
        <w:pStyle w:val="Heading3"/>
        <w:numPr>
          <w:ilvl w:val="2"/>
          <w:numId w:val="1"/>
        </w:numPr>
        <w:rPr/>
      </w:pPr>
      <w:bookmarkStart w:id="251" w:name="__RefHeading___Toc5185026_211673320"/>
      <w:bookmarkStart w:id="252" w:name="_Toc87"/>
      <w:bookmarkEnd w:id="250"/>
      <w:bookmarkEnd w:id="251"/>
      <w:r>
        <w:rPr/>
        <w:t>2</w:t>
      </w:r>
      <w:r>
        <w:rPr>
          <w:rtl w:val="true"/>
        </w:rPr>
        <w:t xml:space="preserve">- </w:t>
      </w:r>
      <w:r>
        <w:rPr>
          <w:rtl w:val="true"/>
        </w:rPr>
        <w:t>روایات</w:t>
      </w:r>
      <w:bookmarkEnd w:id="252"/>
    </w:p>
    <w:p>
      <w:pPr>
        <w:pStyle w:val="BookText"/>
        <w:rPr/>
      </w:pPr>
      <w:r>
        <w:rPr>
          <w:rFonts w:ascii="Amiri" w:hAnsi="Amiri" w:eastAsia="Amiri" w:cs="Amiri"/>
          <w:color w:val="111111"/>
          <w:sz w:val="28"/>
          <w:sz w:val="28"/>
          <w:szCs w:val="28"/>
          <w:rtl w:val="true"/>
          <w:lang w:bidi="ar-SA"/>
        </w:rPr>
        <w:t xml:space="preserve">أتی جبرئیل رسول اللَّه صَلَّی اللَّهُ عَلَیْهِ وَ آلِه وَ سَلَّم بالبراق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إذا استقبلت القبلة فانس الدنیا و ما فیها و الخلق و ما هم فیه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إذا قام العبد إلی الصلاة فکان هواه و قلبه إلی اللَّه تعالی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أنا عبد من عبید محمّد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ان اللَّه تبارک و تعالی خلق أسماء بالحروف غیر مصوّت </w:t>
      </w:r>
      <w:r>
        <w:rPr>
          <w:rFonts w:eastAsia="IRNazanin" w:cs="IRNazanin"/>
          <w:color w:val="111111"/>
          <w:sz w:val="28"/>
          <w:szCs w:val="28"/>
          <w:lang w:bidi="fa-IR"/>
        </w:rPr>
        <w:t>206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تعالی خلو من خلقه و خلقه خلو منه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و علی أبوا هذه الأمّة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انّی تارک فیکم أمرین إن أخذتم بهما لن تضلّوا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بتجهیره الجواهر عرف أن لا جوهر له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جاء جبرئیل و میکائیل و اسرافیل بالبراق إلی رسول اللَّه صَلَّی اللَّهُ عَلَیْهِ وَ آلِه وَ سَلَّم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حدیثنا صعب مستصعب شریف کریم ذکوان ذکی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الحمد للَّه الواحد الأحد الصمد المتفرّد الّذی لا من شیء کان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خلق اللَّه المشیّة بنفسها، ثم خلق الأشیاء بالمشیّة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سئل علی بن الحسین علیهما السلام عن التوحید،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فمن عبد الإسم دون المعنی فقد کفر ولم یعبد شیئاً </w:t>
      </w:r>
      <w:r>
        <w:rPr>
          <w:rFonts w:eastAsia="IRNazanin" w:cs="IRNazanin"/>
          <w:color w:val="111111"/>
          <w:sz w:val="28"/>
          <w:szCs w:val="28"/>
          <w:lang w:bidi="fa-IR"/>
        </w:rPr>
        <w:t>210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الخلق المنعم علیهم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253" w:name="pg602_5117"/>
    </w:p>
    <w:p>
      <w:pPr>
        <w:pStyle w:val="Heading3"/>
        <w:numPr>
          <w:ilvl w:val="2"/>
          <w:numId w:val="1"/>
        </w:numPr>
        <w:rPr/>
      </w:pPr>
      <w:bookmarkStart w:id="254" w:name="__RefHeading___Toc5185028_211673320"/>
      <w:bookmarkStart w:id="255" w:name="_Toc88"/>
      <w:bookmarkEnd w:id="253"/>
      <w:bookmarkEnd w:id="254"/>
      <w:r>
        <w:rPr/>
        <w:t>3</w:t>
      </w:r>
      <w:r>
        <w:rPr>
          <w:rtl w:val="true"/>
        </w:rPr>
        <w:t xml:space="preserve">- </w:t>
      </w:r>
      <w:r>
        <w:rPr>
          <w:rtl w:val="true"/>
        </w:rPr>
        <w:t>اشخاص</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آیة اللَّه مرعشی نجفی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ابراهیم بن عمر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ابراهیم خان ظهیر الدوله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ابن أبی جمهور احسایی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ابوالحسن اصفهانی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ابوالحسن موسوی کابلی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ابوالفضل گلپایگانی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ابوالقاسم أعرابی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ابوالقاسم بن زین العابدین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 آقا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ابوالقاسم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ابوالقاسم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ابوالقاسم مامقانی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lang w:bidi="fa-IR"/>
        </w:rPr>
        <w:t>210</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احسایی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احمد اردکانی یزدی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احمد بحرانی دمستانی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أحمد بن محمّد بن خالد برقی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أحمد بن محمّد بن عیسی قمّی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احمد بهمنیار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احمد تربتی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احمد تویسرکانی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احمد کسروی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احمد مجدور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أحمد مراغه‌ای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اژه‌ای ف علی اکبر اژه‌ای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ساباطی </w:t>
      </w:r>
      <w:r>
        <w:rPr>
          <w:rFonts w:eastAsia="IRNazanin" w:cs="IRNazanin"/>
          <w:color w:val="111111"/>
          <w:sz w:val="28"/>
          <w:szCs w:val="28"/>
          <w:lang w:bidi="fa-IR"/>
        </w:rPr>
        <w:t>59</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اسد اللَّه شفتی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 علی محمّد شیرازی</w:t>
      </w:r>
    </w:p>
    <w:p>
      <w:pPr>
        <w:pStyle w:val="BookText"/>
        <w:rPr/>
      </w:pPr>
      <w:r>
        <w:rPr>
          <w:rFonts w:ascii="IRNazanin" w:hAnsi="IRNazanin" w:eastAsia="IRNazanin"/>
          <w:color w:val="111111"/>
          <w:sz w:val="28"/>
          <w:sz w:val="28"/>
          <w:szCs w:val="28"/>
          <w:rtl w:val="true"/>
          <w:lang w:bidi="fa-IR"/>
        </w:rPr>
        <w:t>بهاء اللَّه ف حسینعلی نوری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تبریزی ف علی ثقة الاسلام</w:t>
      </w:r>
    </w:p>
    <w:p>
      <w:pPr>
        <w:pStyle w:val="BookText"/>
        <w:rPr/>
      </w:pPr>
      <w:r>
        <w:rPr>
          <w:rFonts w:ascii="IRNazanin" w:hAnsi="IRNazanin" w:eastAsia="IRNazanin"/>
          <w:color w:val="111111"/>
          <w:sz w:val="28"/>
          <w:sz w:val="28"/>
          <w:szCs w:val="28"/>
          <w:rtl w:val="true"/>
          <w:lang w:bidi="fa-IR"/>
        </w:rPr>
        <w:t xml:space="preserve">ثقة الإسلام کلینی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برغانی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جعفر شهشهانی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جعفر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جلال الدین همایی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جواد آقا مجتهد تبریزی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کرباسی ف محمّدابراهیم کرباسی</w:t>
      </w:r>
    </w:p>
    <w:p>
      <w:pPr>
        <w:pStyle w:val="BookText"/>
        <w:rPr/>
      </w:pPr>
      <w:r>
        <w:rPr>
          <w:rFonts w:ascii="IRNazanin" w:hAnsi="IRNazanin" w:eastAsia="IRNazanin"/>
          <w:color w:val="111111"/>
          <w:sz w:val="28"/>
          <w:sz w:val="28"/>
          <w:szCs w:val="28"/>
          <w:rtl w:val="true"/>
          <w:lang w:bidi="fa-IR"/>
        </w:rPr>
        <w:t xml:space="preserve">حارث اعور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حبیب اللَّه رشتی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حبیب اللَّه 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حجّة الإسلام ف محمّد باقر شفتی</w:t>
      </w:r>
    </w:p>
    <w:p>
      <w:pPr>
        <w:pStyle w:val="BookText"/>
        <w:rPr/>
      </w:pPr>
      <w:r>
        <w:rPr>
          <w:rFonts w:ascii="IRNazanin" w:hAnsi="IRNazanin" w:eastAsia="IRNazanin"/>
          <w:color w:val="111111"/>
          <w:sz w:val="28"/>
          <w:sz w:val="28"/>
          <w:szCs w:val="28"/>
          <w:rtl w:val="true"/>
          <w:lang w:bidi="fa-IR"/>
        </w:rPr>
        <w:t xml:space="preserve">حسن احسایی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حسن احقاقی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حسن حسینی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حسن خان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حسن صدر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تکمله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حسن قراچه داغی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حسین بشرویه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حسین بن سیّد دلدار نصیرآبادی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حسین درازی عصفوری بحرانی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حسین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حسینعلی نوری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حسین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حسین گنجوی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حماد بن عیسی جهنی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حمزه بن امام کاظم </w:t>
      </w:r>
      <w:r>
        <w:rPr>
          <w:rFonts w:eastAsia="IRNazanin" w:cs="IRNazanin"/>
          <w:color w:val="111111"/>
          <w:sz w:val="28"/>
          <w:szCs w:val="28"/>
          <w:lang w:bidi="fa-IR"/>
        </w:rPr>
        <w:t>23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 بن ابراهیم بغدادی کاظمی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خیثمه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رجب 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رجبعلی یزدی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زرّین 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زین العابدین موسوی خوانساری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زین العابدین کرمانی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آل عبدالجبّار قطیفی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سلیمان عاملی کاظمینی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سهل بن زیاد آدمی رازی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سیّدبحرالعلوم ف محمّدمهدی بحرالعلوم</w:t>
      </w:r>
    </w:p>
    <w:p>
      <w:pPr>
        <w:pStyle w:val="BookText"/>
        <w:rPr/>
      </w:pPr>
      <w:r>
        <w:rPr>
          <w:rFonts w:ascii="IRNazanin" w:hAnsi="IRNazanin" w:eastAsia="IRNazanin"/>
          <w:color w:val="111111"/>
          <w:sz w:val="28"/>
          <w:sz w:val="28"/>
          <w:szCs w:val="28"/>
          <w:rtl w:val="true"/>
          <w:lang w:bidi="fa-IR"/>
        </w:rPr>
        <w:t>سیّد کاظم رشتی ف کاظم رشتی</w:t>
      </w:r>
    </w:p>
    <w:p>
      <w:pPr>
        <w:pStyle w:val="BookText"/>
        <w:rPr/>
      </w:pPr>
      <w:r>
        <w:rPr>
          <w:rFonts w:ascii="IRNazanin" w:hAnsi="IRNazanin" w:eastAsia="IRNazanin"/>
          <w:color w:val="111111"/>
          <w:sz w:val="28"/>
          <w:sz w:val="28"/>
          <w:szCs w:val="28"/>
          <w:rtl w:val="true"/>
          <w:lang w:bidi="fa-IR"/>
        </w:rPr>
        <w:t>سیّد مجاهد ف محمّد طباطبایی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قاسم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شاه هدایت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محمّد مهدی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شریف العلماء مازندرانی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شفیع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برغانی</w:t>
      </w:r>
    </w:p>
    <w:p>
      <w:pPr>
        <w:pStyle w:val="BookText"/>
        <w:rPr/>
      </w:pPr>
      <w:r>
        <w:rPr>
          <w:rFonts w:ascii="IRNazanin" w:hAnsi="IRNazanin" w:eastAsia="IRNazanin"/>
          <w:color w:val="111111"/>
          <w:sz w:val="28"/>
          <w:sz w:val="28"/>
          <w:szCs w:val="28"/>
          <w:rtl w:val="true"/>
          <w:lang w:bidi="fa-IR"/>
        </w:rPr>
        <w:t xml:space="preserve">شیخ الشریعه اصفهانی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تکمله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 کاظمی</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نجفی</w:t>
      </w:r>
    </w:p>
    <w:p>
      <w:pPr>
        <w:pStyle w:val="BookText"/>
        <w:rPr/>
      </w:pP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باقرخوانساری</w:t>
      </w:r>
    </w:p>
    <w:p>
      <w:pPr>
        <w:pStyle w:val="BookText"/>
        <w:rPr/>
      </w:pP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طباطبایی</w:t>
      </w:r>
    </w:p>
    <w:p>
      <w:pPr>
        <w:pStyle w:val="BookText"/>
        <w:rPr/>
      </w:pP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قزوینی</w:t>
      </w:r>
    </w:p>
    <w:p>
      <w:pPr>
        <w:pStyle w:val="BookText"/>
        <w:rPr/>
      </w:pP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نجفی</w:t>
      </w:r>
    </w:p>
    <w:p>
      <w:pPr>
        <w:pStyle w:val="BookText"/>
        <w:rPr/>
      </w:pPr>
      <w:r>
        <w:rPr>
          <w:rFonts w:ascii="IRNazanin" w:hAnsi="IRNazanin" w:eastAsia="IRNazanin"/>
          <w:color w:val="111111"/>
          <w:sz w:val="28"/>
          <w:sz w:val="28"/>
          <w:szCs w:val="28"/>
          <w:rtl w:val="true"/>
          <w:lang w:bidi="fa-IR"/>
        </w:rPr>
        <w:t xml:space="preserve">صاحب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تنکابنی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مهتدی </w:t>
      </w:r>
    </w:p>
    <w:p>
      <w:pPr>
        <w:pStyle w:val="BookText"/>
        <w:rPr/>
      </w:pPr>
      <w:r>
        <w:rPr>
          <w:rFonts w:ascii="IRNazanin" w:hAnsi="IRNazanin" w:eastAsia="IRNazanin"/>
          <w:color w:val="111111"/>
          <w:sz w:val="28"/>
          <w:sz w:val="28"/>
          <w:szCs w:val="28"/>
          <w:rtl w:val="true"/>
          <w:lang w:bidi="fa-IR"/>
        </w:rPr>
        <w:t xml:space="preserve">صدر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عبدالبهاء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عبّاس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عبّاس قوچانی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عبدالباقی افندی عُمَری موصلی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عبدالباقی کاشانی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عبدالحمید بن سالم عطار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عبدالرضا خان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عبدالکریم اصفهانی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عبدالکریم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سیما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عبداللَّه احسایی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عبداللَّه بن عبّاس بحرانی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عبداللَّه زنوزی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عبداللَّه غُوَیدِری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عبداللَّه موسوی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عبدالبهاء ف عبّاس افندی</w:t>
      </w:r>
    </w:p>
    <w:p>
      <w:pPr>
        <w:pStyle w:val="BookText"/>
        <w:rPr/>
      </w:pPr>
      <w:r>
        <w:rPr>
          <w:rFonts w:ascii="IRNazanin" w:hAnsi="IRNazanin" w:eastAsia="IRNazanin"/>
          <w:color w:val="111111"/>
          <w:sz w:val="28"/>
          <w:sz w:val="28"/>
          <w:szCs w:val="28"/>
          <w:rtl w:val="true"/>
          <w:lang w:bidi="fa-IR"/>
        </w:rPr>
        <w:t xml:space="preserve">عبدالواسع زنجانی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عبدالوهّاب قزوینی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عبد علی توبلی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علّامه حلّی ف یوسف بن مطهّر</w:t>
      </w:r>
    </w:p>
    <w:p>
      <w:pPr>
        <w:pStyle w:val="BookText"/>
        <w:rPr/>
      </w:pPr>
      <w:r>
        <w:rPr>
          <w:rFonts w:ascii="IRNazanin" w:hAnsi="IRNazanin" w:eastAsia="IRNazanin"/>
          <w:color w:val="111111"/>
          <w:sz w:val="28"/>
          <w:sz w:val="28"/>
          <w:szCs w:val="28"/>
          <w:rtl w:val="true"/>
          <w:lang w:bidi="fa-IR"/>
        </w:rPr>
        <w:t xml:space="preserve">علی اکبر اژه‌ای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علی اکبر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علی بحرانی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علی بن موسی الرضا عَلَیْهِ السَّلَام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ثقة الإسلام تبریزی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جاپلقی بروجردی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علی جناب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علی حائری اسکویی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علی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علی نخجوانی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علینقی احسایی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عمرکی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 خان اعتماد الدوله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فضل اللَّه استرآبادی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فضل اللَّه مهتدی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کاشانی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قرّة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زرّین تاج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کریم خان زند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گمنام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کلبعلی شرندی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جیلویه </w:t>
      </w:r>
      <w:r>
        <w:rPr>
          <w:rFonts w:eastAsia="IRNazanin" w:cs="IRNazanin"/>
          <w:color w:val="111111"/>
          <w:sz w:val="28"/>
          <w:szCs w:val="28"/>
          <w:lang w:bidi="fa-IR"/>
        </w:rPr>
        <w:t>60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قمّی </w:t>
      </w:r>
    </w:p>
    <w:p>
      <w:pPr>
        <w:pStyle w:val="BookText"/>
        <w:rPr/>
      </w:pPr>
      <w:r>
        <w:rPr>
          <w:rFonts w:ascii="IRNazanin" w:hAnsi="IRNazanin" w:eastAsia="IRNazanin"/>
          <w:color w:val="111111"/>
          <w:sz w:val="28"/>
          <w:sz w:val="28"/>
          <w:szCs w:val="28"/>
          <w:rtl w:val="true"/>
          <w:lang w:bidi="fa-IR"/>
        </w:rPr>
        <w:t xml:space="preserve">محدّث نیشابوری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محسن أعرجی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محسن 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محسن فیض کاشانی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محقّق حلّی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محمّد ابراهیم زنجانی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محمّد ابراهیم قزوینی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محمّد ابراهیم کرباسی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محمّد اسماعیل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 أعرابی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محمّد باقر اسکویی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باقر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الفضیل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بن خالد برقی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عیسی یقطینی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محمّد کریم کرمانی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محمّد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تقی احسایی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تقی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محمّد تقی رازی نجفی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محمّد تقی زنجانی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محمّد تقی مامقانی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تقی هروی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قصص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محمّد جعفر آباده‌ای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جعفر استرآبادی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جعفر شفتی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جواد موسوی درب امامی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محمّد حجّة الاسلام مامقانی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حجّة الإسلام مامقانی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 حسن استرآبادی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 حسن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حسین شهرستانی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حسین مامقانی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 حسین نائینی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حسین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محمّد حسین 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خان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محمّد رحیم خان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رضا همدانی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محمّد رضوی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محمّد رفیع گیلانی </w:t>
      </w:r>
      <w:r>
        <w:rPr>
          <w:rFonts w:eastAsia="IRNazanin" w:cs="IRNazanin"/>
          <w:color w:val="111111"/>
          <w:sz w:val="28"/>
          <w:szCs w:val="28"/>
          <w:lang w:bidi="fa-IR"/>
        </w:rPr>
        <w:t>62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زکی موسوی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زوّاره‌ای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محمّد سعید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سویج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محمّد شفیع 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صالح استرآبادی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محمّد صدر الواعظین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محمّد طاهر مزیدی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محمّد علی ابرقویی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محمّد علی زوّاره‌ای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محمّد علی شفتی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محمّد علی محلّاتی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محمّد علی مدرّس تبریزی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محمّد علی میرزا دولتشاه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علی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محمّد کاظم خراسانی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کاظم هزار جریبی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 کاظم یزدی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کریم خان کرمانی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محمّدِ مجدور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محمّد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 مهدی خوانساری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 مهدی شفتی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محمّد مهدی موسوی شهرستانی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مهدی کرباسی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مهدی موسوی کاظمی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مهدی نراقی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نائینی اصفهانی </w:t>
      </w:r>
      <w:r>
        <w:rPr>
          <w:rFonts w:eastAsia="IRNazanin" w:cs="IRNazanin"/>
          <w:color w:val="111111"/>
          <w:sz w:val="28"/>
          <w:szCs w:val="28"/>
          <w:lang w:bidi="fa-IR"/>
        </w:rPr>
        <w:t>62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نقی موسوی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هاشم چهارسوقی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محی الدین عربی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مرتضی انصاری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مرتضی شهشهانی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مرتضی قلی ادیب صدری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مصلح الدین مهدوی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معاویة بن میسره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ملّا آقا دربندی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ملّا صدرا ف صدر الدین شیرازی</w:t>
      </w:r>
    </w:p>
    <w:p>
      <w:pPr>
        <w:pStyle w:val="BookText"/>
        <w:rPr/>
      </w:pPr>
      <w:r>
        <w:rPr>
          <w:rFonts w:ascii="IRNazanin" w:hAnsi="IRNazanin" w:eastAsia="IRNazanin"/>
          <w:color w:val="111111"/>
          <w:sz w:val="28"/>
          <w:sz w:val="28"/>
          <w:szCs w:val="28"/>
          <w:rtl w:val="true"/>
          <w:lang w:bidi="fa-IR"/>
        </w:rPr>
        <w:t xml:space="preserve">منیر الدین بروجردی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موسی اسکویی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موسی تبریزی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مهدی رجایی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مهدی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مهدی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صاحب ریاض</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میر اشرف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میر محمّد دوانی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مؤمن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الدین شاه قاجار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العین ف محمّد اسماعیل اصفهانی</w:t>
      </w:r>
    </w:p>
    <w:p>
      <w:pPr>
        <w:pStyle w:val="BookText"/>
        <w:rPr/>
      </w:pPr>
      <w:r>
        <w:rPr>
          <w:rFonts w:ascii="IRNazanin" w:hAnsi="IRNazanin" w:eastAsia="IRNazanin"/>
          <w:color w:val="111111"/>
          <w:sz w:val="28"/>
          <w:sz w:val="28"/>
          <w:szCs w:val="28"/>
          <w:rtl w:val="true"/>
          <w:lang w:bidi="fa-IR"/>
        </w:rPr>
        <w:t>وحید بهبهانی ف محمّد باقر بهبهانی</w:t>
      </w:r>
    </w:p>
    <w:p>
      <w:pPr>
        <w:pStyle w:val="BookText"/>
        <w:rPr/>
      </w:pPr>
      <w:r>
        <w:rPr>
          <w:rFonts w:ascii="Amiri" w:hAnsi="Amiri" w:eastAsia="Amiri" w:cs="Amiri"/>
          <w:color w:val="111111"/>
          <w:sz w:val="28"/>
          <w:sz w:val="28"/>
          <w:szCs w:val="28"/>
          <w:rtl w:val="true"/>
          <w:lang w:bidi="ar-SA"/>
        </w:rPr>
        <w:t>وفا زوّاره‌ای ف محمّد علی زوّاره‌ای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تهرانی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هاشم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هشام ابن حکم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256" w:name="pg602_5149"/>
    </w:p>
    <w:p>
      <w:pPr>
        <w:pStyle w:val="Heading3"/>
        <w:numPr>
          <w:ilvl w:val="2"/>
          <w:numId w:val="1"/>
        </w:numPr>
        <w:rPr/>
      </w:pPr>
      <w:bookmarkStart w:id="257" w:name="__RefHeading___Toc5185030_211673320"/>
      <w:bookmarkStart w:id="258" w:name="_Toc89"/>
      <w:bookmarkEnd w:id="256"/>
      <w:bookmarkEnd w:id="257"/>
      <w:r>
        <w:rPr/>
        <w:t>4</w:t>
      </w:r>
      <w:r>
        <w:rPr>
          <w:rtl w:val="true"/>
        </w:rPr>
        <w:t xml:space="preserve">- </w:t>
      </w:r>
      <w:r>
        <w:rPr>
          <w:rtl w:val="true"/>
        </w:rPr>
        <w:t>کتاب‌ها</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منظوم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إتلاف العبد مال المولی و جنایته علیه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اجتماع امر و نهی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أجوبة مسائل أهل اصفهان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أحسن الودیعة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احقاق الحق و ابطال الباطل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الأربعونیّات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إرشاد العوام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إشارات الأصول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اصالة البراء 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اصول الشیعة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أعلام اصفهان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إقامة الحدود فی زمن الغیبة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انوار البدرین فی تراجم علماء القطیف والإحساء و البحرین </w:t>
      </w:r>
      <w:r>
        <w:rPr>
          <w:rFonts w:eastAsia="IRNazanin" w:cs="IRNazanin"/>
          <w:color w:val="111111"/>
          <w:sz w:val="28"/>
          <w:szCs w:val="28"/>
          <w:lang w:bidi="fa-IR"/>
        </w:rPr>
        <w:t>79</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الأنوار الجلیّة فی رفع الشبهات عن </w:t>
      </w:r>
    </w:p>
    <w:p>
      <w:pPr>
        <w:pStyle w:val="BookText"/>
        <w:rPr/>
      </w:pPr>
      <w:r>
        <w:rPr>
          <w:rFonts w:ascii="Amiri" w:hAnsi="Amiri" w:eastAsia="Amiri" w:cs="Amiri"/>
          <w:color w:val="111111"/>
          <w:sz w:val="28"/>
          <w:sz w:val="28"/>
          <w:szCs w:val="28"/>
          <w:rtl w:val="true"/>
          <w:lang w:bidi="ar-SA"/>
        </w:rPr>
        <w:t xml:space="preserve">الشیخیّة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أنیس الموحّدین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ایقان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بعض مسائل اعتقادی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بهاییان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البهجة المرضیّة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بیان المفاخر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بیان أحوال أهل عرفان و صوفیّه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ابنیه تاریخی اصفهان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تاریخ اصفهان و ری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ابنیه، همایی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تاریخ روضة الصفای ناصری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تاریخ زنجان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تاریخ علماء و شعرای گیلان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تجرید الاعتقاد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تذکره‌ی القبور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ترجمه فصول الأربعه حاج محمّد کریم خان کرمانی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ترجمه هدایة الصبیان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ترجمه رساله در رد باب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ترجمه هدایة المسترشد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تریاق فاروق در رد شیخیّه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التعادل و التراجیح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تفسیر امام حسن عسکری عَلَیْهِ السَّلَام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تقدیم الید علی الإستصحاب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تکریم الأولیاء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التکلیف </w:t>
      </w:r>
      <w:r>
        <w:rPr>
          <w:rFonts w:eastAsia="IRNazanin" w:cs="IRNazanin"/>
          <w:color w:val="111111"/>
          <w:sz w:val="28"/>
          <w:szCs w:val="28"/>
          <w:lang w:bidi="fa-IR"/>
        </w:rPr>
        <w:t>153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تکمله امل الآمل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تنبیه الأنام در بیان فساد صد مطلبِ ارشاد العوام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توجیه الکلمات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تهذیب الوصول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الأقوال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جمال ابهی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جواب دو مسأله اصولی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جواب مسائل توبلیه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جوامع الکلم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جواهر العقول فی تقریر قواعد الأصول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اصول معالم الدین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حاشیه بر تهذیب الوصول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حاشیه بر رجال شیخ طوسی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حاشیه بر فروع کافی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حاشیه بر کتاب فهرست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حاشیه بر وافی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حجّیّة الإستصحاب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حجّیّة القطع و الظن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حدیث النفس إلی حضرة القدس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حق الیقین در رد باقی فصول الفصول المهمّة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الحلیة اللّامعة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حواشی بر نخبه حاجی کرباسی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حیات النفس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حیاة الأرواح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صبحی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خلاصه تحفة الأبرار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آذربایجان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داوری درباره‌ی ابن عربی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دایرة المعارف بزرگ تشیّع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دایرة المعارف فارسی </w:t>
      </w:r>
      <w:r>
        <w:rPr>
          <w:rFonts w:eastAsia="IRNazanin" w:cs="IRNazanin"/>
          <w:color w:val="111111"/>
          <w:sz w:val="28"/>
          <w:szCs w:val="28"/>
          <w:lang w:bidi="fa-IR"/>
        </w:rPr>
        <w:t>170</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دفع شبهات وارده بر شیخ احمد احسایی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دلیل المتحیّرین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دوستی و دوستان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احسایی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 احسایی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و مشاهیر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رد بر رساله تعیین سلام سوّم در نافله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رد بر شیخ احمد احسایی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رد بر کلمات شیخ احمد احسایی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الرسائل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رسائل رجالیه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اسد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رسائل فقهیّه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رسائل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الرساله‌ی الحیدریّة فی الفروع الفقهیّة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رساله در اتّحاد معاویة بن شریح با معاویة بن میسره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رساله در احکام خمر و عصیر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رساله در احکام شک و سهو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رساله در احکام غُساله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رساله در اخلال به تسلیم در نماز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رساله در اراضی خراجیه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رساله در 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اسداللَّه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رساله در این که آیا قرآن أفضل است یا کعبه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رساله در بیان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عدّه‌ی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اسانید کافی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رساله در بررسی احوال اشخاص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جیلویه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بیان حقیقه عقل و روح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رساله در بیانِ حکمِ روایاتِ شهاب بن عبد ربّه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رساله در تحقیق احوال عبدالحمید بن سالم عطار و فرزندش محمّد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محمّد بن إسماعیل، واقع در صدر بعضی از اسانید کافی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محمّد بن أحمد روایت کننده از عمرکی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قول 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رساله در تحقیق احوال إبراهیم بن هاشم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إسحاق بن عمّار ساباطی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أبان بن عثمان و اصحاب اجماع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أبوبصیر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أحمد بن محمّد بن خالد برقی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أحمد بن محمّد بن عیسی قمّی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حسین بن خالد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حماد بن عیسی جهنی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سهل بن زیاد آدمی رازی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عمر بن یزید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محمّد بن الفضیل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رساله در تحقیق احوال محمّد بن خالد برقی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رساله در تحقیق احوال محمّد بن سنان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رساله در تحقیق احوال محمّد بن عیسی یقطینی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رساله در تعیین آیة الکرسی </w:t>
      </w:r>
      <w:r>
        <w:rPr>
          <w:rFonts w:eastAsia="IRNazanin" w:cs="IRNazanin"/>
          <w:color w:val="111111"/>
          <w:sz w:val="28"/>
          <w:szCs w:val="28"/>
          <w:lang w:bidi="fa-IR"/>
        </w:rPr>
        <w:t>55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تقلید از مجتهد میّت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رساله در تقلید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اسد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رساله در تقلید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اسد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رساله در ثبوت زنا و لواط به اقرار نزد حاکم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رساله در جواز تقلید غیر اعلم و بعضی از مسائل فقه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رساله در جواز هبه ولی مدّت را در ازدواج موقّت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رساله در حجّیّت اجماع و شهرت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رساله در حرمت محارمِ موطوء بر واطی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رساله در حکم عقد بر خواهر زوجه مطلّقه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رساله در حکم نماز در پوست دبّاغی شده مرده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رساله در صلحِ حق الرجوع در طلاق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رساله در طهارت عرق جُنب از حرام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رساله در علم نجوم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رساله در کیفیّت زیارت عاشورا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رساله در معاد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رساله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رساله در مقبولیّت قولِ زن در عدم وجود مانع برای ازدواج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رساله در نمازِ استیجاری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رساله در نمازِ جمعه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رساله در نماز شب و فضیلت آن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رساله در وقف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رساله در ولایت حاکم بر بالغه غیر رشیده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رساله توبلیه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رساله شرب القلیان فی شهر رمضان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رساله صومیّه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رساله طتنجیه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رساله قطیفیّه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رساله وقف </w:t>
      </w:r>
      <w:r>
        <w:rPr>
          <w:rFonts w:eastAsia="IRNazanin" w:cs="IRNazanin"/>
          <w:color w:val="111111"/>
          <w:sz w:val="28"/>
          <w:szCs w:val="28"/>
          <w:lang w:bidi="fa-IR"/>
        </w:rPr>
        <w:t>49</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رساله‌ی الإمام علی الهادی عَلَیْهِ السَّلَام فی الرد </w:t>
      </w:r>
    </w:p>
    <w:p>
      <w:pPr>
        <w:pStyle w:val="BookText"/>
        <w:rPr/>
      </w:pPr>
      <w:r>
        <w:rPr>
          <w:rFonts w:ascii="IRNazanin" w:hAnsi="IRNazanin" w:eastAsia="IRNazanin"/>
          <w:color w:val="111111"/>
          <w:sz w:val="28"/>
          <w:sz w:val="28"/>
          <w:szCs w:val="28"/>
          <w:rtl w:val="true"/>
          <w:lang w:bidi="fa-IR"/>
        </w:rPr>
        <w:t xml:space="preserve">علی أهل الجبر و التفویض و إثبات المنزلة بین المنزلتین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رساله‌ی القِدْریة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رساله‌ی فی الاجتهاد والاخبار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رساله‌ی فی تطهیر العجین بتبخیره و عدمه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رساله‌ی فی تمییز مشترکات الرجال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رساله‌ی فی جواز الإتّکال به قول النساء فی انتفاء موانع النکاح فیها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رساله‌ی فی فضل الصلاة علی النبی و آله عَلَیْهمُالسَّلَام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رساله‌ی فی مشترکات الرجال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رساله‌ی لرفع النزاع و الجدال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روح الصلوة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روح مجرّد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الزهرة البارقة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سعادت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سرور المؤمنین فی أحوال أمیر المؤمنین عَلَیْهِ السَّلَام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سیاسة المدن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سؤال و جواب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السیف المسلول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أنا النقطة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شرحِ جوابِ بعضی از مسائل </w:t>
      </w:r>
      <w:r>
        <w:rPr>
          <w:rFonts w:eastAsia="Amiri" w:cs="Amiri" w:ascii="Amiri" w:hAnsi="Amiri"/>
          <w:color w:val="111111"/>
          <w:sz w:val="28"/>
          <w:szCs w:val="28"/>
          <w:lang w:bidi="ar-SA"/>
        </w:rPr>
        <w:t>53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حال قرّة العین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شرح رساله‌ی العلم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شرح روضات الجنّات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شرح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شرح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اسداللَّه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شرح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شفتی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شرح عرشیّه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علم صناعت و فلسفه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شرح فوائد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شرح قصیده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شرح کتاب اللمعة الدمشقیّة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شرح تبصرة المتعلّمین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شرح کتاب مشاعر ملّا صدرا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شرح کتاب 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شرح مشاعرِ ملّا صدرا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الشیخیّة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شیخیگری بابیگری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صحیفة الأبرار فی مناقب المعصومین الأطهار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الصلاة فی المکان المغصوب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 الأبصار فی ترجمه‌ی علماء خوانسار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احکام خمر </w:t>
      </w:r>
    </w:p>
    <w:p>
      <w:pPr>
        <w:pStyle w:val="BookText"/>
        <w:rPr/>
      </w:pPr>
      <w:r>
        <w:rPr>
          <w:rFonts w:ascii="IRNazanin" w:hAnsi="IRNazanin" w:eastAsia="IRNazanin"/>
          <w:color w:val="111111"/>
          <w:sz w:val="28"/>
          <w:sz w:val="28"/>
          <w:szCs w:val="28"/>
          <w:rtl w:val="true"/>
          <w:lang w:bidi="fa-IR"/>
        </w:rPr>
        <w:t xml:space="preserve">عقیده‌ی الشیعة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علماء الأسرة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علم المحجّة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بین الفریضة و النافلة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فرهنگ فرق اسلامی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فقه منسوب به حضرت رضا عَلَیْهِ السَّلَام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الفوائد الحائریّة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الفوائد الحسینیّة فی تصحیح العقائد الدینیّة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و شرح آن در حکمت و کلام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فهرس التراث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فهرست کتب شیخ احمد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آیة اللَّه گلپایگانی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فهرست نسخه‌های خطّی کتابخانه آیة اللَّه مرعشی نجفی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فهرست نسخه‌های خطّی کتابخانه جامع گوهرشاد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فهرست نسخه‌های خطّی کتابخانه دانشکده الهیات تهران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فهرست نسخه‌های خطّی کتابخانه مجلس شورای اسلامی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فهرست نسخه‌های خطّی کتابخانه مرکز احیاء میراث اسلامی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فهرست نسخه‌های خطّی کتابخانه مسجد اعظم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قرّة العیون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 xml:space="preserve">قضاء و 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قضاء و شهادات و برخی از فروع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کاریزیّه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 اجازات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کتاب فرائد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کتابی در امامت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کتابی درباره‌ی امام زمان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کتابی در تحقیق معنی کلمه هورقلیا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کشف الحجب و الاستار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کلمات مکنونه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اهل سلوک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لباب الألقاب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مآثر الباقریّة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المآثر و الآثار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ماضی النجف و حاضرها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مباحث الفاظ در علم اصول فقه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مباحثی پیرامون بهاییت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المجلّی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مجموعه الرسائل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محاکمه و بررسی باب و بهاء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lang w:bidi="fa-IR"/>
        </w:rPr>
        <w:t>94</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مرآة الشرق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مرآة الکتب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مراصد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فوائد شیخ احسایی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مسائل قطیفیه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المصباح المنیر رد بر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المطارحات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افندی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مظاهر الآثار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معاد جسمانی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معادن الجواهر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معجم رجال الفکر و الأدب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المقالات اللطیفة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مکتب شیخی از حکمت الهی شیعی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منبّه الملحدین فی رد الغالین القائلین بثبوت صفات الخالق للمخلوقین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منتخب الصحاح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منظومه‌ای در توحید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منهاج السالکین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مناهج المعارف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منهج الرشد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کسروی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نظری به قرن بیستم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نقد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نهج المحجّة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هدایة الأمّة إلی أحکام الأئمّة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هدایة الأنام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هدایة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دلیل المتحیّرین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هدایة الطالبین فی أصول الدین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هدیه‌ی الأحباب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هدیه‌ی العارفین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هدیّة النملة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دو ملّت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259" w:name="pg602_5186"/>
    </w:p>
    <w:p>
      <w:pPr>
        <w:pStyle w:val="Heading3"/>
        <w:numPr>
          <w:ilvl w:val="2"/>
          <w:numId w:val="1"/>
        </w:numPr>
        <w:rPr/>
      </w:pPr>
      <w:bookmarkStart w:id="260" w:name="__RefHeading___Toc5185032_211673320"/>
      <w:bookmarkStart w:id="261" w:name="_Toc90"/>
      <w:bookmarkEnd w:id="259"/>
      <w:bookmarkEnd w:id="260"/>
      <w:r>
        <w:rPr/>
        <w:t>5</w:t>
      </w:r>
      <w:r>
        <w:rPr>
          <w:rtl w:val="true"/>
        </w:rPr>
        <w:t xml:space="preserve">- </w:t>
      </w:r>
      <w:r>
        <w:rPr>
          <w:rtl w:val="true"/>
        </w:rPr>
        <w:t>مراجع و مآخذ</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آفرینان، گروهی از نویسندگان، تهران، انجام مفاخر فرهنگی،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شیخ طبرسی، دار النعمان،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الودیعة فی تراجم مشاهیر مجتهدی الشیعة، محمّد مهدی موسوی اصفهانی کاظمی، حیدریه، نجف،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العوام، حاج محمّد کریم خان کرمانی، تبریز،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احساء تا کرمان درباره‌ی عقاید و آداب و مراسم مذهبی شیخیه، نورالدین چهاردهی،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انتشارات گوتنبرگ 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خیر الدین زرکلی، دار العلم للملایین، بیروت،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سیّد محسن امین، دار التعارف للمطبوعات، بیروت،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البدرین فی تراجم علماء الاحساء و القطیف و البحرین، علی بلادی، نجف،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أنیس الموحّدین، ملّا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تعلیقه آیة اللَّه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پیام مهدی،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ایقان، میرزا حسینعلی نوری مازندرانی، چاپ سنگی،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بابیّت و بهاییّت در بستر تاریخ،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ایلیایی، عطر عترت،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بابی گری و بهایی گری، محمّد محمّدی اشتهاردی، گلستان ادب،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علامه محمّد باقر مجلسی،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 بن حسن صفّار، منشورات اعلمی،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بهاییان، سیّد محمّد باقر نجفی، مشعر،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المفاخر، سیّد مصلح الدّین مهدوی، کتابخانه مسجد سیّد اصفهان،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ابنیه و عمارات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الدین همایی، نشر هما،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میرزا حسن خان جابری، مشعل، اصفهان،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و ری و همه جهان، میرزا حسن خان جابری،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رجال ایران، مهدی ب امداد،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روضة الصفای ناصری، رضا قلی خان هدایت، اساطیر،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ابراهیم زنجانی موسوی،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علما و شعراء گیلان، شیخ حسن شمس،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در تاریخ و عقاید شیخی گری، بابی گری، بهایی گری و کسروی گرایی، یوسف فضایی،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آشیانه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تذکره‌ی القبور، آیة اللَّه شیخ عبدالکریم گزی، کتابخانه آیة اللَّه مرعشی،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مآثر الباقریّة، میرزا محمّد علی زوّاره‌ای، سازمان تفریحی فرهنگی شهرداری،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صافی، ملّا محسن فیض کاشانی، مکتبة الصدر،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علی بن ابراهیم قمّی، مؤسسه دار الکتب،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جمعی از مؤلّفان، دار الکتب الإسلامیّة،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أمل الآمل، سیّد حسن صدر کاظمی، دار المؤرخ العربی،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شیخ صدوق، جامعه مدرّسین حوزه علمیّه قم، تصحیح سیّد قاسم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الکلم، شیخ احمد احسایی، تهران،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الحکمة المتعالیة فی الأسفار الأربعة، ملّا صدرا، چاپ 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خاتمه مستدرک الوسائل، حاج میرزا حسین نوری، مؤسسه آل البیت لاحیاء التراث،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صبحی درباره‌ی بابیگری و بهاییگری، فضل اللَّه صبحی مهتدی، انتشارات دارالتبلیغ اسلامی، قم،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قطب الدین راوندی،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آذربایجان، محمّد علی تربیت،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و بزرگان اصفهان، سیّد مصلح الدین مهدوی، انتشارات گل دسته،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ایران و اسلام، احسان یارشاطر، جلد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داوری‌های متضاد درباره‌ی محی الدین عربی، داود الهامی، انتشارات مکتب اسلام،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الإسلامیة الشیعة، حسن امین، بیروت،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دایرة المعارف بزرگ اسلامی، کاظم موسوی بجنوردی، جلد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دایرة المعارف فارسی، جلد دوم، بخش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المتحیّرین، سیّد کاظم رشتی، نجف،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شیخ آقا بزرگ تهرانی، دار 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و مشاهیر اصفهان، میر سیّد علی جناب، تصحیح رضوان پور عصار، نشر سازمان فرهنگی تفریحی شهرداری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الرجالیّة، حجّة الاسلام سیّد محمّد باقر شفتی، کتابخانه مسجد سیّد، اصفهان،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و مسائل، ملّا احمد نراقی، کنگره بزرگداشت ملّا مهدی و ملّا احمد نراقی،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ترجمه شیخ علی نقی احسایی، شیخ علی حائری اسکویی، کربلا،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مجرّد، محمّد حسین تهرانی، انتشارات علامه طباطبایی، مشهد،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فی أحوال العلماء و السادات، سیّد محمّد باقر موسوی خوانساری، انتشارات مؤسّسه اسماعیلیان،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الطرق الشفیعیة، سید محمّد شفیع بن علی اکبر جاپلقی بروجردی شفیعا، تهران،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ریحانة الادب، میرزا محمّد علی مدرّس، خیام، تهران،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 گذرا و کوتاه در ادیان و فرق، محمّد مردانی، سپهر آذین،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 فصل، حاج محمّد کریم خان کرمانی، کرمان، جیبی، شعبان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روضات الجنّات فی تراجم العلماء و السادات، سیّد محمّد علی روضاتی، نفائس مخطوطات اصفهان،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الزیارة الجامعه‌ی الکبیرة، الشیخ احمد بن زین الدین الأحسایی، دار المفید،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العرشیّة، شیخ احمد احسایی، ایران،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الفوائد، شیخ احمد احسایی، تبریز، سنگی،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القصیدة العمریة، سیّد کاظم رشتی، ایران،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احمد احسایی، مرتضی چهاردهی،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شیخیگری بابیگری از نظر فلسفه تاریخ و اجتماع، مرتضی مدرس چهاردهی، کتابفروشی فروغی،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شیخیگری بابیگری بهاییگری و کسروی گرایی، دکتر یوسف فضایی،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الشیخیّة نشأتها و تطورها و مصادر دراستها، سیّد محمّد حسن آل طالقانی، الآمال للمطبوعات،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در اسلام، علّامه سیّد محمّد حسین طباطبایی، طبع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الأبصار فی ترجمه‌ی علماء خوانسار، سیّد مهدی ابن الرضا، انصاریان،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أعلام الشیعة، شیخ آقا بزرگ تهرانی،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سیّد علی بروجردی، کتابخانه آیة اللَّه مرعشی،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طرائق الحقائق، محمّد معصوم شیرازی،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عقیده‌ی الشیعة، علی اسکویی حائری، کربلاء،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الاسرة، سیّد محمّد باقر خوانساری، مکتب القرآن، تهران،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المکیّة، ابن عربی،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الفریضة و النافله ی، آیة اللَّه شیخ منیرالدین بروجردی، دارالعلم، قاهرة،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فرق اسلامی، محمّد جواد مشکور،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الخطاب، حاج محمّد کریم خان کرمانی، تهران،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فلاسفه اسلام، مرتضی چهاردهی،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الرضویّة، شیخ عبّاس قمّی، کتابخانه مرکزی، تهران،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التراث، محمّد حسین جلالی، دلیل ما،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تصانیف شیخ احمد احسایی، طاهر ریاض، نجف،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کتب خطّی کتابخانه‌های اصفهان، آیة اللَّه سیّد محمّد علی روضاتی، مؤسّسه نفائس مخطوطات، 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کتب شیخ احمد احسایی و سائر مشایخ، ابوالقاسم ابراهیمی، کرمان،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آیة اللَّه گلپایگانی، سیّد احمد حسینی، خیام، قم،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آیة اللَّه مرعشی نجفی، سیّد احمد حسینی، کتابخانه آیة اللَّه مرعشی،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جامع گوهرشاد، محمود فاضل، کتابخانه جامع گوهرشاد، مشهد،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مجلس شورای اسلامی، نشر کتابخانه مجلس شورای اسلامی، تهران،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مرکز احیاء میراث اسلامی، سیّد احمد حسینی،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مسجد اعظم، رضا استادی، کتابخانه مسجد اعظم،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العلماء، میرزا محمّد بن سلیمان تنکابنی، انتشارات علمیّه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ثقة الاسلام کلینی، دار الکتب الاسلامیة،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الکرام البررة، شیخ آقا بزرگ طهرانی، دار المرتضی،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الحجب و الاستار، سیّد اعجاز حسین، کتابخانه آیة اللَّه 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المراد فی شرح تجرید الإعتقاد، علّامه حلّی، ترجمه ابوالحسن شعرانی، اسلامیه،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الکلمات المکنونة، ملّا محسن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 الألقاب، شیخ عبّاس قمّی، مکتبة الصدر،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گفتگوی چند ساعته یا مناظره با شیخی مسلک، محمّد مردانی، سپهر آذین،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گلشن اهل سلوک، رحیم قاسمی، کانون پژوهش، اصفهان،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الألقاب، شیخ حبیب اللَّه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نامه، علی اکبر دهخدا، تهران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المآثر و الآثار، محمّد حسن مراغی، تهران،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مباحثی پیرامون بهاییت، تألیف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نسخه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الرسائل، سیّد کاظم رشتی، ایران،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احمد بن محمّد بن خالد برقی، دار الکتب الاسلامیة،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محاکمه و بررسی باب و بهاء، تالیف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انتشارات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ملّا محسن فیض کاشانی، جامعه مدرسین،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الکتب، ثقة الاسلام تبریزی، کتابخانه آیة اللَّه مرعشی،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حاج میرزا حسین نوری، مؤسسه آل البیت لاحیاء التراث،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ترجمه عربی کتاب </w:t>
      </w:r>
      <w:r>
        <w:rPr>
          <w:rFonts w:eastAsia="Times New Roman" w:cs="Times New Roman" w:ascii="Times New Roman" w:hAnsi="Times New Roman"/>
          <w:color w:val="111111"/>
          <w:sz w:val="28"/>
          <w:szCs w:val="28"/>
          <w:lang w:val="en-US" w:bidi="en-US"/>
        </w:rPr>
        <w:t>Dalon Breakers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قلم شوقی افندی، تعریب </w:t>
      </w:r>
    </w:p>
    <w:p>
      <w:pPr>
        <w:pStyle w:val="BookText"/>
        <w:rPr/>
      </w:pPr>
      <w:r>
        <w:rPr>
          <w:rFonts w:ascii="IRNazanin" w:hAnsi="IRNazanin" w:eastAsia="IRNazanin"/>
          <w:color w:val="111111"/>
          <w:sz w:val="28"/>
          <w:sz w:val="28"/>
          <w:szCs w:val="28"/>
          <w:rtl w:val="true"/>
          <w:lang w:bidi="fa-IR"/>
        </w:rPr>
        <w:t xml:space="preserve">عبدالجلیل سعد، چاپ محافل بهاییان مصر و سودان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ترجمه عربی تاریخ نبیل زرندی، مترجم عبدالجلیل سعد، مصر،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شیخ محمّد حرز الدین،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یاقوت حموی، مصر،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الفکر و الادب، محمّد هادی امینی، طبع قدیم و طبع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المؤلّفین، عمر رضا کحالة، دار احیاء التراث،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مفاخر اسلام، علی دوانی، مرکز اسناد انقلاب اسلامی،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المقالات اللطیفة فی المطالب المنیفة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مجموعه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هاشم چهارسوقی،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الآثار در احوال رجال دوره قاجار، محمّد علی معلّم حبیب آبادی، انجمن کتابخانه‌های عمومی اصفهان،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شیخی از حکمت الهی شیعی، هنری کربن،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مناهج المعارف، میرزا ابوالقاسم خوانساری، تحقیق میر سیّد احمد روضاتی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مهدویت و فرقه‌های انحرافی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عابدی،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 حوزه اصفهان، دفتر سوم و چهارم، مرکز تحقیقات رایانه‌ای حوزه علمیّه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فی القرن الرابع عشر، شیخ آقا بزرگ تهرانی، دار المرتضی،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نقطه‌ی الکاف در تاریخ ظهور باب و وقائع هشت سال اول از تاریخ بابیه، حاج میرزا جان کاشانی، به اهتمام ادوارد براون، چاپ مطبعه بریل لیدن هلاند،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به مذاهب و فرق، یوسف شاقول، وزارت آموزش و پرورش،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واپسین جنبش قرون وسطایی در دوران فئودال، محمد رضا فشاهی،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انتشارات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الطالبین، حاج محمّد کریم خان کرمانی، مدرسه ابراهیمیه کرمان،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العارفین، اسماعیل پاشا بغدادی، استامبول،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المسترشد، حاج محمد کریم خان کرمانی، مدرسه ابراهیمیه کرمان، بمبیی، چاپ سنگی،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هدیه‌ی الأحباب فی ذکر المعروفین بالکنی و الألقاب و الانساب، شیخ عبّاس قمّی، نسیم کوثر،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هدیه‌ی النملة إلی زعیم الملّة، حاج محمّد رضا همدانی، در تهران و بمبئی در سال‌های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سنگی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هفتاد و دو ملّت، میرزا آقا خان کرمانی، با مُقَدَّمه و تعلیقات دکتر محمّد جواد مشکور، طبع تهران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درباره‌ی این فرقه و مؤسّس آن و انشعابات آن، در مُقَدَّمه این کتاب به تفصیل سخن خواهیم گفت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کتابخانه آیة اللَّه مرعشی نجفی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کاریزیه، تألیف حجّة الإسلام شفتی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هدیّة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تذکره ارزشمند در تابستان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تذکره مآثر الباقریّة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مُقَدَّمه، تصحیح و تحشیه آقای دکتر حسین مسجدی، به چاپ رسیده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مآثر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مآثر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برگ نخست نسخه‌ای خطّی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الأمّة إلی أحکام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حر عاملی قدس سره، که در کتابخانه جامع گوهرشاد نگهداری می‌شود، یادداشتی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زکی بن محمّد نقی موسوی، به چشم می‌خورد به این مضمون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در اصل از آن وی بوده و به برادرش سیّد محمّد باقر حجّة الاسلام رشتی، هدیه کرده است، با مهر بیضی شکل با سجع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عبده محمّد زکی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مهر بیضی شکل دیگری نیز به چشم می‌خورد با سجع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عبده محمّد باقر بن محمّد نقی الموسوی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مهر مرحوم حجّة الإسلام شفتیست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جامع گوهرشاد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سؤال و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کتابخانه حضرت آیة اللَّه حاج سیّد محمّد علی روضاتی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 تعالی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روضة الصفای 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چَرْزَه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 و سوم و سکون دوّم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علماء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حجّة الإسلام اصلاً از قریه چرزه از قرای طارم که در هفت فرسنگی طرف شمال زنجان و هم از مضافات آن است، بوده و چون در اوائل امر خود برای تحصیل به شفت رفته و اندکی توقّف نموده، بدان منسوب شده،، چنان که حاج شیخ جواد طارمی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تصریح نموده و ثقات اثبات نیز مرا چنین خبر دادند و بنی اعمام وی هم از سادات حسینیه اینک در این قریه موجودند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الحلیة اللّامعة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پایانی 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القضاء و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تاریخ بنا به گفته خود مرحوم حجّة الإسلام است که در حاشیه بعضی از اجازاتش می‌نویسد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تاریخ بنا به گفته خود مرحوم حجّة الإسلام است که در حاشیه بعضی از اجازاتش می‌نویسد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تدریس؛ ساختمان فوقانی مجلّل و زیبا و بزرگیست که روی شبستان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 و هم محل تدریس سیّد حجّة الإسلام بوده، هم محل رسیدگی به امور مردم؛ همچنین محل استماع سروده‌های شاعران در روزهای چهارشنبه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مآثر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تکمله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تصویر کاملِ اصل این اجازه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صفحه‌ای، در ضمیمه مجلّد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کتب خطّی کتابخانه‌های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اجازه مختصر به خط شریف مرحوم شهرستانی، در آخر نسخه‌ای خطّی از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نسخه‌های خطّی مرکز احیاء 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تکمله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و مشاهیر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مآثر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و مشاهیر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ایشان در کتاب مناسک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علما و شعرای گیلان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دانشمندان چهار مذهبِ اهل سنّت که عبارتند از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مرحوم مهدوی در کتابِ 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تذکره‌ی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اجازه را مرحوم حجّة الاسلام در صفحه نخست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شخصی به نام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زنجان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آیة اللَّه حاج سیّد محمّد صادق خوانساری و برادر ایشان آیة اللَّه حاج سیّد محمّد هاشم خوانساری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چهارسوقی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کدام نام این رساله را ضمن تألیفات حجّة الإسلام آورده‌اند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مناهج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ضیاء الأبصار فی ترجمه‌ی علماء خوانسار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اجازه مرحوم آیة اللَّه حاج سیّد محمّد هاشم چهارسوقی به میرزا محمّد همدانی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اجازه مرحوم میرزا محمّد هاشم چهارسوقی به میرزا محمّد همدانی، چاپ شده در کتابِ ضیاء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الفریضة و النافلة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میراث حوزه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میراث حوزه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ملّا محمّد صالح مازندرانی جویباره‌ای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رساله‌ای پیرامون این مسأله در تأیید نظر استاد خود مرحوم حجّة الإسلام شفتی نگاشته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اهل سلوک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میراث حوزه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میراث حوزه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مطالع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پنجاه حرف را یک بیت گویند و محاسبه آن با ضرب عدد حروف یک سطر، در عدد سطور یک صفحه، به دست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مُقَدَّمه کتاب مناهج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گفته خود مرحوم حجّة الإسلام در 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نسخه‌ای از این شرح در کتابخانه آیة اللَّه گلپایگانی قدس سره به شماره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نگهداری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آیة اللَّه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مطالع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آغاز رساله دوّم، مرحوم حجّة الإسلام تصریح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رساله‌ای در تحقیق احوال ابراهیم بن هاشم نوشتم، ولی چون در آن رساله بعضی مطالب و نکات را یادآور نشدم، بر آن شدم تا رساله دیگری در این باره، به رشته تحریر درآورم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الرجالیّة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زنجان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آیة اللَّه مرعشی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آیة اللَّه مرعشی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دانشکده الهیّات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غیر از سیّد محمّد رضوی مشهور به سیّد محمّد قصیر،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اصفهان و 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مآثر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اشعار مسجدیّه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ملّی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ابنیه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مآثر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بیت‌های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مدح حجّة الاسلام شفتی قدس سره و توصیف مسجد وی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مآثر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مآثر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اشعار مسجدیّه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وی در این کتاب‌ها آمده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اثرِ ارزشمند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الغیبة فی الإمام الثانی عشر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جلد، با تحقیق حجّة الإسلام و المسلمین حاج سیّد مهدی شفتی، به سال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توسّط انتشارات کتابخانه مسجد سیّد اصفهان، به چاپ رسید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اثر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 حجّة الإسلام و المسلمین حاج سیّد مهدی شفتی، در یک جلد، به سال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توسّط انتشارات کتابخانه مسجد سیّد اصفهان، به چاپ رسید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مطالب آن را از این کتاب‌ها انتخاب کرده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کرمانشاه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اهمیّت مقام و موقعیّت مرحوم حاج سیّد اسد اللَّه در تاریخ به گونه‌ای بوده که وفات او را ناصرالدین شاه ضمن سفرنامه فرنگستان، از وقایع مهمّه که تلگرافاً به او خبر رسیده، می‌نویسد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و مشاهیر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تذکره‌ی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تذکره‌ی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آیة اللَّه مرعشی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سیّد مصلح الدین مهدوی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و 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 وفات مرحوم حاج سیّد مؤمن را ششم ماه رمضان نوشته، که اشتباه است؛ زیرا مرحوم حاج میرزا بهاء الدین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آقا محمّد علی مجتهد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قطعه‌ای که مادّه تاریخ وفات نیز دارد، به روز وفات تصریح کرده، گوید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تذکره‌ی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نسخه‌های خطّی کتابخانه آیة اللَّه مرعشی نجفی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دیگری از شرح مزجی وی بر شرائع الإسلام، در کتابخانه مسجد اعظم قم نگهداری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نسخه‌های خطّی کتابخانه مسجد اعظم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کتاب به خط مؤلّف قدس سره است و شرح مزجی مفصّلی بر فصل سوم کتاب الصلاة لمعه می‌باشد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اجازه که در چند صفحه می‌باشد، به خط صاحب جواهر نیست، ولی مهر شریف وی در پایان اجازه به چشم می‌خورد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الفکر و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تذکره‌ی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بیشتر نوشته‌ها ربیع الأوّل ثبت شده و این اشتباه ناشی از نوشته مرحوم علّامه خوانساری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تاریخ فوت مرحوم حجّة الاسلام، اختلاف زیادی وجود دارد، آنچه در متن آورده شده، تاریخ صحیح فوت است که مرحوم آیة اللَّه حاج سیّد محمّد باقر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روضات الجنّات و از شاگردان سیّد 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یادداشت‌های خود به آن تصریح کرده و پس از ذکر آن تاریخ، قصیده‌ای در چهل و نه بیت در مرثیه استاد خویش سروده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شیخ احمد احسایی در این کتاب‌ها آمده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گفته‌اند، ولی علّامه سیّد محسن امین؛ در اعیان الشیعة گوید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احساء به فتح اول، به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احساء و 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مشهور از بحرین و نخستین کسی که آن را بنا نهاده و کرسی بلاد هجرش نمود، ابو طاهر حسن بن أبی سعید قرمطیست و تا حال آباد و مشهور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چاپ چهارم شرح زیارت جامعه، زندگی نامه خود نوشت شیخ احمد احسایی و فهرست کتب شیخ احمد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نامه خود نوشت شیخ احمد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چاپ چهارم شرح زیارت جامعه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میرزا محمّد تنکابنی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چاپ چهارم شرح زیارت جامعه، زندگی نامه خود نوشت شیخ احمد احسایی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کتب شیخ احمد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اعیان الشیعه، این تاریخ را از سیّد کاظم رشتی شاگرد شیخ نقل نموده، ولی همو از کسی که سنگ قبر شیخ احمد را در بقیع مشاهده کرده، حکایت می‌کند که بر سنگ مزار او تاریخ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مرحوم صاحب روضات الجنّات نیز وفات شیخ را در اوائل سال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میرزا حسن گوهر مرثیه‌ای برای وی سروده که مادّه تاریخ آن در آخرش دلالت بر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می‌کند و آن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تألیفات شیخ احمد احسایی را این افراد ذکر کرده‌اند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 خطّی کتابخانه مرکز احیاء میراث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مجموعه شماره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رساله‌ی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قائلین به این قول ملّا صدراست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در تحقیق قول حکماء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بسیط الحقیقة کل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 خطّی کتابخانه مرکز احیاء میراث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شماره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اکثر عبارات اجازات آنها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شذور العقیان فی تراجم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المسترشد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بهاییان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ترجمه شیخ علی نقی احسائی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تصانیف شیخ احمد احسائی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اجازه شیخ احمد به شیخ اسداللَّه کاظمینی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کشف الحجب و الاستار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نامه وی در این کتاب‌ها 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وی را در این کتاب‌ها بخوانید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شیخیگری بابیگری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حکایتی در این باره در کتاب فهرست کتب شیخ احمد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کلمات مکنونه را می‌توان شرح مختصری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و اقتباسی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داوری درباره‌ی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الکلمات المکنونة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الانصاف را در سال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پایان رسانده و سال وفاتش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ملّا محسن فیض کاشانی، رساله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ترجمه عربی همین عبارت را در کتاب دیگرش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را در سال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اتمام رسانده، آورده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أحسن الودیعة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مستدرک الوسائل محدّث 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شرب الغلیان فی شهر رمضان، 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حوزه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المتحیّرین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الطالبین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دلیل المتحیّرین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آیة اللَّه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رساله سوم از مجموعه شماره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 البهیّة فی الطرق الشفیعیّة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دایرة المعارف بزرگ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فلاسفه اسلام؛ </w:t>
      </w:r>
      <w:r>
        <w:rPr>
          <w:rFonts w:eastAsia="IRNazanin" w:cs="IRNazanin"/>
          <w:b w:val="false"/>
          <w:bCs w:val="false"/>
          <w:i w:val="false"/>
          <w:iCs w:val="false"/>
          <w:color w:val="333333"/>
          <w:sz w:val="20"/>
          <w:szCs w:val="20"/>
        </w:rPr>
        <w:t>80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الطالبین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دلیل المتحیّرین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أحسن الودیعة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میرزا محمّد تنکابنی نیز بر همین عقیده است که شیخ احمد بیشتر مطالب خود را از کتاب‌های ابن ابی جمهور احسایی گرفته و با او هم مذهب است؛ او در این باره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الشیخ أحمد اللحساوی شیخ الفرقه‌ی الموسومة بالشیخیّة، منه قدّس سرّه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اللطیفة فی المطالب المنیفة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مجموعه رسائل مرحوم علّامه چهارسوقی، چاپ سنگی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مفاخر اسلام؛</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تکلمه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تذکره‌ی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أحسن الودیعة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کتب شیخ احمد؛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او می‌نویسد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مظاهر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شیخیگری و بابیگری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ثقة الإسلام تبریزی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وی می‌نویسد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خطّی این کتاب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که به خط مؤلّف در کتابخانه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مجتبی مینوی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مورد تحقیق آقای مدرسی چهاردهی قرار گرفته و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شیخیگری و بابیگری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چاپ دوم، انتشارات فروغی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 که عینا نقل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مرحوم مدرّس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شیخ محمّد حسن استرآبادی، از جمله تألیفات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آقای مدرسی نوشته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مظاهر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المتحیّرین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تنها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ولی اوّلاً حال این کتاب و مؤلّف آن بر اهل علم پوشیده نیست و ثانیاً در آنجا می‌نویسد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و مسائل، ملّا احمد 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نادرستی این ادّعای شیخ احمد، با مقایسه بین سخنان و مطالب او و سخنان ابن أبی جمهور احسایی در کتاب‌هایش به خصوص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هر صاحب بصیرتی آشکار می‌شود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در کتاب اسفار قبل از ورود به برهان این ادّعا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واجب الوجود تمام الأشیاء و کل الموجودات و إلیه یرجع الأمور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می‌گوید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فوائد؛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پایان رساله‌ی الوجود و تحقیق مراتب الوجود؛ مخطوط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فوائد؛َ ص </w:t>
      </w:r>
      <w:r>
        <w:rPr>
          <w:rFonts w:eastAsia="IRNazanin" w:cs="IRNazanin"/>
          <w:b w:val="false"/>
          <w:bCs w:val="false"/>
          <w:i w:val="false"/>
          <w:iCs w:val="false"/>
          <w:color w:val="333333"/>
          <w:sz w:val="20"/>
          <w:szCs w:val="20"/>
        </w:rPr>
        <w:t>6</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طبع نخست شرح زیارت جامعه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کتب شیخ احمد؛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مباحثی پیرامون بهاییت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أنیس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 عبارت او چنین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مرحوم خواجه طوسی چنین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عرشیّه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دکتر معین در تهران به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به چاپ 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 چنین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عین عبارت حدیث چنین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رساله از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که آن را به استاد خود مرحوم ملّا محسن فیض کاشانی، هدیه کرده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الأربعینیّات لکشف أنوار القدسیّات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نشر میراث مکتوب، ط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این کتاب،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هدیّة 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الکلم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قطیفیّه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أجوبة مسائل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أجوبة مسائل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الکلمَ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الکلمَ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قطیفیّه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قصیده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فرزند محمّد حسین مهتدی، از بهاییان معروف کاشان بود، زندگی او بسیار پر ماجرا و مملو از فراز و نشیب‌های عجیبیست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شرح حال خود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کتاب خاطراتش به تفصیل نوشته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خاطرات صبحی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نامه او در این کتاب‌ها آمده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کتب شیخ احمد احسائی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نوشته مرحوم تنکابنی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کتاب دلیل المتحیّرین را نزد آقا سیّد ابراهیم قزوینی آوردند، آن جناب پس از شنیدن قسمتی از مطالب آن فرمود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المتحیّرین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و پنجاه و نه عنوان از تألیفات او را نام برده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مباحثی پیرامون بهاییت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الباقی فرزند سلیمان عُمَری موصلی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 مشهور که در مدح اهل بیت عَلَیْهمُالسَّلَام بسیار شعر سروده؛ وی در دوره عثمانی والی عراق بوده؛ از برای او تألیفاتیست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و نزهة الدهر فی تراجم فضلاء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مشاهیر الشرق فی القرن التاسع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 سرودن آن قصیده به مناسبت ارسال روپوش برای مرقد امام همام موسی بن جعفر علیهما السلام از طرف سلطان محمود خان ثانی پادشاه عثمانی می‌باشد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تهران به چاپ رسیده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در تاریخ و عقاید شیخی گری، بابی 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الکلم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فرائد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نامه وی را می‌توانید در این کتاب‌ها بخوانید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خاطرات صبحی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 حاج محمّد کریم خان و فتح علی شاه قاجار، هر دو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ولی خان فرزند مهدی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 نسب فتح علی شاه چنین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شیخیگری بابیگری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العوام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مفاخر اسلام؛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خاطرات صبحی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در تاریخ و عقاید شیخی 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دایرة المعارف بزرگ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او در این کتاب‌ها آمده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او را در این کتاب‌ها بخوانید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مکتب شیخی از حکمت الهی 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الشیخیّه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شیخیگری بابیگری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فهرست کتب شیخ احمد احسائی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الشیخیّه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دانشمندان آذربایجان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طبقات أعلام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شیخیگری بابیگری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هفتاد و دو ملّت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دایرة المعارف بزرگ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شیخیگری بابیگری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الشیخیّه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شهید نیکنام ثقة الاسلام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آذربایجان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رهبران مشروطه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هجده ساله آذربایجان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که شیخیّه حاج محمّد کریم خانی شیخیه را تنها فرقه ناجیه می‌دانند، مراجعه شود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نود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سؤالات آقای علی اصغر طاهر نیا، از شیخ عبدالرضا ابراهیمی، در پاسخ سؤال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جواب مسأله در پاسخ سؤال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سی فصل، در جواب ایرادات بعض موردین بر سلسله جلیله شیخیه، حاج محمّد کریم خان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فصل دهم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بهاییان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پس از مرگ پدرش حسینعلی بهاء و طبق وصیّت او، بر جای او نشست و رهبری فرقه بهاییت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سال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از میرزا حسینعلی نوری و نوابه خانم متولّد شده و چون اسم پدر بزرگش میرزا عبّاس بود، او را به این نام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هشت سال و اندی در تهران بوده و در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همراه پدرش از تهران به بغداد تبعید گردید و دوازده سال در بغداد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دو سال در نزد پدر و عموهایش تحصیل کرد و به مدرسه قادریه رفت و تا سن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نزد شیخ عبدالسلام شوافی به تحصیل حکمت و کلام پرداخت و گاهی به خانقاه دراویش سری می‌زد و طرف توجّه شوکت علی پاشا که از مراشد صوفیّه عثمانی بود، واقع شد و از او مسائل عرفانی را آموخت و چهار سال پس از فوت شوکت علی پاشا، در چهل سالگی شرحی بر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کنزاً مخفیّاً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 و از طرف پدرش 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غصن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علی محمّد باب راه یافت و باب نیز به او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داد و از حروف 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نخستین هجده نفری که به باب گرویده‌اند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اینجا عبد البهاء با کمال بی‌حیایی و بی‌شرمی، به مرحوم حاج آیة اللَّه ملّا محمّد تقی برغانی ناسزا گفته است، که ما آن را حذف کردیم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زرّین تاج به قلم عبد 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کننده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 مسأله خالقیّت برای اهل بیت عَلَیْهمُالسَّلَام به سه گونه تصوّر می‌شود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خوانا نیست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کلمه در نسخه به همین صورت است و خوانده نشد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اینجا در نسخه کلمه‌ای خوانا نیست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أبی العتاهیة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اینجا پایان یافت ترجمه آیه نخست سوره حدید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ملک السموات و الأرض یحیی و یمیت و هو علی کل شیء قدیر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چنانچه در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مائده می‌فرماید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سألتهم من خلق السموات و الأرض لیقولن اللَّه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تعریف از شرک، در حدیثی در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روایت شده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برید العجلی عن أبی جعفر عَلَیْهِ السَّلَام قال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جا در نسخه افتادگی دارد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در این معنا بسیار است، مانند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کلمه در نسخه به همین صورت خوانده 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نبود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را مرحوم فیض کاشانی در 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نموده، می‌فرماید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در بحث عدم خالقیّت اهل بیت عَلَیْهمُالسَّلَام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السبیل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متن تصحیح شد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حدیثیست قدسی، که علّامه مجلسی رحمه الله از ابوالحسن 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ثانی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که وی در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از امیرالمؤمنین عَلَیْهِ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نجم که خداوند می‌فرماید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روایت از هشام بن سالم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57.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56368</Words>
  <Characters>207241</Characters>
  <CharactersWithSpaces>260757</CharactersWithSpaces>
  <Paragraphs>3490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2026-08-16T07:13:25Z</dcterms:created>
  <dc:creator>ghaemiyeh.com</dc:creator>
  <dc:description/>
  <dc:language>en-US</dc:language>
  <cp:lastModifiedBy/>
  <dcterms:modified xsi:type="dcterms:W3CDTF">2026-08-16T10:43:34Z</dcterms:modified>
  <cp:revision>1</cp:revision>
  <dc:subject/>
  <dc:title>پرسش ها و پاسخ هایی پیرامون عقاید شیخیه زمینه ساز بابیت</dc:title>
</cp:coreProperties>
</file>

<file path=docProps/custom.xml><?xml version="1.0" encoding="utf-8"?>
<Properties xmlns="http://schemas.openxmlformats.org/officeDocument/2006/custom-properties" xmlns:vt="http://schemas.openxmlformats.org/officeDocument/2006/docPropsVTypes"/>
</file>