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مرزهای توحید و شرک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50155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950157_211673320">
            <w:r>
              <w:rPr>
                <w:webHidden/>
                <w:rStyle w:val="IndexLink"/>
                <w:rtl w:val="true"/>
              </w:rPr>
              <w:t>پيش‌گفتار مترجم‌</w:t>
            </w:r>
            <w:r>
              <w:rPr>
                <w:rStyle w:val="IndexLink"/>
                <w:rtl w:val="true"/>
              </w:rPr>
              <w:tab/>
            </w:r>
            <w:r>
              <w:rPr>
                <w:rStyle w:val="IndexLink"/>
              </w:rPr>
              <w:t>4</w:t>
            </w:r>
          </w:hyperlink>
        </w:p>
        <w:p>
          <w:pPr>
            <w:pStyle w:val="Contents2"/>
            <w:tabs>
              <w:tab w:val="clear" w:pos="8743"/>
              <w:tab w:val="right" w:pos="9026" w:leader="dot"/>
            </w:tabs>
            <w:rPr/>
          </w:pPr>
          <w:hyperlink w:anchor="__RefHeading___Toc4950159_211673320">
            <w:r>
              <w:rPr>
                <w:webHidden/>
                <w:rStyle w:val="IndexLink"/>
                <w:rtl w:val="true"/>
              </w:rPr>
              <w:t>مقدّمه مؤلّف</w:t>
            </w:r>
            <w:r>
              <w:rPr>
                <w:rStyle w:val="IndexLink"/>
                <w:rtl w:val="true"/>
              </w:rPr>
              <w:t>:</w:t>
              <w:tab/>
            </w:r>
            <w:r>
              <w:rPr>
                <w:rStyle w:val="IndexLink"/>
              </w:rPr>
              <w:t>7</w:t>
            </w:r>
          </w:hyperlink>
        </w:p>
        <w:p>
          <w:pPr>
            <w:pStyle w:val="Contents2"/>
            <w:tabs>
              <w:tab w:val="clear" w:pos="8743"/>
              <w:tab w:val="right" w:pos="9026" w:leader="dot"/>
            </w:tabs>
            <w:rPr/>
          </w:pPr>
          <w:hyperlink w:anchor="__RefHeading___Toc4950161_211673320">
            <w:r>
              <w:rPr>
                <w:webHidden/>
                <w:rStyle w:val="IndexLink"/>
                <w:rtl w:val="true"/>
              </w:rPr>
              <w:t>كلمه توحيد و توحيد كلمه‌</w:t>
            </w:r>
            <w:r>
              <w:rPr>
                <w:rStyle w:val="IndexLink"/>
                <w:rtl w:val="true"/>
              </w:rPr>
              <w:tab/>
            </w:r>
            <w:r>
              <w:rPr>
                <w:rStyle w:val="IndexLink"/>
              </w:rPr>
              <w:t>9</w:t>
            </w:r>
          </w:hyperlink>
        </w:p>
        <w:p>
          <w:pPr>
            <w:pStyle w:val="Contents2"/>
            <w:tabs>
              <w:tab w:val="clear" w:pos="8743"/>
              <w:tab w:val="right" w:pos="9026" w:leader="dot"/>
            </w:tabs>
            <w:rPr/>
          </w:pPr>
          <w:hyperlink w:anchor="__RefHeading___Toc4950163_211673320">
            <w:r>
              <w:rPr>
                <w:webHidden/>
                <w:rStyle w:val="IndexLink"/>
                <w:rtl w:val="true"/>
              </w:rPr>
              <w:t>فصل نخست</w:t>
            </w:r>
            <w:r>
              <w:rPr>
                <w:rStyle w:val="IndexLink"/>
                <w:rtl w:val="true"/>
              </w:rPr>
              <w:t xml:space="preserve">: </w:t>
            </w:r>
            <w:r>
              <w:rPr>
                <w:rStyle w:val="IndexLink"/>
                <w:rtl w:val="true"/>
              </w:rPr>
              <w:t>تبيين ايمان و كفر</w:t>
            </w:r>
            <w:r>
              <w:rPr>
                <w:rStyle w:val="IndexLink"/>
                <w:rtl w:val="true"/>
              </w:rPr>
              <w:tab/>
            </w:r>
            <w:r>
              <w:rPr>
                <w:rStyle w:val="IndexLink"/>
              </w:rPr>
              <w:t>16</w:t>
            </w:r>
          </w:hyperlink>
        </w:p>
        <w:p>
          <w:pPr>
            <w:pStyle w:val="Contents3"/>
            <w:tabs>
              <w:tab w:val="clear" w:pos="8459"/>
              <w:tab w:val="right" w:pos="9026" w:leader="dot"/>
            </w:tabs>
            <w:rPr/>
          </w:pPr>
          <w:hyperlink w:anchor="__RefHeading___Toc4950165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950167_211673320">
            <w:r>
              <w:rPr>
                <w:webHidden/>
                <w:rStyle w:val="IndexLink"/>
                <w:rtl w:val="true"/>
              </w:rPr>
              <w:t>سنّت پيامبر و تكفير مسلمانان</w:t>
            </w:r>
            <w:r>
              <w:rPr>
                <w:rStyle w:val="IndexLink"/>
                <w:rtl w:val="true"/>
              </w:rPr>
              <w:t>:</w:t>
              <w:tab/>
            </w:r>
            <w:r>
              <w:rPr>
                <w:rStyle w:val="IndexLink"/>
              </w:rPr>
              <w:t>23</w:t>
            </w:r>
          </w:hyperlink>
        </w:p>
        <w:p>
          <w:pPr>
            <w:pStyle w:val="Contents2"/>
            <w:tabs>
              <w:tab w:val="clear" w:pos="8743"/>
              <w:tab w:val="right" w:pos="9026" w:leader="dot"/>
            </w:tabs>
            <w:rPr/>
          </w:pPr>
          <w:hyperlink w:anchor="__RefHeading___Toc4950169_211673320">
            <w:r>
              <w:rPr>
                <w:webHidden/>
                <w:rStyle w:val="IndexLink"/>
                <w:rtl w:val="true"/>
              </w:rPr>
              <w:t>فصل دوم</w:t>
            </w:r>
            <w:r>
              <w:rPr>
                <w:rStyle w:val="IndexLink"/>
                <w:rtl w:val="true"/>
              </w:rPr>
              <w:t xml:space="preserve">: </w:t>
            </w:r>
            <w:r>
              <w:rPr>
                <w:rStyle w:val="IndexLink"/>
                <w:rtl w:val="true"/>
              </w:rPr>
              <w:t>اقسام و مراتب توحيد</w:t>
            </w:r>
            <w:r>
              <w:rPr>
                <w:rStyle w:val="IndexLink"/>
                <w:rtl w:val="true"/>
              </w:rPr>
              <w:tab/>
            </w:r>
            <w:r>
              <w:rPr>
                <w:rStyle w:val="IndexLink"/>
              </w:rPr>
              <w:t>30</w:t>
            </w:r>
          </w:hyperlink>
        </w:p>
        <w:p>
          <w:pPr>
            <w:pStyle w:val="Contents3"/>
            <w:tabs>
              <w:tab w:val="clear" w:pos="8459"/>
              <w:tab w:val="right" w:pos="9026" w:leader="dot"/>
            </w:tabs>
            <w:rPr/>
          </w:pPr>
          <w:hyperlink w:anchor="__RefHeading___Toc4950171_2116733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950173_211673320">
            <w:r>
              <w:rPr>
                <w:webHidden/>
                <w:rStyle w:val="IndexLink"/>
                <w:rtl w:val="true"/>
              </w:rPr>
              <w:t>اول</w:t>
            </w:r>
            <w:r>
              <w:rPr>
                <w:rStyle w:val="IndexLink"/>
                <w:rtl w:val="true"/>
              </w:rPr>
              <w:t xml:space="preserve">: </w:t>
            </w:r>
            <w:r>
              <w:rPr>
                <w:rStyle w:val="IndexLink"/>
                <w:rtl w:val="true"/>
              </w:rPr>
              <w:t>توحيد در ذات‌</w:t>
            </w:r>
            <w:r>
              <w:rPr>
                <w:rStyle w:val="IndexLink"/>
                <w:rtl w:val="true"/>
              </w:rPr>
              <w:tab/>
            </w:r>
            <w:r>
              <w:rPr>
                <w:rStyle w:val="IndexLink"/>
              </w:rPr>
              <w:t>30</w:t>
            </w:r>
          </w:hyperlink>
        </w:p>
        <w:p>
          <w:pPr>
            <w:pStyle w:val="Contents3"/>
            <w:tabs>
              <w:tab w:val="clear" w:pos="8459"/>
              <w:tab w:val="right" w:pos="9026" w:leader="dot"/>
            </w:tabs>
            <w:rPr/>
          </w:pPr>
          <w:hyperlink w:anchor="__RefHeading___Toc4950175_211673320">
            <w:r>
              <w:rPr>
                <w:webHidden/>
                <w:rStyle w:val="IndexLink"/>
                <w:rtl w:val="true"/>
              </w:rPr>
              <w:t>دوم</w:t>
            </w:r>
            <w:r>
              <w:rPr>
                <w:rStyle w:val="IndexLink"/>
                <w:rtl w:val="true"/>
              </w:rPr>
              <w:t xml:space="preserve">: </w:t>
            </w:r>
            <w:r>
              <w:rPr>
                <w:rStyle w:val="IndexLink"/>
                <w:rtl w:val="true"/>
              </w:rPr>
              <w:t>توحيد در خالقيت‌</w:t>
            </w:r>
            <w:r>
              <w:rPr>
                <w:rStyle w:val="IndexLink"/>
                <w:rtl w:val="true"/>
              </w:rPr>
              <w:tab/>
            </w:r>
            <w:r>
              <w:rPr>
                <w:rStyle w:val="IndexLink"/>
              </w:rPr>
              <w:t>31</w:t>
            </w:r>
          </w:hyperlink>
        </w:p>
        <w:p>
          <w:pPr>
            <w:pStyle w:val="Contents3"/>
            <w:tabs>
              <w:tab w:val="clear" w:pos="8459"/>
              <w:tab w:val="right" w:pos="9026" w:leader="dot"/>
            </w:tabs>
            <w:rPr/>
          </w:pPr>
          <w:hyperlink w:anchor="__RefHeading___Toc4950177_211673320">
            <w:r>
              <w:rPr>
                <w:webHidden/>
                <w:rStyle w:val="IndexLink"/>
                <w:rtl w:val="true"/>
              </w:rPr>
              <w:t>سوم</w:t>
            </w:r>
            <w:r>
              <w:rPr>
                <w:rStyle w:val="IndexLink"/>
                <w:rtl w:val="true"/>
              </w:rPr>
              <w:t xml:space="preserve">: </w:t>
            </w:r>
            <w:r>
              <w:rPr>
                <w:rStyle w:val="IndexLink"/>
                <w:rtl w:val="true"/>
              </w:rPr>
              <w:t>توحيد در ربوبيّت‌</w:t>
            </w:r>
            <w:r>
              <w:rPr>
                <w:rStyle w:val="IndexLink"/>
                <w:rtl w:val="true"/>
              </w:rPr>
              <w:tab/>
            </w:r>
            <w:r>
              <w:rPr>
                <w:rStyle w:val="IndexLink"/>
              </w:rPr>
              <w:t>32</w:t>
            </w:r>
          </w:hyperlink>
        </w:p>
        <w:p>
          <w:pPr>
            <w:pStyle w:val="Contents3"/>
            <w:tabs>
              <w:tab w:val="clear" w:pos="8459"/>
              <w:tab w:val="right" w:pos="9026" w:leader="dot"/>
            </w:tabs>
            <w:rPr/>
          </w:pPr>
          <w:hyperlink w:anchor="__RefHeading___Toc4950179_211673320">
            <w:r>
              <w:rPr>
                <w:webHidden/>
                <w:rStyle w:val="IndexLink"/>
                <w:rtl w:val="true"/>
              </w:rPr>
              <w:t>چهارم</w:t>
            </w:r>
            <w:r>
              <w:rPr>
                <w:rStyle w:val="IndexLink"/>
                <w:rtl w:val="true"/>
              </w:rPr>
              <w:t xml:space="preserve">: </w:t>
            </w:r>
            <w:r>
              <w:rPr>
                <w:rStyle w:val="IndexLink"/>
                <w:rtl w:val="true"/>
              </w:rPr>
              <w:t>توحيد در تشريع و قانونگذارى‌</w:t>
            </w:r>
            <w:r>
              <w:rPr>
                <w:rStyle w:val="IndexLink"/>
                <w:rtl w:val="true"/>
              </w:rPr>
              <w:tab/>
            </w:r>
            <w:r>
              <w:rPr>
                <w:rStyle w:val="IndexLink"/>
              </w:rPr>
              <w:t>38</w:t>
            </w:r>
          </w:hyperlink>
        </w:p>
        <w:p>
          <w:pPr>
            <w:pStyle w:val="Contents3"/>
            <w:tabs>
              <w:tab w:val="clear" w:pos="8459"/>
              <w:tab w:val="right" w:pos="9026" w:leader="dot"/>
            </w:tabs>
            <w:rPr/>
          </w:pPr>
          <w:hyperlink w:anchor="__RefHeading___Toc4950181_211673320">
            <w:r>
              <w:rPr>
                <w:webHidden/>
                <w:rStyle w:val="IndexLink"/>
                <w:rtl w:val="true"/>
              </w:rPr>
              <w:t>پنجم</w:t>
            </w:r>
            <w:r>
              <w:rPr>
                <w:rStyle w:val="IndexLink"/>
                <w:rtl w:val="true"/>
              </w:rPr>
              <w:t xml:space="preserve">: </w:t>
            </w:r>
            <w:r>
              <w:rPr>
                <w:rStyle w:val="IndexLink"/>
                <w:rtl w:val="true"/>
              </w:rPr>
              <w:t>توحيد در اطاعت و بندگى‌</w:t>
            </w:r>
            <w:r>
              <w:rPr>
                <w:rStyle w:val="IndexLink"/>
                <w:rtl w:val="true"/>
              </w:rPr>
              <w:tab/>
            </w:r>
            <w:r>
              <w:rPr>
                <w:rStyle w:val="IndexLink"/>
              </w:rPr>
              <w:t>39</w:t>
            </w:r>
          </w:hyperlink>
        </w:p>
        <w:p>
          <w:pPr>
            <w:pStyle w:val="Contents3"/>
            <w:tabs>
              <w:tab w:val="clear" w:pos="8459"/>
              <w:tab w:val="right" w:pos="9026" w:leader="dot"/>
            </w:tabs>
            <w:rPr/>
          </w:pPr>
          <w:hyperlink w:anchor="__RefHeading___Toc4950183_211673320">
            <w:r>
              <w:rPr>
                <w:webHidden/>
                <w:rStyle w:val="IndexLink"/>
                <w:rtl w:val="true"/>
              </w:rPr>
              <w:t>ششم</w:t>
            </w:r>
            <w:r>
              <w:rPr>
                <w:rStyle w:val="IndexLink"/>
                <w:rtl w:val="true"/>
              </w:rPr>
              <w:t xml:space="preserve">: </w:t>
            </w:r>
            <w:r>
              <w:rPr>
                <w:rStyle w:val="IndexLink"/>
                <w:rtl w:val="true"/>
              </w:rPr>
              <w:t>توحيد در حاكميت‌</w:t>
            </w:r>
            <w:r>
              <w:rPr>
                <w:rStyle w:val="IndexLink"/>
                <w:rtl w:val="true"/>
              </w:rPr>
              <w:tab/>
            </w:r>
            <w:r>
              <w:rPr>
                <w:rStyle w:val="IndexLink"/>
              </w:rPr>
              <w:t>41</w:t>
            </w:r>
          </w:hyperlink>
        </w:p>
        <w:p>
          <w:pPr>
            <w:pStyle w:val="Contents3"/>
            <w:tabs>
              <w:tab w:val="clear" w:pos="8459"/>
              <w:tab w:val="right" w:pos="9026" w:leader="dot"/>
            </w:tabs>
            <w:rPr/>
          </w:pPr>
          <w:hyperlink w:anchor="__RefHeading___Toc4950185_211673320">
            <w:r>
              <w:rPr>
                <w:webHidden/>
                <w:rStyle w:val="IndexLink"/>
                <w:rtl w:val="true"/>
              </w:rPr>
              <w:t>هفتم</w:t>
            </w:r>
            <w:r>
              <w:rPr>
                <w:rStyle w:val="IndexLink"/>
                <w:rtl w:val="true"/>
              </w:rPr>
              <w:t xml:space="preserve">: </w:t>
            </w:r>
            <w:r>
              <w:rPr>
                <w:rStyle w:val="IndexLink"/>
                <w:rtl w:val="true"/>
              </w:rPr>
              <w:t>توحيد در عبادت‌</w:t>
            </w:r>
            <w:r>
              <w:rPr>
                <w:rStyle w:val="IndexLink"/>
                <w:rtl w:val="true"/>
              </w:rPr>
              <w:tab/>
            </w:r>
            <w:r>
              <w:rPr>
                <w:rStyle w:val="IndexLink"/>
              </w:rPr>
              <w:t>42</w:t>
            </w:r>
          </w:hyperlink>
        </w:p>
        <w:p>
          <w:pPr>
            <w:pStyle w:val="Contents2"/>
            <w:tabs>
              <w:tab w:val="clear" w:pos="8743"/>
              <w:tab w:val="right" w:pos="9026" w:leader="dot"/>
            </w:tabs>
            <w:rPr/>
          </w:pPr>
          <w:hyperlink w:anchor="__RefHeading___Toc4950187_211673320">
            <w:r>
              <w:rPr>
                <w:webHidden/>
                <w:rStyle w:val="IndexLink"/>
                <w:rtl w:val="true"/>
              </w:rPr>
              <w:t>فصل سوم</w:t>
            </w:r>
            <w:r>
              <w:rPr>
                <w:rStyle w:val="IndexLink"/>
                <w:rtl w:val="true"/>
              </w:rPr>
              <w:t xml:space="preserve">: </w:t>
            </w:r>
            <w:r>
              <w:rPr>
                <w:rStyle w:val="IndexLink"/>
                <w:rtl w:val="true"/>
              </w:rPr>
              <w:t>ماهيت عبادت و عناصر تشكيل دهنده آن‌</w:t>
            </w:r>
            <w:r>
              <w:rPr>
                <w:rStyle w:val="IndexLink"/>
                <w:rtl w:val="true"/>
              </w:rPr>
              <w:tab/>
            </w:r>
            <w:r>
              <w:rPr>
                <w:rStyle w:val="IndexLink"/>
              </w:rPr>
              <w:t>44</w:t>
            </w:r>
          </w:hyperlink>
        </w:p>
        <w:p>
          <w:pPr>
            <w:pStyle w:val="Contents2"/>
            <w:tabs>
              <w:tab w:val="clear" w:pos="8743"/>
              <w:tab w:val="right" w:pos="9026" w:leader="dot"/>
            </w:tabs>
            <w:rPr/>
          </w:pPr>
          <w:hyperlink w:anchor="__RefHeading___Toc4950189_211673320">
            <w:r>
              <w:rPr>
                <w:webHidden/>
                <w:rStyle w:val="IndexLink"/>
                <w:rtl w:val="true"/>
              </w:rPr>
              <w:t>فصل چهارم</w:t>
            </w:r>
            <w:r>
              <w:rPr>
                <w:rStyle w:val="IndexLink"/>
                <w:rtl w:val="true"/>
              </w:rPr>
              <w:t xml:space="preserve">: </w:t>
            </w:r>
            <w:r>
              <w:rPr>
                <w:rStyle w:val="IndexLink"/>
                <w:rtl w:val="true"/>
              </w:rPr>
              <w:t>تعريف عبادت‌</w:t>
            </w:r>
            <w:r>
              <w:rPr>
                <w:rStyle w:val="IndexLink"/>
                <w:rtl w:val="true"/>
              </w:rPr>
              <w:tab/>
            </w:r>
            <w:r>
              <w:rPr>
                <w:rStyle w:val="IndexLink"/>
              </w:rPr>
              <w:t>62</w:t>
            </w:r>
          </w:hyperlink>
        </w:p>
        <w:p>
          <w:pPr>
            <w:pStyle w:val="Contents2"/>
            <w:tabs>
              <w:tab w:val="clear" w:pos="8743"/>
              <w:tab w:val="right" w:pos="9026" w:leader="dot"/>
            </w:tabs>
            <w:rPr/>
          </w:pPr>
          <w:hyperlink w:anchor="__RefHeading___Toc4950191_211673320">
            <w:r>
              <w:rPr>
                <w:webHidden/>
                <w:rStyle w:val="IndexLink"/>
                <w:rtl w:val="true"/>
              </w:rPr>
              <w:t>فصل پنجم</w:t>
            </w:r>
            <w:r>
              <w:rPr>
                <w:rStyle w:val="IndexLink"/>
                <w:rtl w:val="true"/>
              </w:rPr>
              <w:t xml:space="preserve">: </w:t>
            </w:r>
            <w:r>
              <w:rPr>
                <w:rStyle w:val="IndexLink"/>
                <w:rtl w:val="true"/>
              </w:rPr>
              <w:t>بررسى كاربردى مفهوم عبادت‌</w:t>
            </w:r>
            <w:r>
              <w:rPr>
                <w:rStyle w:val="IndexLink"/>
                <w:rtl w:val="true"/>
              </w:rPr>
              <w:tab/>
            </w:r>
            <w:r>
              <w:rPr>
                <w:rStyle w:val="IndexLink"/>
              </w:rPr>
              <w:t>68</w:t>
            </w:r>
          </w:hyperlink>
        </w:p>
        <w:p>
          <w:pPr>
            <w:pStyle w:val="Contents3"/>
            <w:tabs>
              <w:tab w:val="clear" w:pos="8459"/>
              <w:tab w:val="right" w:pos="9026" w:leader="dot"/>
            </w:tabs>
            <w:rPr/>
          </w:pPr>
          <w:hyperlink w:anchor="__RefHeading___Toc4950193_2116733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4950195_211673320">
            <w:r>
              <w:rPr>
                <w:webHidden/>
                <w:rStyle w:val="IndexLink"/>
              </w:rPr>
              <w:t>1</w:t>
            </w:r>
            <w:r>
              <w:rPr>
                <w:rStyle w:val="IndexLink"/>
                <w:rtl w:val="true"/>
              </w:rPr>
              <w:t xml:space="preserve">. </w:t>
            </w:r>
            <w:r>
              <w:rPr>
                <w:rStyle w:val="IndexLink"/>
                <w:rtl w:val="true"/>
              </w:rPr>
              <w:t>زيارت قبور</w:t>
            </w:r>
            <w:r>
              <w:rPr>
                <w:rStyle w:val="IndexLink"/>
                <w:rtl w:val="true"/>
              </w:rPr>
              <w:tab/>
            </w:r>
            <w:r>
              <w:rPr>
                <w:rStyle w:val="IndexLink"/>
              </w:rPr>
              <w:t>70</w:t>
            </w:r>
          </w:hyperlink>
        </w:p>
        <w:p>
          <w:pPr>
            <w:pStyle w:val="Contents3"/>
            <w:tabs>
              <w:tab w:val="clear" w:pos="8459"/>
              <w:tab w:val="right" w:pos="9026" w:leader="dot"/>
            </w:tabs>
            <w:rPr/>
          </w:pPr>
          <w:hyperlink w:anchor="__RefHeading___Toc4950197_211673320">
            <w:r>
              <w:rPr>
                <w:webHidden/>
                <w:rStyle w:val="IndexLink"/>
              </w:rPr>
              <w:t>2</w:t>
            </w:r>
            <w:r>
              <w:rPr>
                <w:rStyle w:val="IndexLink"/>
                <w:rtl w:val="true"/>
              </w:rPr>
              <w:t xml:space="preserve">. </w:t>
            </w:r>
            <w:r>
              <w:rPr>
                <w:rStyle w:val="IndexLink"/>
                <w:rtl w:val="true"/>
              </w:rPr>
              <w:t>مسافرت براى زيارت قبر پيامبر صلَّى اللَّه عليه و آله و سلَّم‌</w:t>
            </w:r>
            <w:r>
              <w:rPr>
                <w:rStyle w:val="IndexLink"/>
                <w:rtl w:val="true"/>
              </w:rPr>
              <w:tab/>
            </w:r>
            <w:r>
              <w:rPr>
                <w:rStyle w:val="IndexLink"/>
              </w:rPr>
              <w:t>80</w:t>
            </w:r>
          </w:hyperlink>
        </w:p>
        <w:p>
          <w:pPr>
            <w:pStyle w:val="Contents3"/>
            <w:tabs>
              <w:tab w:val="clear" w:pos="8459"/>
              <w:tab w:val="right" w:pos="9026" w:leader="dot"/>
            </w:tabs>
            <w:rPr/>
          </w:pPr>
          <w:hyperlink w:anchor="__RefHeading___Toc4950199_211673320">
            <w:r>
              <w:rPr>
                <w:webHidden/>
                <w:rStyle w:val="IndexLink"/>
              </w:rPr>
              <w:t>3</w:t>
            </w:r>
            <w:r>
              <w:rPr>
                <w:rStyle w:val="IndexLink"/>
                <w:rtl w:val="true"/>
              </w:rPr>
              <w:t xml:space="preserve">. </w:t>
            </w:r>
            <w:r>
              <w:rPr>
                <w:rStyle w:val="IndexLink"/>
                <w:rtl w:val="true"/>
              </w:rPr>
              <w:t>ساختن آرامگاه بر روى قبور</w:t>
            </w:r>
            <w:r>
              <w:rPr>
                <w:rStyle w:val="IndexLink"/>
                <w:rtl w:val="true"/>
              </w:rPr>
              <w:tab/>
            </w:r>
            <w:r>
              <w:rPr>
                <w:rStyle w:val="IndexLink"/>
              </w:rPr>
              <w:t>90</w:t>
            </w:r>
          </w:hyperlink>
        </w:p>
        <w:p>
          <w:pPr>
            <w:pStyle w:val="Contents4"/>
            <w:tabs>
              <w:tab w:val="clear" w:pos="8176"/>
              <w:tab w:val="right" w:pos="9026" w:leader="dot"/>
            </w:tabs>
            <w:rPr/>
          </w:pPr>
          <w:hyperlink w:anchor="__RefHeading___Toc4950201_2116733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950203_211673320">
            <w:r>
              <w:rPr>
                <w:webHidden/>
                <w:rStyle w:val="IndexLink"/>
                <w:rtl w:val="true"/>
              </w:rPr>
              <w:t>بناى بر قبور از نگاه تكريم و محبت</w:t>
            </w:r>
            <w:r>
              <w:rPr>
                <w:rStyle w:val="IndexLink"/>
                <w:rtl w:val="true"/>
              </w:rPr>
              <w:t>:</w:t>
              <w:tab/>
            </w:r>
            <w:r>
              <w:rPr>
                <w:rStyle w:val="IndexLink"/>
              </w:rPr>
              <w:t>96</w:t>
            </w:r>
          </w:hyperlink>
        </w:p>
        <w:p>
          <w:pPr>
            <w:pStyle w:val="Contents3"/>
            <w:tabs>
              <w:tab w:val="clear" w:pos="8459"/>
              <w:tab w:val="right" w:pos="9026" w:leader="dot"/>
            </w:tabs>
            <w:rPr/>
          </w:pPr>
          <w:hyperlink w:anchor="__RefHeading___Toc4950205_211673320">
            <w:r>
              <w:rPr>
                <w:webHidden/>
                <w:rStyle w:val="IndexLink"/>
              </w:rPr>
              <w:t>4</w:t>
            </w:r>
            <w:r>
              <w:rPr>
                <w:rStyle w:val="IndexLink"/>
                <w:rtl w:val="true"/>
              </w:rPr>
              <w:t xml:space="preserve">. </w:t>
            </w:r>
            <w:r>
              <w:rPr>
                <w:rStyle w:val="IndexLink"/>
                <w:rtl w:val="true"/>
              </w:rPr>
              <w:t>ساختن مسجد بر روى قبور و نماز خواندن در آن‌</w:t>
            </w:r>
            <w:r>
              <w:rPr>
                <w:rStyle w:val="IndexLink"/>
                <w:rtl w:val="true"/>
              </w:rPr>
              <w:tab/>
            </w:r>
            <w:r>
              <w:rPr>
                <w:rStyle w:val="IndexLink"/>
              </w:rPr>
              <w:t>106</w:t>
            </w:r>
          </w:hyperlink>
        </w:p>
        <w:p>
          <w:pPr>
            <w:pStyle w:val="Contents4"/>
            <w:tabs>
              <w:tab w:val="clear" w:pos="8176"/>
              <w:tab w:val="right" w:pos="9026" w:leader="dot"/>
            </w:tabs>
            <w:rPr/>
          </w:pPr>
          <w:hyperlink w:anchor="__RefHeading___Toc4950207_2116733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950209_211673320">
            <w:r>
              <w:rPr>
                <w:webHidden/>
                <w:rStyle w:val="IndexLink"/>
                <w:rtl w:val="true"/>
              </w:rPr>
              <w:t>سيره مسلمانان در ساختن مسجد بر قبور انسانهاى شايسته‌</w:t>
            </w:r>
            <w:r>
              <w:rPr>
                <w:rStyle w:val="IndexLink"/>
                <w:rtl w:val="true"/>
              </w:rPr>
              <w:tab/>
            </w:r>
            <w:r>
              <w:rPr>
                <w:rStyle w:val="IndexLink"/>
              </w:rPr>
              <w:t>108</w:t>
            </w:r>
          </w:hyperlink>
        </w:p>
        <w:p>
          <w:pPr>
            <w:pStyle w:val="Contents3"/>
            <w:tabs>
              <w:tab w:val="clear" w:pos="8459"/>
              <w:tab w:val="right" w:pos="9026" w:leader="dot"/>
            </w:tabs>
            <w:rPr/>
          </w:pPr>
          <w:hyperlink w:anchor="__RefHeading___Toc4950211_211673320">
            <w:r>
              <w:rPr>
                <w:webHidden/>
                <w:rStyle w:val="IndexLink"/>
              </w:rPr>
              <w:t>5</w:t>
            </w:r>
            <w:r>
              <w:rPr>
                <w:rStyle w:val="IndexLink"/>
                <w:rtl w:val="true"/>
              </w:rPr>
              <w:t xml:space="preserve">. </w:t>
            </w:r>
            <w:r>
              <w:rPr>
                <w:rStyle w:val="IndexLink"/>
                <w:rtl w:val="true"/>
              </w:rPr>
              <w:t>توسل به انبياء و صالحان‌</w:t>
            </w:r>
            <w:r>
              <w:rPr>
                <w:rStyle w:val="IndexLink"/>
                <w:rtl w:val="true"/>
              </w:rPr>
              <w:tab/>
            </w:r>
            <w:r>
              <w:rPr>
                <w:rStyle w:val="IndexLink"/>
              </w:rPr>
              <w:t>119</w:t>
            </w:r>
          </w:hyperlink>
        </w:p>
        <w:p>
          <w:pPr>
            <w:pStyle w:val="Contents4"/>
            <w:tabs>
              <w:tab w:val="clear" w:pos="8176"/>
              <w:tab w:val="right" w:pos="9026" w:leader="dot"/>
            </w:tabs>
            <w:rPr/>
          </w:pPr>
          <w:hyperlink w:anchor="__RefHeading___Toc4950213_21167332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950215_211673320">
            <w:r>
              <w:rPr>
                <w:webHidden/>
                <w:rStyle w:val="IndexLink"/>
                <w:rtl w:val="true"/>
              </w:rPr>
              <w:t>الف</w:t>
            </w:r>
            <w:r>
              <w:rPr>
                <w:rStyle w:val="IndexLink"/>
                <w:rtl w:val="true"/>
              </w:rPr>
              <w:t xml:space="preserve">- </w:t>
            </w:r>
            <w:r>
              <w:rPr>
                <w:rStyle w:val="IndexLink"/>
                <w:rtl w:val="true"/>
              </w:rPr>
              <w:t>توسل به دعاى پيامبر و صالحين در حال حيات آنان‌</w:t>
            </w:r>
            <w:r>
              <w:rPr>
                <w:rStyle w:val="IndexLink"/>
                <w:rtl w:val="true"/>
              </w:rPr>
              <w:tab/>
            </w:r>
            <w:r>
              <w:rPr>
                <w:rStyle w:val="IndexLink"/>
              </w:rPr>
              <w:t>123</w:t>
            </w:r>
          </w:hyperlink>
        </w:p>
        <w:p>
          <w:pPr>
            <w:pStyle w:val="Contents4"/>
            <w:tabs>
              <w:tab w:val="clear" w:pos="8176"/>
              <w:tab w:val="right" w:pos="9026" w:leader="dot"/>
            </w:tabs>
            <w:rPr/>
          </w:pPr>
          <w:hyperlink w:anchor="__RefHeading___Toc4950217_211673320">
            <w:r>
              <w:rPr>
                <w:webHidden/>
                <w:rStyle w:val="IndexLink"/>
                <w:rtl w:val="true"/>
              </w:rPr>
              <w:t>ب</w:t>
            </w:r>
            <w:r>
              <w:rPr>
                <w:rStyle w:val="IndexLink"/>
                <w:rtl w:val="true"/>
              </w:rPr>
              <w:t xml:space="preserve">- </w:t>
            </w:r>
            <w:r>
              <w:rPr>
                <w:rStyle w:val="IndexLink"/>
                <w:rtl w:val="true"/>
              </w:rPr>
              <w:t>توسل به مقام و شخصيّت پيامبر صلَّى اللَّه عليه و آله و سلَّم‌</w:t>
            </w:r>
            <w:r>
              <w:rPr>
                <w:rStyle w:val="IndexLink"/>
                <w:rtl w:val="true"/>
              </w:rPr>
              <w:tab/>
            </w:r>
            <w:r>
              <w:rPr>
                <w:rStyle w:val="IndexLink"/>
              </w:rPr>
              <w:t>124</w:t>
            </w:r>
          </w:hyperlink>
        </w:p>
        <w:p>
          <w:pPr>
            <w:pStyle w:val="Contents4"/>
            <w:tabs>
              <w:tab w:val="clear" w:pos="8176"/>
              <w:tab w:val="right" w:pos="9026" w:leader="dot"/>
            </w:tabs>
            <w:rPr/>
          </w:pPr>
          <w:hyperlink w:anchor="__RefHeading___Toc4950219_211673320">
            <w:r>
              <w:rPr>
                <w:webHidden/>
                <w:rStyle w:val="IndexLink"/>
                <w:rtl w:val="true"/>
              </w:rPr>
              <w:t>ج</w:t>
            </w:r>
            <w:r>
              <w:rPr>
                <w:rStyle w:val="IndexLink"/>
                <w:rtl w:val="true"/>
              </w:rPr>
              <w:t xml:space="preserve">. </w:t>
            </w:r>
            <w:r>
              <w:rPr>
                <w:rStyle w:val="IndexLink"/>
                <w:rtl w:val="true"/>
              </w:rPr>
              <w:t>توسل به حقّ پيامبر و انبياء و صالحين‌</w:t>
            </w:r>
            <w:r>
              <w:rPr>
                <w:rStyle w:val="IndexLink"/>
                <w:rtl w:val="true"/>
              </w:rPr>
              <w:tab/>
            </w:r>
            <w:r>
              <w:rPr>
                <w:rStyle w:val="IndexLink"/>
              </w:rPr>
              <w:t>134</w:t>
            </w:r>
          </w:hyperlink>
        </w:p>
        <w:p>
          <w:pPr>
            <w:pStyle w:val="Contents4"/>
            <w:tabs>
              <w:tab w:val="clear" w:pos="8176"/>
              <w:tab w:val="right" w:pos="9026" w:leader="dot"/>
            </w:tabs>
            <w:rPr/>
          </w:pPr>
          <w:hyperlink w:anchor="__RefHeading___Toc4950221_211673320">
            <w:r>
              <w:rPr>
                <w:webHidden/>
                <w:rStyle w:val="IndexLink"/>
                <w:rtl w:val="true"/>
              </w:rPr>
              <w:t>د</w:t>
            </w:r>
            <w:r>
              <w:rPr>
                <w:rStyle w:val="IndexLink"/>
                <w:rtl w:val="true"/>
              </w:rPr>
              <w:t xml:space="preserve">- </w:t>
            </w:r>
            <w:r>
              <w:rPr>
                <w:rStyle w:val="IndexLink"/>
                <w:rtl w:val="true"/>
              </w:rPr>
              <w:t>توسل به دعاى پيامبرصلَّى اللَّه عليه و آله و سلَّم و صالحين پس از رحلت آنان‌</w:t>
            </w:r>
            <w:r>
              <w:rPr>
                <w:rStyle w:val="IndexLink"/>
                <w:rtl w:val="true"/>
              </w:rPr>
              <w:tab/>
            </w:r>
            <w:r>
              <w:rPr>
                <w:rStyle w:val="IndexLink"/>
              </w:rPr>
              <w:t>138</w:t>
            </w:r>
          </w:hyperlink>
        </w:p>
        <w:p>
          <w:pPr>
            <w:pStyle w:val="Contents3"/>
            <w:tabs>
              <w:tab w:val="clear" w:pos="8459"/>
              <w:tab w:val="right" w:pos="9026" w:leader="dot"/>
            </w:tabs>
            <w:rPr/>
          </w:pPr>
          <w:hyperlink w:anchor="__RefHeading___Toc4950223_211673320">
            <w:r>
              <w:rPr>
                <w:webHidden/>
                <w:rStyle w:val="IndexLink"/>
              </w:rPr>
              <w:t>6</w:t>
            </w:r>
            <w:r>
              <w:rPr>
                <w:rStyle w:val="IndexLink"/>
                <w:rtl w:val="true"/>
              </w:rPr>
              <w:t xml:space="preserve"> </w:t>
            </w:r>
            <w:r>
              <w:rPr>
                <w:rStyle w:val="IndexLink"/>
                <w:rtl w:val="true"/>
              </w:rPr>
              <w:t>بهره‌مندى اموات از اعمال زنده‌ها</w:t>
            </w:r>
            <w:r>
              <w:rPr>
                <w:rStyle w:val="IndexLink"/>
                <w:rtl w:val="true"/>
              </w:rPr>
              <w:tab/>
            </w:r>
            <w:r>
              <w:rPr>
                <w:rStyle w:val="IndexLink"/>
              </w:rPr>
              <w:t>158</w:t>
            </w:r>
          </w:hyperlink>
        </w:p>
        <w:p>
          <w:pPr>
            <w:pStyle w:val="Contents4"/>
            <w:tabs>
              <w:tab w:val="clear" w:pos="8176"/>
              <w:tab w:val="right" w:pos="9026" w:leader="dot"/>
            </w:tabs>
            <w:rPr/>
          </w:pPr>
          <w:hyperlink w:anchor="__RefHeading___Toc4950225_21167332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4950227_211673320">
            <w:r>
              <w:rPr>
                <w:webHidden/>
                <w:rStyle w:val="IndexLink"/>
                <w:rtl w:val="true"/>
              </w:rPr>
              <w:t>بهره‌مندى انسان از نتيجه عمل خود و ديگران‌</w:t>
            </w:r>
            <w:r>
              <w:rPr>
                <w:rStyle w:val="IndexLink"/>
                <w:rtl w:val="true"/>
              </w:rPr>
              <w:tab/>
            </w:r>
            <w:r>
              <w:rPr>
                <w:rStyle w:val="IndexLink"/>
              </w:rPr>
              <w:t>159</w:t>
            </w:r>
          </w:hyperlink>
        </w:p>
        <w:p>
          <w:pPr>
            <w:pStyle w:val="Contents4"/>
            <w:tabs>
              <w:tab w:val="clear" w:pos="8176"/>
              <w:tab w:val="right" w:pos="9026" w:leader="dot"/>
            </w:tabs>
            <w:rPr/>
          </w:pPr>
          <w:hyperlink w:anchor="__RefHeading___Toc4950229_211673320">
            <w:r>
              <w:rPr>
                <w:webHidden/>
                <w:rStyle w:val="IndexLink"/>
                <w:rtl w:val="true"/>
              </w:rPr>
              <w:t>نذر براى اموات</w:t>
            </w:r>
            <w:r>
              <w:rPr>
                <w:rStyle w:val="IndexLink"/>
                <w:rtl w:val="true"/>
              </w:rPr>
              <w:t>:</w:t>
              <w:tab/>
            </w:r>
            <w:r>
              <w:rPr>
                <w:rStyle w:val="IndexLink"/>
              </w:rPr>
              <w:t>166</w:t>
            </w:r>
          </w:hyperlink>
        </w:p>
        <w:p>
          <w:pPr>
            <w:pStyle w:val="Contents3"/>
            <w:tabs>
              <w:tab w:val="clear" w:pos="8459"/>
              <w:tab w:val="right" w:pos="9026" w:leader="dot"/>
            </w:tabs>
            <w:rPr/>
          </w:pPr>
          <w:hyperlink w:anchor="__RefHeading___Toc4950231_211673320">
            <w:r>
              <w:rPr>
                <w:webHidden/>
                <w:rStyle w:val="IndexLink"/>
              </w:rPr>
              <w:t>7</w:t>
            </w:r>
            <w:r>
              <w:rPr>
                <w:rStyle w:val="IndexLink"/>
                <w:rtl w:val="true"/>
              </w:rPr>
              <w:t xml:space="preserve"> </w:t>
            </w:r>
            <w:r>
              <w:rPr>
                <w:rStyle w:val="IndexLink"/>
                <w:rtl w:val="true"/>
              </w:rPr>
              <w:t>تبرّك به آثار انبياء و صالحين‌</w:t>
            </w:r>
            <w:r>
              <w:rPr>
                <w:rStyle w:val="IndexLink"/>
                <w:rtl w:val="true"/>
              </w:rPr>
              <w:tab/>
            </w:r>
            <w:r>
              <w:rPr>
                <w:rStyle w:val="IndexLink"/>
              </w:rPr>
              <w:t>170</w:t>
            </w:r>
          </w:hyperlink>
        </w:p>
        <w:p>
          <w:pPr>
            <w:pStyle w:val="Contents3"/>
            <w:tabs>
              <w:tab w:val="clear" w:pos="8459"/>
              <w:tab w:val="right" w:pos="9026" w:leader="dot"/>
            </w:tabs>
            <w:rPr/>
          </w:pPr>
          <w:hyperlink w:anchor="__RefHeading___Toc4950233_211673320">
            <w:r>
              <w:rPr>
                <w:webHidden/>
                <w:rStyle w:val="IndexLink"/>
              </w:rPr>
              <w:t>8</w:t>
            </w:r>
            <w:r>
              <w:rPr>
                <w:rStyle w:val="IndexLink"/>
                <w:rtl w:val="true"/>
              </w:rPr>
              <w:t xml:space="preserve"> </w:t>
            </w:r>
            <w:r>
              <w:rPr>
                <w:rStyle w:val="IndexLink"/>
                <w:rtl w:val="true"/>
              </w:rPr>
              <w:t>جشن ميلاد پيامبر صلَّى اللَّه عليه و آله و سلَّم و مسئله بدعت‌</w:t>
            </w:r>
            <w:r>
              <w:rPr>
                <w:rStyle w:val="IndexLink"/>
                <w:rtl w:val="true"/>
              </w:rPr>
              <w:tab/>
            </w:r>
            <w:r>
              <w:rPr>
                <w:rStyle w:val="IndexLink"/>
              </w:rPr>
              <w:t>175</w:t>
            </w:r>
          </w:hyperlink>
        </w:p>
        <w:p>
          <w:pPr>
            <w:pStyle w:val="Contents4"/>
            <w:tabs>
              <w:tab w:val="clear" w:pos="8176"/>
              <w:tab w:val="right" w:pos="9026" w:leader="dot"/>
            </w:tabs>
            <w:rPr/>
          </w:pPr>
          <w:hyperlink w:anchor="__RefHeading___Toc4950235_2116733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4950237_211673320">
            <w:r>
              <w:rPr>
                <w:webHidden/>
                <w:rStyle w:val="IndexLink"/>
                <w:rtl w:val="true"/>
              </w:rPr>
              <w:t>جشن ميلاد انبياء، ائمه عليهم السَّلام و اولياى الهى‌</w:t>
            </w:r>
            <w:r>
              <w:rPr>
                <w:rStyle w:val="IndexLink"/>
                <w:rtl w:val="true"/>
              </w:rPr>
              <w:tab/>
            </w:r>
            <w:r>
              <w:rPr>
                <w:rStyle w:val="IndexLink"/>
              </w:rPr>
              <w:t>181</w:t>
            </w:r>
          </w:hyperlink>
        </w:p>
        <w:p>
          <w:pPr>
            <w:pStyle w:val="Contents3"/>
            <w:tabs>
              <w:tab w:val="clear" w:pos="8459"/>
              <w:tab w:val="right" w:pos="9026" w:leader="dot"/>
            </w:tabs>
            <w:rPr/>
          </w:pPr>
          <w:hyperlink w:anchor="__RefHeading___Toc4950239_211673320">
            <w:r>
              <w:rPr>
                <w:webHidden/>
                <w:rStyle w:val="IndexLink"/>
              </w:rPr>
              <w:t>9</w:t>
            </w:r>
            <w:r>
              <w:rPr>
                <w:rStyle w:val="IndexLink"/>
                <w:rtl w:val="true"/>
              </w:rPr>
              <w:t xml:space="preserve"> </w:t>
            </w:r>
            <w:r>
              <w:rPr>
                <w:rStyle w:val="IndexLink"/>
                <w:rtl w:val="true"/>
              </w:rPr>
              <w:t>گريه بر اموات‌</w:t>
            </w:r>
            <w:r>
              <w:rPr>
                <w:rStyle w:val="IndexLink"/>
                <w:rtl w:val="true"/>
              </w:rPr>
              <w:tab/>
            </w:r>
            <w:r>
              <w:rPr>
                <w:rStyle w:val="IndexLink"/>
              </w:rPr>
              <w:t>185</w:t>
            </w:r>
          </w:hyperlink>
        </w:p>
        <w:p>
          <w:pPr>
            <w:pStyle w:val="Contents3"/>
            <w:tabs>
              <w:tab w:val="clear" w:pos="8459"/>
              <w:tab w:val="right" w:pos="9026" w:leader="dot"/>
            </w:tabs>
            <w:rPr/>
          </w:pPr>
          <w:hyperlink w:anchor="__RefHeading___Toc4950241_211673320">
            <w:r>
              <w:rPr>
                <w:webHidden/>
                <w:rStyle w:val="IndexLink"/>
              </w:rPr>
              <w:t>10</w:t>
            </w:r>
            <w:r>
              <w:rPr>
                <w:rStyle w:val="IndexLink"/>
                <w:rtl w:val="true"/>
              </w:rPr>
              <w:t xml:space="preserve"> </w:t>
            </w:r>
            <w:r>
              <w:rPr>
                <w:rStyle w:val="IndexLink"/>
                <w:rtl w:val="true"/>
              </w:rPr>
              <w:t>سوگند دادن خداوند به حق اولياى الهى‌</w:t>
            </w:r>
            <w:r>
              <w:rPr>
                <w:rStyle w:val="IndexLink"/>
                <w:rtl w:val="true"/>
              </w:rPr>
              <w:tab/>
            </w:r>
            <w:r>
              <w:rPr>
                <w:rStyle w:val="IndexLink"/>
              </w:rPr>
              <w:t>201</w:t>
            </w:r>
          </w:hyperlink>
        </w:p>
        <w:p>
          <w:pPr>
            <w:pStyle w:val="Contents3"/>
            <w:tabs>
              <w:tab w:val="clear" w:pos="8459"/>
              <w:tab w:val="right" w:pos="9026" w:leader="dot"/>
            </w:tabs>
            <w:rPr/>
          </w:pPr>
          <w:hyperlink w:anchor="__RefHeading___Toc4950243_211673320">
            <w:r>
              <w:rPr>
                <w:webHidden/>
                <w:rStyle w:val="IndexLink"/>
              </w:rPr>
              <w:t>11</w:t>
            </w:r>
            <w:r>
              <w:rPr>
                <w:rStyle w:val="IndexLink"/>
                <w:rtl w:val="true"/>
              </w:rPr>
              <w:t xml:space="preserve"> </w:t>
            </w:r>
            <w:r>
              <w:rPr>
                <w:rStyle w:val="IndexLink"/>
                <w:rtl w:val="true"/>
              </w:rPr>
              <w:t>سوگند به غير خداوند</w:t>
            </w:r>
            <w:r>
              <w:rPr>
                <w:rStyle w:val="IndexLink"/>
                <w:rtl w:val="true"/>
              </w:rPr>
              <w:tab/>
            </w:r>
            <w:r>
              <w:rPr>
                <w:rStyle w:val="IndexLink"/>
              </w:rPr>
              <w:t>209</w:t>
            </w:r>
          </w:hyperlink>
        </w:p>
        <w:p>
          <w:pPr>
            <w:pStyle w:val="Contents3"/>
            <w:tabs>
              <w:tab w:val="clear" w:pos="8459"/>
              <w:tab w:val="right" w:pos="9026" w:leader="dot"/>
            </w:tabs>
            <w:rPr/>
          </w:pPr>
          <w:hyperlink w:anchor="__RefHeading___Toc4950245_211673320">
            <w:r>
              <w:rPr>
                <w:webHidden/>
                <w:rStyle w:val="IndexLink"/>
              </w:rPr>
              <w:t>12</w:t>
            </w:r>
            <w:r>
              <w:rPr>
                <w:rStyle w:val="IndexLink"/>
                <w:rtl w:val="true"/>
              </w:rPr>
              <w:t xml:space="preserve"> </w:t>
            </w:r>
            <w:r>
              <w:rPr>
                <w:rStyle w:val="IndexLink"/>
                <w:rtl w:val="true"/>
              </w:rPr>
              <w:t xml:space="preserve">نام گذارى فرزندان به نام پيامبر و يا امام با پيشوند </w:t>
            </w:r>
            <w:r>
              <w:rPr>
                <w:rStyle w:val="IndexLink"/>
                <w:rtl w:val="true"/>
              </w:rPr>
              <w:t>«</w:t>
            </w:r>
            <w:r>
              <w:rPr>
                <w:rStyle w:val="IndexLink"/>
                <w:rtl w:val="true"/>
              </w:rPr>
              <w:t>عبد</w:t>
            </w:r>
            <w:r>
              <w:rPr>
                <w:rStyle w:val="IndexLink"/>
                <w:rtl w:val="true"/>
              </w:rPr>
              <w:t>»</w:t>
              <w:tab/>
            </w:r>
            <w:r>
              <w:rPr>
                <w:rStyle w:val="IndexLink"/>
              </w:rPr>
              <w:t>217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8_3541"/>
      <w:bookmarkStart w:id="1" w:name="pg578_3541"/>
      <w:bookmarkEnd w:id="1"/>
    </w:p>
    <w:p>
      <w:pPr>
        <w:pStyle w:val="Heading2"/>
        <w:numPr>
          <w:ilvl w:val="1"/>
          <w:numId w:val="1"/>
        </w:numPr>
        <w:rPr/>
      </w:pPr>
      <w:bookmarkStart w:id="2" w:name="pg578_3541"/>
      <w:bookmarkStart w:id="3" w:name="__RefHeading___Toc4950155_2116733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مرزهاي توحيد و شرك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سبحاني؛ ترجمه مهدي عزيزان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كتاب دو نام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الشرك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قرآنيه في التوحيد و الشرك يبحث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همچنين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عزيزان، مهدي،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w:t>
      </w:r>
      <w:r>
        <w:rPr>
          <w:rFonts w:ascii="IRNazanin" w:hAnsi="IRNazanin" w:eastAsia="IRNazanin"/>
          <w:color w:val="111111"/>
          <w:sz w:val="28"/>
          <w:sz w:val="28"/>
          <w:szCs w:val="28"/>
          <w:lang w:bidi="fa-IR"/>
        </w:rPr>
        <w:t>‌۲۳۰۴۱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50157_211673320"/>
      <w:bookmarkStart w:id="6" w:name="_Toc2"/>
      <w:bookmarkEnd w:id="5"/>
      <w:r>
        <w:rPr>
          <w:rtl w:val="true"/>
        </w:rPr>
        <w:t>پيش‌گفتار مترجم‌</w:t>
      </w:r>
      <w:bookmarkEnd w:id="6"/>
    </w:p>
    <w:p>
      <w:pPr>
        <w:pStyle w:val="BookText"/>
        <w:rPr/>
      </w:pPr>
      <w:r>
        <w:rPr>
          <w:rFonts w:ascii="IRNazanin" w:hAnsi="IRNazanin" w:eastAsia="IRNazanin"/>
          <w:color w:val="111111"/>
          <w:sz w:val="28"/>
          <w:sz w:val="28"/>
          <w:szCs w:val="28"/>
          <w:rtl w:val="true"/>
          <w:lang w:bidi="fa-IR"/>
        </w:rPr>
        <w:t>برخورد و تضارب انديشه‌ها، شرط لازم براى تكاپوى انديشه‌ها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هم پيوستن پرسش و پاسخ، فرزند فرخنده دانش زاده مى‌شود و افكار آماده، به بارگاه رشد و كمال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نقدها نه مانند باد پاييزى‌اند كه باعث خزان برگ و بَر درخت دانش شوند، بلكه مانند نسيم بهارى‌اند كه دانه‌هاى خفته در خاك يا گياهان تازه‌رسته را، به رستن و شكفتن و برگ و بار مى‌نشانند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 صد البته اين همه در صورتى است كه پرسش و پاسخ و تضارب انديشه‌ها با هدف فهم حقيقت صورت گيرد و از مسير درست جدال احس راه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هدف، چيرگى بر حريف مقابل و با ابزار جدال جاهلانه باشد، به جاى علم و انديشه، كينه‌ها و دشمنى‌ها شعله مى‌گيرد و خرمن انديشه‌ورزان را مى‌سوزد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تعصبات ملّى و نحله‌اى و يا انگيزه‌هاى ناپاك سياسى، گاه از پشت پرده نقش مى‌آفريند و مباحثات زلال علمى را گل‌آلود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 ين ميان، عالمان امين و خردمندانند كه بايد هوشمندانه راه مباحثات علمى ار از چاه منازعات سياسى و عصبى باز شناسند و جهاد مقدّس خود را به غنيمت ناچيز دنيا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نقدها و پرسش‌هايى كه پيرامون برخى اعتقادات اسلامى مانند توسل، طلب شفاعت، زيارت قبور، بنا بر قبور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زمينه‌اى را براى حلّ بعضى گره‌ها و يا تفصيل برخى مجمل‌ها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كه به خامه استوار استاد بزرگوار و نويسنده گرانقدر حضرت آيةاللَّه سبحانى در اين زمينه تدوين و تأليف گرديده، از جمله گام‌هاى است كه در اين ميدان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ايشان تاكنون كتاب‌هاى متعددى در اين زمينه نگاشته‌اند كه هر كدام از زاويه‌اى برجسته و مفيد و مؤثر بوده است، امّا كتاب حاضر را مى‌توان از جهت جامعيت مطالب، اتقان استدلال‌ها با استفاده از منابع شيعى و سنّى و نيز اختصار و حج كم، بهترين آن‌ها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پيراسته بودن اين اثر از نيش طعن و استخفاف، و آراسته بودن آن به زبان شيرين آيات و روايات و استدلال‌هاى متقن بر اساس آن دو، نويسنده را در رسيدن به هدفش كه همانا رفع سوء تفاهم‌ها و نزديك ساختن دل‌هاى مسلمانان به يكديگر است، كام‌رواتر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تلاش ناچيز اين بنده، مقبول درگاه كريم منّان و مورد پسند ارباب فهم و كمال،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چنان كن سرانجام كار</w:t>
      </w:r>
    </w:p>
    <w:p>
      <w:pPr>
        <w:pStyle w:val="BookText"/>
        <w:rPr/>
      </w:pPr>
      <w:r>
        <w:rPr>
          <w:rFonts w:ascii="IRNazanin" w:hAnsi="IRNazanin" w:eastAsia="IRNazanin"/>
          <w:color w:val="111111"/>
          <w:sz w:val="28"/>
          <w:sz w:val="28"/>
          <w:szCs w:val="28"/>
          <w:rtl w:val="true"/>
          <w:lang w:bidi="fa-IR"/>
        </w:rPr>
        <w:t>تو خشنود باشى و ما رستگار</w:t>
      </w:r>
    </w:p>
    <w:p>
      <w:pPr>
        <w:pStyle w:val="BookText"/>
        <w:rPr/>
      </w:pPr>
      <w:r>
        <w:rPr>
          <w:rFonts w:ascii="Amiri" w:hAnsi="Amiri" w:eastAsia="Amiri" w:cs="Amiri"/>
          <w:color w:val="111111"/>
          <w:sz w:val="28"/>
          <w:sz w:val="28"/>
          <w:szCs w:val="28"/>
          <w:rtl w:val="true"/>
          <w:lang w:bidi="ar-SA"/>
        </w:rPr>
        <w:t>مهدى عزيزان</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امام صادق عليه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1421</w:t>
      </w:r>
      <w:bookmarkStart w:id="7" w:name="pg578_3552"/>
    </w:p>
    <w:p>
      <w:pPr>
        <w:pStyle w:val="Heading2"/>
        <w:numPr>
          <w:ilvl w:val="1"/>
          <w:numId w:val="1"/>
        </w:numPr>
        <w:rPr/>
      </w:pPr>
      <w:bookmarkStart w:id="8" w:name="__RefHeading___Toc4950159_211673320"/>
      <w:bookmarkStart w:id="9" w:name="_Toc3"/>
      <w:bookmarkEnd w:id="7"/>
      <w:bookmarkEnd w:id="8"/>
      <w:r>
        <w:rPr>
          <w:rtl w:val="true"/>
        </w:rPr>
        <w:t>مقدّمه مؤلّف</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سيدالمرسلين وآله و صحبه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كه پيش روى شماست، مباحث فشرده‌اى پيرامون توحيد و شرك در قرآن‌كريم است كه به نسل رو به رشد و فرزندان امت اسلامى تقديم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اميدكه گامى در راه حفظ كيان و وحدت كلمه مسلمانان و نجات آنان از چنگال شرك و راهنمايى به دژ مستحكم توحيد برداشته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مى‌دانيد هدف برتر تمامى انبياء الهى، ستيز با شرك و ويران نمودن پايگاههاى شرك‌آلوداست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امَّةٍ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امتى رسولى برانگيختيم كه خداى يكتا را بپرستيد و از</w:t>
      </w:r>
    </w:p>
    <w:p>
      <w:pPr>
        <w:pStyle w:val="BookText"/>
        <w:rPr/>
      </w:pPr>
      <w:r>
        <w:rPr>
          <w:rFonts w:ascii="Amiri" w:hAnsi="Amiri" w:eastAsia="Amiri" w:cs="Amiri"/>
          <w:color w:val="111111"/>
          <w:sz w:val="28"/>
          <w:sz w:val="28"/>
          <w:szCs w:val="28"/>
          <w:rtl w:val="true"/>
          <w:lang w:bidi="ar-SA"/>
        </w:rPr>
        <w:t>طاغوت‌اجتناب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توحيد و شرك از مسايل مهم عصر ما به شمار مى‌رود، به ويژه آنكه دست‌مايه‌اى براى گسستن وحدت مسلمانان و صفوف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 هر مسلمانى‌حفظ توحيد كلمه و مستحكم ساختن روابط خود با برادران دينى،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اين موضوع، در ضمن يك مقدمه و فصولى چند سخن خواهيم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سخن در اين كتاب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آنهم نه درباره اصل كلّى آن كه مورد اتّفاق همه مسلمانان است، بلكه درباره مواردى كه تصوّر شده كه انجام آنها با اين اصل كلى هماهنگ نيست و به اصطلاح علما و دانشمندان، گفتگو درباره كبراى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سخن درباره موضوعاتى است كه تصور شده از مصادق پرستش خداست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bookmarkStart w:id="10" w:name="pg578_3556"/>
    </w:p>
    <w:p>
      <w:pPr>
        <w:pStyle w:val="Heading2"/>
        <w:numPr>
          <w:ilvl w:val="1"/>
          <w:numId w:val="1"/>
        </w:numPr>
        <w:rPr/>
      </w:pPr>
      <w:bookmarkStart w:id="11" w:name="__RefHeading___Toc4950161_211673320"/>
      <w:bookmarkStart w:id="12" w:name="_Toc4"/>
      <w:bookmarkEnd w:id="10"/>
      <w:bookmarkEnd w:id="11"/>
      <w:r>
        <w:rPr>
          <w:rtl w:val="true"/>
        </w:rPr>
        <w:t>كلمه توحيد و توحيد كلمه‌</w:t>
      </w:r>
      <w:bookmarkEnd w:id="12"/>
    </w:p>
    <w:p>
      <w:pPr>
        <w:pStyle w:val="BookText"/>
        <w:rPr/>
      </w:pPr>
      <w:r>
        <w:rPr>
          <w:rFonts w:ascii="Amiri" w:hAnsi="Amiri" w:eastAsia="Amiri" w:cs="Amiri"/>
          <w:color w:val="111111"/>
          <w:sz w:val="28"/>
          <w:sz w:val="28"/>
          <w:szCs w:val="28"/>
          <w:rtl w:val="true"/>
          <w:lang w:bidi="ar-SA"/>
        </w:rPr>
        <w:t>اسلام بر دو كلمه اساسى مبتنى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شهادت بر وحدانيت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الوهيت و ربوبيت غير خداوند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اعتصام به حبل المتين الهى و خوددارى از تفرقه و تشتت در موردمسايل حاشيه‌اى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با گوهر اسلام و اساس 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قرآن است كه ما را به وحدت و حفظ كيان اسلام مى‌خواند و مى‌فرمايد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 لاتَفَرَّقُوا وَاذْكُرُوا نِعْمَةَ اللّهِ عَلَيْكُمْ إِذْ كُنْتُمْ أَعْداءً فَالَّفَ بَيْنَ قُلُوبِكُم فَاصْبَحْتُمْ بِنِعْمَتِهِ إِخْواناً وَ كُنْتُمْ عَلى شَفاحُفْرَةٍ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وسيله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زنيد و پراكنده نشويد و نعمتِ بزرگ خدا را بر خود، به ياد آريد كه چگونه دشمن يكديگر بوديد و او ميان دلهاى شما الفت ايجاد كرد و به بركتِ نعمت او برادرشديد و شما بر لب حفره‌اى از آتش بوديد، خدا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خداوند آيات خود را براى شما آشكار مى‌سازد، شايد پذيراى هدايت‌شويد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و دقت در گفتار و رفتار رسول گرامى اسلام صلَّى اللَّه عليه و آله و سلَّم، اهتمام جدى آن حضرت را بر توحيد كلمه و حفظ وحدت مسلمانان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ضامن نيرومندى، آسايش و بهروزى است و تفرقه؛ سياه‌چال سستى، دشمنى و اضمحلال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بيان گفتار و رفتار آن حضرت در اين زمينه، به ذكر نكات ذيل بسنده‌مى‌كنيم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و سلَّم وارد مدينه شدند، اوس و خزرج پروانه‌وار گرد ايشان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قبيله، سنگ بناى دعوت اسلام بودند، امّا تا چندى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پذيرش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ويرانگرى بين آنان درگرفته و غبار كينه و دشمنى در بينشان پراكنده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پيامبر صلَّى اللَّه عليه و آله و سلَّم وارد مدينه شده و ضرورت حل اختلاف و نزديك كردن اين دو قبيله به يكديگر را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هدف، اقدام به ايجاد اخوّت و دوستى بين اين‌دو، از طريق بستن عقد اخوّت بين آنان مى‌كند، تا ريشه اختلاف خشكيده و</w:t>
      </w:r>
    </w:p>
    <w:p>
      <w:pPr>
        <w:pStyle w:val="BookText"/>
        <w:rPr/>
      </w:pPr>
      <w:r>
        <w:rPr>
          <w:rFonts w:ascii="IRNazanin" w:hAnsi="IRNazanin" w:eastAsia="IRNazanin"/>
          <w:color w:val="111111"/>
          <w:sz w:val="28"/>
          <w:sz w:val="28"/>
          <w:szCs w:val="28"/>
          <w:rtl w:val="true"/>
          <w:lang w:bidi="fa-IR"/>
        </w:rPr>
        <w:t>خاطرات حوادث گذشته از ذهن‌ها زدوده شود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جنگ با قبيله بنى مصطلق به پيروزى رسيدند و پيامبر منبع آب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روزگار رگ حياتى جنگجويان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نزاعى بين دو نفر از مهاجرين و انصار در گرفت و هر يك، دوستان مهاجر و انصار خود را به يارى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آنان به گوش پيامبر صلَّى اللَّه عليه و آله و سلَّم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بلافاصله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فانّها منتنة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خواهى از قبيله كارى فاسد و آزار دهنده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كمكخواهى از طائفه، كلمه خبيثه‌ايست كه بازمانده دوران جاهليت است و خداوند مؤمنين را برادر يكديگر و اعضاء حزب واحدى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هر دعوتى در هرزمان و مكان در جهت مصالح اسلام و عموم مسلمانان صورت گيرد، نه در جهت منافع گروهى خاص بر عليه گروه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رسم دوران جاهليت‌رفتار كند، در اسلام مورد سرزنش و نكوهش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پيامبر صلَّى اللَّه عليه و آله و سلَّم هر گونه دعوتى را كه موجب گسستن مسلمانان و از هم‌پاشى وحدت آنان شود، دعوتى فاسد ناميدند،</w:t>
      </w:r>
    </w:p>
    <w:p>
      <w:pPr>
        <w:pStyle w:val="BookText"/>
        <w:rPr/>
      </w:pPr>
      <w:r>
        <w:rPr>
          <w:rFonts w:ascii="IRNazanin" w:hAnsi="IRNazanin" w:eastAsia="IRNazanin"/>
          <w:color w:val="111111"/>
          <w:sz w:val="28"/>
          <w:sz w:val="28"/>
          <w:szCs w:val="28"/>
          <w:rtl w:val="true"/>
          <w:lang w:bidi="fa-IR"/>
        </w:rPr>
        <w:t>چرا كه موجب‌فروريختن اساس موجوديت اسلام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و سلَّم وارد مدينه شد، دو قبيله اوس وخزرج پيرامون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شاسابنقيس كه سينه‌اش مالامال از كينه مسلمانان بود، با جمعى از اصحاب رسول خداصلَّى اللَّه عليه و آله و سلَّم كه در مجلسى دوستانه با يكديگر به گفتگو پرداخته‌اند روبرومى‌شود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كه نشانگر انس و الفت آنان و تلاش براى رفع مشكلات بر محور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دشمنى‌هاى ديرينه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خشم او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بنى قيله در اين سرزمين گرد هم آمده‌اند، به خدا قسم، تا وقتى كه آنان بايكديگرند خاطر آسوده‌اى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هدف ايجاد اختلاف بين اين دو قبيله، از جوانى يهودى كه آمد و شدى با اوس و خزرج داشت، خواست كه به‌ميان آنان رود و در جلسه آنان شركت كند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همان روزى كه اوس و خزرج با يكديگر جنگيدند و اوس بر خزرج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رئيس قبيله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حضير بن سماك اشهلى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رئيس قبيله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عمروابن نعمان 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هر دو در اين جنگ كشته شدند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يهودى به جمع اوس و خزرج وارد شد و از خاطرات زد و خورد آنان در دوران جاهليت سخن گفت و تعصّب جاهلى را در آنان زنده كرد، تاجايى كه آماده درگيرى با يكديگر شدند و او همچنان</w:t>
      </w:r>
    </w:p>
    <w:p>
      <w:pPr>
        <w:pStyle w:val="BookText"/>
        <w:rPr/>
      </w:pPr>
      <w:r>
        <w:rPr>
          <w:rFonts w:ascii="Amiri" w:hAnsi="Amiri" w:eastAsia="Amiri" w:cs="Amiri"/>
          <w:color w:val="111111"/>
          <w:sz w:val="28"/>
          <w:sz w:val="28"/>
          <w:szCs w:val="28"/>
          <w:rtl w:val="true"/>
          <w:lang w:bidi="ar-SA"/>
        </w:rPr>
        <w:t>آتش فتنه را شعله ورتر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 به پيامبر صلَّى اللَّه عليه و آله و 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جمعى از مهاجرين به سوى آنان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جمع آنان رسيد،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درحالى كه من در ميان شماهستم، به رسم جاهليت رفتار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خداوند شما را به اسلام هدايت نموده؛ به وسيله اسلام شما را گرامى داشته؛ و از فرهنگ جاهلى گسسته؛ از كفر رهانيده و دلهاى شما را به يكديگر پيوند زده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سخنان پيامبر صلَّى اللَّه عليه و آله و سلَّم در جان آنان اثر كرد و دريافتند كه نزاع آنان نزاعى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كرده خود پشيمان و از درگيرى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پيامبر صلَّى اللَّه عليه و آله و سلَّم، پرده از توطئه يهود برداشت و آتش‌فتنه را در نطفه خفه كرد و در قلب مؤمنين ريشه دوانيد و آنان را برادر و دوست يكديگر ساخت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و حوادث فراوانى مانند آن، حكايت از تلاش فراوان دشمنان‌اسلام براى از بين بردن وحدت مسلمانان و رخنه در صفوف متحد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پيامبر صلَّى اللَّه عليه و آله و سلَّم يك يا دو نفر مانند شاس ابن قيس يهودى‌بود، اكنون صدها و بلكه هزاران نفر مانند او هستند كه</w:t>
      </w:r>
    </w:p>
    <w:p>
      <w:pPr>
        <w:pStyle w:val="BookText"/>
        <w:rPr/>
      </w:pPr>
      <w:r>
        <w:rPr>
          <w:rFonts w:ascii="IRNazanin" w:hAnsi="IRNazanin" w:eastAsia="IRNazanin"/>
          <w:color w:val="111111"/>
          <w:sz w:val="28"/>
          <w:sz w:val="28"/>
          <w:szCs w:val="28"/>
          <w:rtl w:val="true"/>
          <w:lang w:bidi="fa-IR"/>
        </w:rPr>
        <w:t>نيروهاى شيطانى خود را سازمان داده تا از طريق طرح مسايل حاشيه‌اى و جزيى، گرايشات قومى‌مسلمانان را تشديد كنند و صفوف يكپارچه آنان را درهم 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شيوه‌هاى دشمنان اسلام براى فتنه انگيزى در بين مسلمانان، متعدد و بى شمار است و مطابق با شرايط و جوامع مختلف، نقشه‌هاى گوناگونى ترسيم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سالم حكم مى‌كند كه بايد مسلمانان به تحكيم صفوف و وحدت كلمه خود بپردازند تا بتوانند در مقابل اين توطئه‌ها ايستادگى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توحيد و مبارزه با شرك، از عمده‌ترين مسايلى است كه هدف اوليه‌انبياء و رسولان الهى و مصلحان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سمبل اسلام و رمز عزت و سرفرازى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چنانچه در خلال مباحث آينده خواهيد ديد، متأسفانه برخى‌مسايل حاشيه‌اى و جزيى، ابزارى براى بروز اختلاف و تشتّت در بين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فشرده، كوشيده‌ايم نظر قرآن كريم را در زمينه اين‌مسائل جويا شويم و از مشعل نورانى سنّت پيامبر صلَّى اللَّه عليه و آله و سلَّم كه همه مسلمانان آن را به عنوان منبع دوم دين اسلام پس از قرآن كريم مى‌دانند، بهره‌گيريم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مسلمانان را به رعايت نمودن دعوت قرآن كريم مى‌خوانيم كه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امت واحدى هستند كه خداى يگانه، كتاب آسمانى واحد و دين‌و شريعت يكسان، آنان را گرد هم آورده است و عوامل وحدت آفرين در بين آنان، بسيار بيشتر از عوامل تفرقه انگيز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چنانند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لتجمعنا العقيدة امَّة</w:t>
      </w:r>
    </w:p>
    <w:p>
      <w:pPr>
        <w:pStyle w:val="BookText"/>
        <w:rPr/>
      </w:pPr>
      <w:r>
        <w:rPr>
          <w:rFonts w:ascii="Amiri" w:hAnsi="Amiri" w:eastAsia="Amiri" w:cs="Amiri"/>
          <w:color w:val="111111"/>
          <w:sz w:val="28"/>
          <w:sz w:val="28"/>
          <w:szCs w:val="28"/>
          <w:rtl w:val="true"/>
          <w:lang w:bidi="ar-SA"/>
        </w:rPr>
        <w:t>و يؤلف الاسلام بين قلوبنا</w:t>
      </w:r>
    </w:p>
    <w:p>
      <w:pPr>
        <w:pStyle w:val="BookText"/>
        <w:rPr/>
      </w:pPr>
      <w:r>
        <w:rPr>
          <w:rFonts w:ascii="Amiri" w:hAnsi="Amiri" w:eastAsia="Amiri" w:cs="Amiri"/>
          <w:color w:val="111111"/>
          <w:sz w:val="28"/>
          <w:sz w:val="28"/>
          <w:szCs w:val="28"/>
          <w:rtl w:val="true"/>
          <w:lang w:bidi="ar-SA"/>
        </w:rPr>
        <w:t>و يضمّنا دين الهدى اتباعاً</w:t>
      </w:r>
    </w:p>
    <w:p>
      <w:pPr>
        <w:pStyle w:val="BookText"/>
        <w:rPr/>
      </w:pPr>
      <w:r>
        <w:rPr>
          <w:rFonts w:ascii="Amiri" w:hAnsi="Amiri" w:eastAsia="Amiri" w:cs="Amiri"/>
          <w:color w:val="111111"/>
          <w:sz w:val="28"/>
          <w:sz w:val="28"/>
          <w:szCs w:val="28"/>
          <w:rtl w:val="true"/>
          <w:lang w:bidi="ar-SA"/>
        </w:rPr>
        <w:t>مهما ذهبنا فى الهوى اشياعا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دينى از ما امّتى يگانه پديد آورده و دين هدايت، ما را پيروانى منسجم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دلهاى ما را به يكديگر پيوند زده است، هر چند در زندگى به صورت گروه‌هاى مختلفى باشيم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سبحانى</w:t>
      </w:r>
      <w:bookmarkStart w:id="13" w:name="pg578_3571"/>
    </w:p>
    <w:p>
      <w:pPr>
        <w:pStyle w:val="Heading2"/>
        <w:numPr>
          <w:ilvl w:val="1"/>
          <w:numId w:val="1"/>
        </w:numPr>
        <w:rPr/>
      </w:pPr>
      <w:bookmarkStart w:id="14" w:name="__RefHeading___Toc4950163_211673320"/>
      <w:bookmarkStart w:id="15" w:name="_Toc5"/>
      <w:bookmarkEnd w:id="13"/>
      <w:bookmarkEnd w:id="14"/>
      <w:r>
        <w:rPr>
          <w:rtl w:val="true"/>
        </w:rPr>
        <w:t>فصل نخست</w:t>
      </w:r>
      <w:r>
        <w:rPr>
          <w:rtl w:val="true"/>
        </w:rPr>
        <w:t xml:space="preserve">: </w:t>
      </w:r>
      <w:r>
        <w:rPr>
          <w:rtl w:val="true"/>
        </w:rPr>
        <w:t>تبيين ايمان و كفر</w:t>
      </w:r>
      <w:bookmarkEnd w:id="15"/>
    </w:p>
    <w:p>
      <w:pPr>
        <w:pStyle w:val="Heading3"/>
        <w:numPr>
          <w:ilvl w:val="2"/>
          <w:numId w:val="1"/>
        </w:numPr>
        <w:rPr/>
      </w:pPr>
      <w:bookmarkStart w:id="16" w:name="__RefHeading___Toc4950165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ايمان؛ عبارت است از اعتقاد به خداوند، جهان آخرت، نبوت و رسالت‌پيامبر گرامى اسلامصلَّى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تشكيل دهنده اركان ايمانند و ساير عقايد به گونه‌اى به آنها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از پيامبر گرامى اسلامصلَّى اللَّه عليه و آله و سلَّم معارف گسترده‌اى بر جاى نمانده تابتوان با جمع آورى آنها به تمامى آنها اعتقاد يافت، انديشمندان دينى معارف بر جاى مانده از پيامبر صلَّى اللَّه عليه و آله و سلَّم را به دو بخش تقسيم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بخش‌اول؛ معارفى است كه به طور مشروح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توحيد و معاد در زمينه عقايد و وجوب نماز و زكات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احكام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معارفى كه‌به صورت سربسته و غير مشروح بيان شده است و ما از وجود آنها در قرآن و سنت پيامبرصلَّى اللَّه عليه و آله و سلَّم آگاهيم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اول، بايد به صورت مشروح و تفصيلى ايمان‌داشت و در بخش دوم به صورت سربسته و اجمالى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راستا، عضد الدين ايجى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همان تصديق وباور به مطالبى است كه يقين داريم پيامبر اسلام صلَّى اللَّه عليه و آله و سلَّم آورنده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تفصيلًا از آنها مطلعيم، بايد به صورت تفصيلى تصديق كنيم و اگربه صورت اجمالى از آنها آگاهيم، بايد به صورت اجمالى تصديق نماييم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بيان روشن‌تر؛ مطالبى كه از پيامبر اسلام صلَّى اللَّه عليه و آله و سلَّم به مارسيده است يا به وجود آنها در اسلام يقين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نماز، زكات، جهاد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وجود آنها در اسلام يقين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به تمام‌معارفى كه پيامبر صلَّى اللَّه عليه و آله و سلَّم بيان كرده و براى تبليغ آنها مبعوث شده‌اند، اعتقاد و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به مطالبى كه يقين دارد، به صورت مبسوط و تفصيلى ايمان داشته، و به مطالبى كه يقين ندارد، به گونه اجمالى و سربسته ايمان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نتيجه مى‌گيريم كه ايمان در سه اصل محورى خلاصه‌مى‌شود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وجود خداوند و 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جهان آخرت و برانگيخته شدن انسانها در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به رسالت پيامبر صلَّى اللَّه عليه و آله و سلَّم و محتواى رسالت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اين سه اصل، موجب ايمان انسان و ورود او به حصار امن الهى و بهره‌مندى او از سايهسار خوش ايمان و اسلام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انديشمندان اسلامى جملگى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تفاوت مذهبى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برمطالب فوق متّفقند و جهت تأييد آنها شواهد بسيارى از گفتار پيامبرصلَّى اللَّه عليه و آله و سلَّم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به نقل از پدران بزرگوار خود، از عليعليه السَّلام روايت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اقاتلَ النّاسَ حَتّى يَقُولُوا لا الهَ الّااللّهُ، فَاذا قالُوا حُرِّمَت عَلَىّ دِمائُهُم و أمْوالُهُم</w:t>
      </w:r>
      <w:r>
        <w:rPr>
          <w:rFonts w:eastAsia="Amiri" w:cs="Amiri" w:ascii="Amiri" w:hAnsi="Amiri"/>
          <w:color w:val="111111"/>
          <w:sz w:val="28"/>
          <w:szCs w:val="28"/>
          <w:rtl w:val="true"/>
          <w:lang w:bidi="ar-SA"/>
        </w:rPr>
        <w:t>».</w:t>
      </w:r>
    </w:p>
    <w:p>
      <w:pPr>
        <w:pStyle w:val="BookText"/>
        <w:rPr/>
      </w:pP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مأمورم كه با كفار بستيزم تا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كنند و آن هنگام، جان و مال آنان بر من حرام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از عمر ابن خطاب روايت كرده‌اند كه روزى على عليه السَّلام از پيامبر صلَّى اللَّه عليه و آله و سلَّم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با كفار نبرد كنم؟ حضرت پاسخ دادند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حَتّى يَشْهَدُوا أنْ لا الهَ الّا اللّهُ وَ أنَّ مُحمّداً رسولُ اللّهِ</w:t>
      </w:r>
    </w:p>
    <w:p>
      <w:pPr>
        <w:pStyle w:val="BookText"/>
        <w:rPr/>
      </w:pPr>
      <w:r>
        <w:rPr>
          <w:rFonts w:ascii="Amiri" w:hAnsi="Amiri" w:eastAsia="Amiri" w:cs="Amiri"/>
          <w:color w:val="111111"/>
          <w:sz w:val="28"/>
          <w:sz w:val="28"/>
          <w:szCs w:val="28"/>
          <w:rtl w:val="true"/>
          <w:lang w:bidi="ar-SA"/>
        </w:rPr>
        <w:t>فَاذا فَعَلُوا ذلك فَقَدْ مَنَعُوا مِنكَ دِمائَهُمْ و أمْوالَهُمْ الّا بِحَقّها وَ حِسابُهُمْ على اللّه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نبرد كن تا هنگامى كه شهادتين بر زبان جارى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دست‌يازيدن به مال و جان آنان ممنوع است، مگر به دستور الهى و البته حساب آنان با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هريره از رسول خدا صلَّى اللَّه عليه و آله و سلَّم روايت كرده است كه‌حضرت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ازالُ أُقاتِلُ النّاسَ مَتى يقولوا لا الهَ الّا اللّهُ، فاذا قالُوها فَقَدْ عَصَمُوا مِنّى دِمائَهُمْ و أموالَهُم الّا بِحَقها و حِسابُهُم عَلىَ اللّهِ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هنگامى كه كافران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نياورند با آنان مى‌ستيزم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است كه جان و مالشان از من مصون است، مگر بر طبق‌دستور الهى؛ و البته حساب آنان با خداوند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بسيار ديگرى نيز وجود دارد كه مرز اسلام و كفر را، بيان شهادتين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برخى از اين روايات‌تنها اصل توحيد بيان شده و از معاد و حشر انسانها و نبوت پيامبر صلَّى اللَّه عليه و آله و سلَّم سخنى به ميان نيامده است، به دليل وضوح كافى و بى نيازى از ذكر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تنها اعتقاد به اصول سه‌گانه مذكور موجب سعادت ورهايى انسان از عذاب الهى نخواهد بود، بلكه بايد اعمال و رفتارى كه مطابق بادستورات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سنّت بيانگر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عقايد را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 فراوانى وجود دارد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ابن عمر از پيامبر اسلام صلَّى اللَّه عليه و آله و سلَّم روايت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الهَ الّا اللّهُ و أنَّ مُحمّداً رسولُ اللّهِ و إقامَةُ الصّلوةِ و إيتاء الزّكوةِ و الحَجِّ وصَوْمُ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پايه استوار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 داشتن نماز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زكات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حجّ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مبارك رمضان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متعددى از پيامبر صلَّى اللَّه عليه و آله و سلَّم روايت شده است كه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ان لا اله الّا اللّه واستقبل قبلتنا و صلى صلاتنا واكل ذبيحتنا فذلك‌المسلم، له ما للمسلم و عليه ما على المسلم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شهادت بر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رو به قبله نماز گزارد و ذبيحه مسلمانان را بخورد، مسلمان است و از حقوق مسلمانان برخوردار و به انجام‌تكاليف آنان موظّف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تفاوت بين مؤمن و كافر، اعتقاد و يا عدم اعتقاد به اصول سه گانه‌مذكور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سعادت اخروى را به ارمغان مى‌آورد، عمل به واجبات و پرهيز از محرمات الهى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درباره عقيده مؤمن سخن گفته و به‌رفتار او اشاره‌اى ننموده‌اند، به مطلب نخست اشاره كرده، و رواياتى كه به بيان چگونگى رفتار مؤمن پرداخته و از عقايد او سخن به ميان نياورده‌اند، به‌مطلب دوم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عوامل بيرون رفتن انسان از حيطه ايمان و ورود او به محدوده كفر روشن شد در مى‌يابيم؛ تا هنگامى كه فرقه‌اى از فرق اسلامى، به اصول‌سه‌گانه دين عقيده داشته باشند و منكر ضروريات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دينى بودن آنها 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نماز و زكات نباشند، مسلمان هستند و تكفير آنها روا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مطلب عموم متكلمين و فقها تصريح نموده‌اند </w:t>
      </w:r>
      <w:r>
        <w:rPr>
          <w:rStyle w:val="FootnoteAnchor"/>
          <w:rtl w:val="true"/>
        </w:rPr>
        <w:footnoteReference w:id="13"/>
      </w:r>
      <w:r>
        <w:rPr>
          <w:rFonts w:ascii="Amiri" w:hAnsi="Amiri" w:eastAsia="Amiri" w:cs="Amiri"/>
          <w:color w:val="111111"/>
          <w:sz w:val="28"/>
          <w:sz w:val="28"/>
          <w:szCs w:val="28"/>
          <w:rtl w:val="true"/>
          <w:lang w:bidi="ar-SA"/>
        </w:rPr>
        <w:t>كه به برخى از عبارات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حزم در مورد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سزاوار تكفير است و چه كسى‌سزاوار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معتقدند هيچ مسلمانى به دليل اعتقاد يا فتوايى خاص، سزاوار نسبت كفر و يا فسق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مسئله‌اى اجتهاد نمود و به آنچه حق تشخيص داد متمايل شد، در هر صورت سزاوار پاداش و 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اعتقاد صحيح دست يافت دو پاداش دارد و اگر به اعتقاد درست دست نيافت‌يك پاداش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ابن ابى ليلى، ابو حنيفه، شافعى، سفيان ثورى، داود ابن على و تمام صحابه‌اى كه در اين موضوع به نظرشان دست يافته‌ايم همين است و نظرمخالفى در اين زمينه مشاهده نكرديم</w:t>
      </w:r>
      <w:r>
        <w:rPr>
          <w:rFonts w:eastAsia="Amiri" w:cs="Amiri" w:ascii="Amiri" w:hAnsi="Amiri"/>
          <w:color w:val="111111"/>
          <w:sz w:val="28"/>
          <w:szCs w:val="28"/>
          <w:rtl w:val="true"/>
          <w:lang w:bidi="ar-SA"/>
        </w:rPr>
        <w:t>».</w:t>
      </w:r>
      <w:r>
        <w:rPr>
          <w:rStyle w:val="FootnoteAnchor"/>
        </w:rPr>
        <w:footnoteReference w:id="1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 تقى الدين السبكى در اين زمينه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نمودن مؤمنين، كارى بس دشوار است و هر فرد مؤمنى تكفير بدعت گذاران و افراد لاابالى را كه گوينده لا اله الّا اللّه و محمد رسول اللّه هستند را، بس سنگين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تكفير نمودن، بسيار دشوار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زاهر سرخسى اشعرى مى‌گويد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ابوالحسن اشعرى در منزل من در بغداد، در حال احتضار بود، دستور داد پيروانش حاضر شوند و سپس در جمع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من هرگز كسى از اهل قبله را به خاطر ارتكاب گناهى تكفير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به‌اعتقاد من همه آنها به خداى يگانه</w:t>
      </w:r>
      <w:bookmarkStart w:id="18" w:name="pg578_3585"/>
    </w:p>
    <w:p>
      <w:pPr>
        <w:pStyle w:val="BookText"/>
        <w:rPr/>
      </w:pPr>
      <w:bookmarkEnd w:id="18"/>
      <w:r>
        <w:rPr>
          <w:rFonts w:ascii="IRNazanin" w:hAnsi="IRNazanin" w:eastAsia="IRNazanin"/>
          <w:color w:val="111111"/>
          <w:sz w:val="28"/>
          <w:sz w:val="28"/>
          <w:szCs w:val="28"/>
          <w:rtl w:val="true"/>
          <w:lang w:bidi="fa-IR"/>
        </w:rPr>
        <w:t>معتقدند و بر محور اسلام گردآمده‌اند</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تفتازاتى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مسلمانى كه مخالف عقيده حق است، تا آنجا كه با ضروريات دين مانندحدوث عالم و محشور شدن مردگان مخالفت نكرده است، كافر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 اللَّه عليه و آله و سلَّم و خلفاى پس از او به تفتيش عقايد نمى‌پرداختند و تنها، عقايد صحيح را تبيين و ترويج مى‌كردند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9" w:name="__RefHeading___Toc4950167_211673320"/>
      <w:bookmarkStart w:id="20" w:name="_Toc7"/>
      <w:bookmarkEnd w:id="19"/>
      <w:r>
        <w:rPr>
          <w:rtl w:val="true"/>
        </w:rPr>
        <w:t>سنّت پيامبر و تكفير مسلمانان</w:t>
      </w:r>
      <w:r>
        <w:rPr>
          <w:rtl w:val="true"/>
        </w:rPr>
        <w:t>:</w:t>
      </w:r>
      <w:bookmarkEnd w:id="20"/>
    </w:p>
    <w:p>
      <w:pPr>
        <w:pStyle w:val="BookText"/>
        <w:rPr/>
      </w:pPr>
      <w:r>
        <w:rPr>
          <w:rFonts w:ascii="IRNazanin" w:hAnsi="IRNazanin" w:eastAsia="IRNazanin"/>
          <w:color w:val="111111"/>
          <w:sz w:val="28"/>
          <w:sz w:val="28"/>
          <w:szCs w:val="28"/>
          <w:rtl w:val="true"/>
          <w:lang w:bidi="fa-IR"/>
        </w:rPr>
        <w:t>احاديث فراوانى از پيامبر وجود دارد كه از تكفير كسى كه شهادتين گفته‌است، نهى فرموده‌اند، چهرسد به كسى كه به انجام دستورات دينى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نمونه‌اى از اين احاديث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الإسلامُ على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اله الّا اللّهُ و أنَّ محمّداً رسولُ اللّهِ و الإقرارُ بما جاءَ مِنْ عِندِاللّهِ و الجهاد ماض مُنْذُ بعثَ رُسُلَه إلى آخرِ عِصابةٍ تكونُ‌من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تكفروهم بذنب و لاتشهدوا عليهم بشرك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مبتنى بر چند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يگانگى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 بر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پذيرفتن آنچه از جانب خداوند نازل شده است و اعتقاد به اينكه جهاد از ابتداى‌بعثت انبياء ادامه دادند تا به آخرين گروه كه مسمانان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را كه به اين ويژگيها معتقد بود، به دليل گواهى و شهادت او تكفير نكنيد و او را مشرك‌ننمايد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از نافع و او از ابن عمر نقل مى‌كند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مُسلمٍ أكفر رجلًا مسلماً فان كان كافراً، والّا كان هو الكافر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مسلمانى، مسلمان ديگرى را تكفير كند اگر او واقعاً كافر باشد كه هيچ، وگرنه خود او كافر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به نقل از نافع و او از ابن عمر روايت كرده است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كفّر الرجل اخاه، فقدباء بها احدهما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مسلمانى برادر دينى‌اش را تكفير كند، گناه اين نسبت را يكى از آن دو به دوش كشيده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از عبداللّه بن دينار و او از ابن عمر روايت كرده است</w:t>
      </w:r>
    </w:p>
    <w:p>
      <w:pPr>
        <w:pStyle w:val="BookText"/>
        <w:rPr/>
      </w:pPr>
      <w:r>
        <w:rPr>
          <w:rFonts w:ascii="IRNazanin" w:hAnsi="IRNazanin" w:eastAsia="IRNazanin"/>
          <w:color w:val="111111"/>
          <w:sz w:val="28"/>
          <w:sz w:val="28"/>
          <w:szCs w:val="28"/>
          <w:rtl w:val="true"/>
          <w:lang w:bidi="fa-IR"/>
        </w:rPr>
        <w:t>كه پيامبرصلَّى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امرءٍ قال لاخيه يا كافر، فقد باء بها احدهما، ان كان كما قال، و الّا رجعت عليه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به برادر دينى‌اش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كند، گناه اين نسبت را يكى از آن دو به دوش مى‌كشد، اگر راستگو باشد كه هيچ، و الّا به خود او برمى‌گردد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بخارى در كتاب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بازمانده دوران جاهليت‌اند وهيچ‌كس با انجام آنها كافر نميشود، مگر با شرك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روايت مى‌كند كه خطاب به فردى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تو آثار جاهليت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و</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را نمى‌بخشد و پايين‌تر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ترمذى در كتاب سنن خود، به نقل از نائب ابن ضحاك روايت مى‌كندكه پيامبرصلَّى اللَّه عليه و آله و سلَّم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العبد نذر فيما لايملك، و لاعن المؤمن كقاتله و</w:t>
      </w:r>
    </w:p>
    <w:p>
      <w:pPr>
        <w:pStyle w:val="BookText"/>
        <w:rPr/>
      </w:pPr>
      <w:r>
        <w:rPr>
          <w:rFonts w:ascii="Amiri" w:hAnsi="Amiri" w:eastAsia="Amiri" w:cs="Amiri"/>
          <w:color w:val="111111"/>
          <w:sz w:val="28"/>
          <w:sz w:val="28"/>
          <w:szCs w:val="28"/>
          <w:rtl w:val="true"/>
          <w:lang w:bidi="ar-SA"/>
        </w:rPr>
        <w:t>من قذف مؤمناً بكفر، فهو كقاتله</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نمى‌تواند در مورد اموال ديگران نذر كند و لعن كننده مؤمن مانند قاتل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مؤمنى نسبت كفر دهد، مانند آن است كه او را كشته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داود از اسامة ابن زيد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پيامبرصلَّى اللَّه عليه و آله و سلَّم ما را به جنگى در منطقه حرقات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پيشاپيش لشكر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شكست خورد و در حال فرار بود، يك نفر ازآنها را دستگير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موقعيت لا اله الّا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آنقدر زديم تا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ماجرا را براى رسول خداصلَّى اللَّه عليه و آله و سلَّم گفتيم،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قيامت با لا اله الّا اللّه چه خواهيد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شمشير و كشته شدن، لاالهالّا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ذهن او باخبرى و فهميدى كه او از ترس، كلمه توحيد بر زبان آورد؟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قيامت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كرد؟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هميشه اين جمله را تكرار مى‌كردند تا آنجا كه من آرزو مى‌كردم اى‌كاش من مسلمان نشده بودم مگر همان روز</w:t>
      </w:r>
      <w:r>
        <w:rPr>
          <w:rFonts w:eastAsia="IRNazanin" w:cs="IRNazanin"/>
          <w:color w:val="111111"/>
          <w:sz w:val="28"/>
          <w:szCs w:val="28"/>
          <w:rtl w:val="true"/>
          <w:lang w:bidi="fa-IR"/>
        </w:rPr>
        <w:t>».</w:t>
      </w:r>
      <w:r>
        <w:rPr>
          <w:rStyle w:val="FootnoteAnchor"/>
        </w:rPr>
        <w:footnoteReference w:id="24"/>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ذو الخويصره به رسول خدا صلَّى اللَّه عليه و آله و سلَّم اهانت نمود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كسانى كه در جلسه بودند ولوله‌اى برپاشد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خالد بن وليد بود كه به پيامبر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فلعلّه يكون يصلّى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 مصل يقول بلسانه ما ليس فى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لم اؤمر ان انقب قلوب الناس و لا اشق بطونهم</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شايد كه او از نمازگزاران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نمازگزارانى كه آنچه مى‌گويند در قلبشان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مجاز نيستم به نهانخانه درون مردم راه يابم و از اسرار درونى آنها گاه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اين احاديث فراوان و روشنگر از رسول گرامى اسلامصلَّى اللَّه عليه و آله و سلَّم و سخنان‌انديشمندان اسلامى، در مى‌يابيم كه تكفير مسلمان، كارى سهل و ساده نيست و بسيار دشوار و خطير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تَفَرَّقُوا وَ اخْتَلَفُوا مِنْ بَعْدِ ما جائَهُمُ البَيِّناتُ وَ أُولئِكَ لَهُمْ عَذابٌ عَظيمٌ</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كسانى نباشيد كه پراكنده شدند و 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رسيد و آنها عذاب عظيمى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همواره در طول قرنهاى متمادى، هدف نقشه‌هاى شوم و تفرقه‌افكنانه استعمارگران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سعى كرده‌اند از طريق درگير كردن مسلمانان و ايجاد تفرقه در بين صفوف مسلمين، طُعمه گوارايى براى خود فراهم آورند تابتوانند با وسايل گوناگون به غارت ثروت‌هاى مادى و از بين بردن فرهنگ و تمدن اسلامى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شاهد آن هستيم كه گاه و بى‌گاه، آتش‌فتنه‌اى را در مورد مسايل جزيى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ارتباطى با مسايل اعتقادى ندارند روشن مى‌كنند تا مسلمانان به تكفير يكديگر بپردازند، در حاليكه هميشه دربين فقها، مسايل فقهى مورد اختلاف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روى هم گذاشتن دستها هنگام نماز، نظرات متفاوتى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معتقد به استحباب، برخى ديگر معتقد به كراهت و گروهى ديگرقايل به حرمت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هر مجتهدى نظر خاصى دارد و هيچ مجتهد يا فقيهى نمى‌تواند فقيه ديگر و مقلدان او را تكفير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مسايل‌فقهى نيز داستان از همين قرار است و اجتهاد در مورد آنها جايگاه خاص خود را داراست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مسايل اعتقادى نيز كه از ضروريات اسلام به شمار نمى‌روند، همانند مسايل فقهى؛ محل بحث، بررسى، استدلال و اجتهاد هستند،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انبياء پيش و پس از بعثت؛</w:t>
      </w:r>
    </w:p>
    <w:p>
      <w:pPr>
        <w:pStyle w:val="BookText"/>
        <w:rPr/>
      </w:pPr>
      <w:r>
        <w:rPr>
          <w:rFonts w:ascii="Amiri" w:hAnsi="Amiri" w:eastAsia="Amiri" w:cs="Amiri"/>
          <w:color w:val="111111"/>
          <w:sz w:val="28"/>
          <w:sz w:val="28"/>
          <w:szCs w:val="28"/>
          <w:rtl w:val="true"/>
          <w:lang w:bidi="ar-SA"/>
        </w:rPr>
        <w:t>حدوث و قدم قرآن؛ عينيت صفات خداوندبا ذات يا زيادت آنها بر ذات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مسايل، مرز توحيد و شرك يا ايمان و كفر نيست تا هر انديشمندى بتواند ديگرى را تكفير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محققى حق دارد باتوجه به دلايل خود عقيده‌اى خاص برگزيند و اگر كسى خود اهل تحقيق نبود، اعتقاد اجمالى او به محتواى رسالت رسول اسلامصلَّى اللَّه عليه و آله و سلَّم كافى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مطالب‌مذكور به اين نتيجه مى‌رسيم كه تكفير مسلمانان نسبت به يكديگر در زمينه مسايل فقهى و يا اعتقادى كه از ضروريات دين نيست، امرى ناپسند و گناهى‌نابخشودنى است و حاصلى جز خدمت به استعمار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نيازى به اطاله كلام و ذكر مثالهاى متعدد نيست، كافى است با نگاهى به وضعيت كنونى‌مسلمانان و پراكندگى صفوف آنان، اين نكته را دريابيم؛ حال آنكه اختلافات آنان در برخى مسايل فرعى فقهى و عقيدتى غيرضرورى خلاصه مى‌شود</w:t>
      </w:r>
      <w:r>
        <w:rPr>
          <w:rFonts w:eastAsia="IRNazanin" w:cs="IRNazanin"/>
          <w:color w:val="111111"/>
          <w:sz w:val="28"/>
          <w:szCs w:val="28"/>
          <w:rtl w:val="true"/>
          <w:lang w:bidi="fa-IR"/>
        </w:rPr>
        <w:t>.</w:t>
      </w:r>
      <w:bookmarkStart w:id="21" w:name="pg578_3598"/>
    </w:p>
    <w:p>
      <w:pPr>
        <w:pStyle w:val="Heading2"/>
        <w:numPr>
          <w:ilvl w:val="1"/>
          <w:numId w:val="1"/>
        </w:numPr>
        <w:rPr/>
      </w:pPr>
      <w:bookmarkStart w:id="22" w:name="__RefHeading___Toc4950169_211673320"/>
      <w:bookmarkStart w:id="23" w:name="_Toc8"/>
      <w:bookmarkEnd w:id="21"/>
      <w:bookmarkEnd w:id="22"/>
      <w:r>
        <w:rPr>
          <w:rtl w:val="true"/>
        </w:rPr>
        <w:t>فصل دوم</w:t>
      </w:r>
      <w:r>
        <w:rPr>
          <w:rtl w:val="true"/>
        </w:rPr>
        <w:t xml:space="preserve">: </w:t>
      </w:r>
      <w:r>
        <w:rPr>
          <w:rtl w:val="true"/>
        </w:rPr>
        <w:t>اقسام و مراتب توحيد</w:t>
      </w:r>
      <w:bookmarkEnd w:id="23"/>
    </w:p>
    <w:p>
      <w:pPr>
        <w:pStyle w:val="Heading3"/>
        <w:numPr>
          <w:ilvl w:val="2"/>
          <w:numId w:val="1"/>
        </w:numPr>
        <w:rPr/>
      </w:pPr>
      <w:bookmarkStart w:id="24" w:name="__RefHeading___Toc4950171_21167332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گرايش به توحيد و گريز از شرك، از مهمترين مسايل اعتقادى است كه‌كليه تعاليم آسمانى از آن نشأت مى‌گيرد و زير بناى ساير معارف توحيدى كه انبياء الهى در كتب و كلمات خود بر آن تأكيد ورزيده‌اند،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عالمان دينى در آثار خود، اقسام و مراتب توحيد را بر شمرده‌اند، ما نيز به صورتى گذرا به هر يك از آنها با استشهاد به آيات قرآن كريم اشاره مى‌كنيم و سپس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بالاترين مرتبه توحيد محسوب مى‌شود، به طور مبسوط بحث خواهيم نمود</w:t>
      </w:r>
      <w:r>
        <w:rPr>
          <w:rFonts w:eastAsia="IRNazanin" w:cs="IRNazanin"/>
          <w:color w:val="111111"/>
          <w:sz w:val="28"/>
          <w:szCs w:val="28"/>
          <w:rtl w:val="true"/>
          <w:lang w:bidi="fa-IR"/>
        </w:rPr>
        <w:t>.</w:t>
      </w:r>
    </w:p>
    <w:p>
      <w:pPr>
        <w:pStyle w:val="Heading3"/>
        <w:numPr>
          <w:ilvl w:val="2"/>
          <w:numId w:val="1"/>
        </w:numPr>
        <w:rPr/>
      </w:pPr>
      <w:bookmarkStart w:id="26" w:name="__RefHeading___Toc4950173_211673320"/>
      <w:bookmarkStart w:id="27" w:name="_Toc10"/>
      <w:bookmarkEnd w:id="26"/>
      <w:r>
        <w:rPr>
          <w:rtl w:val="true"/>
        </w:rPr>
        <w:t>اول</w:t>
      </w:r>
      <w:r>
        <w:rPr>
          <w:rtl w:val="true"/>
        </w:rPr>
        <w:t xml:space="preserve">: </w:t>
      </w:r>
      <w:r>
        <w:rPr>
          <w:rtl w:val="true"/>
        </w:rPr>
        <w:t>توحيد در ذات‌</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توحيد ذاتى؛ يگانگى خداوند متعال و مانند نداشتن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وجود مثل و مانند براى او محال و ناممكن است</w:t>
      </w:r>
      <w:r>
        <w:rPr>
          <w:rFonts w:eastAsia="IRNazanin" w:cs="IRNazanin"/>
          <w:color w:val="111111"/>
          <w:sz w:val="28"/>
          <w:szCs w:val="28"/>
          <w:rtl w:val="true"/>
          <w:lang w:bidi="fa-IR"/>
        </w:rPr>
        <w:t>.</w:t>
      </w:r>
      <w:bookmarkStart w:id="28" w:name="pg578_3600"/>
    </w:p>
    <w:p>
      <w:pPr>
        <w:pStyle w:val="BookText"/>
        <w:rPr/>
      </w:pPr>
      <w:bookmarkEnd w:id="28"/>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 و او شنوا و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يكتا و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است كه همه نيازمندان قصد او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زاده و نه 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هيچ گاه شبيه و مانندى نبوده است</w:t>
      </w:r>
      <w:r>
        <w:rPr>
          <w:rFonts w:eastAsia="IRNazanin" w:cs="IRNazanin"/>
          <w:color w:val="111111"/>
          <w:sz w:val="28"/>
          <w:szCs w:val="28"/>
          <w:rtl w:val="true"/>
          <w:lang w:bidi="fa-IR"/>
        </w:rPr>
        <w:t>».</w:t>
      </w:r>
    </w:p>
    <w:p>
      <w:pPr>
        <w:pStyle w:val="Heading3"/>
        <w:numPr>
          <w:ilvl w:val="2"/>
          <w:numId w:val="1"/>
        </w:numPr>
        <w:rPr/>
      </w:pPr>
      <w:bookmarkStart w:id="29" w:name="__RefHeading___Toc4950175_211673320"/>
      <w:bookmarkStart w:id="30" w:name="_Toc11"/>
      <w:bookmarkEnd w:id="29"/>
      <w:r>
        <w:rPr>
          <w:rtl w:val="true"/>
        </w:rPr>
        <w:t>دوم</w:t>
      </w:r>
      <w:r>
        <w:rPr>
          <w:rtl w:val="true"/>
        </w:rPr>
        <w:t xml:space="preserve">: </w:t>
      </w:r>
      <w:r>
        <w:rPr>
          <w:rtl w:val="true"/>
        </w:rPr>
        <w:t>توحيد در خالقيت‌</w:t>
      </w:r>
      <w:bookmarkEnd w:id="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در صحنه گيتى، خالق و پديدآورنده‌اى غير از خداوند نيست و هر آنچه جامه وجود پوشيده است، از آسمانها و زمين، كوهها و درياها، عناصر و معادن، گياهان‌و درختان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 خداوند هستند و اصل وجود آنها و افعال و آثارشان همه مخلوق و معلول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گرماى آن، ماه و نور افروزى آن، آتش و سوزانندگى آن و ساير اسباب و علل و مسببات و معلولها،</w:t>
      </w:r>
      <w:bookmarkStart w:id="31" w:name="pg578_3602"/>
    </w:p>
    <w:p>
      <w:pPr>
        <w:pStyle w:val="BookText"/>
        <w:rPr/>
      </w:pPr>
      <w:bookmarkEnd w:id="31"/>
      <w:r>
        <w:rPr>
          <w:rFonts w:ascii="IRNazanin" w:hAnsi="IRNazanin" w:eastAsia="IRNazanin"/>
          <w:color w:val="111111"/>
          <w:sz w:val="28"/>
          <w:sz w:val="28"/>
          <w:szCs w:val="28"/>
          <w:rtl w:val="true"/>
          <w:lang w:bidi="fa-IR"/>
        </w:rPr>
        <w:t>جملگى آفريده حق تعالى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شَى‌ءٍ وَ هُوَ الواحِدُ القَهّار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خالق همه چيز است و اوست يكتا و پيروز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شَى‌ءٍ وَ هُوَ عَلى كُلِّ شَى‌ءٍ وَكيلٌ</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آفريدگار همه چيز است و حافظ و ناظر بر همه اشيا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الهَ إلّا هُوَ خالِقُ كُلِّ شَى‌ءٍ فَاعْبُدُوه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خداوند، پروردگار شما؛ هيچ معبودى جز او نيست؛ آفريدگار همه چيز اوست؛ او را 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خواست و مشيّت الهى بر آن است كه هر چيزى، از طريق اسباب و وسايل خاص خود موجود شود، لذا مخلوق دانستن جهان، به معناى‌نفى رابطه عليت در بين موجودات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اين نكته، در مباحث آينده‌خواهد آمد</w:t>
      </w:r>
      <w:r>
        <w:rPr>
          <w:rFonts w:eastAsia="IRNazanin" w:cs="IRNazanin"/>
          <w:color w:val="111111"/>
          <w:sz w:val="28"/>
          <w:szCs w:val="28"/>
          <w:rtl w:val="true"/>
          <w:lang w:bidi="fa-IR"/>
        </w:rPr>
        <w:t>.</w:t>
      </w:r>
    </w:p>
    <w:p>
      <w:pPr>
        <w:pStyle w:val="Heading3"/>
        <w:numPr>
          <w:ilvl w:val="2"/>
          <w:numId w:val="1"/>
        </w:numPr>
        <w:rPr/>
      </w:pPr>
      <w:bookmarkStart w:id="32" w:name="__RefHeading___Toc4950177_211673320"/>
      <w:bookmarkStart w:id="33" w:name="_Toc12"/>
      <w:bookmarkEnd w:id="32"/>
      <w:r>
        <w:rPr>
          <w:rtl w:val="true"/>
        </w:rPr>
        <w:t>سوم</w:t>
      </w:r>
      <w:r>
        <w:rPr>
          <w:rtl w:val="true"/>
        </w:rPr>
        <w:t xml:space="preserve">: </w:t>
      </w:r>
      <w:r>
        <w:rPr>
          <w:rtl w:val="true"/>
        </w:rPr>
        <w:t>توحيد در ربوبيّت‌</w:t>
      </w:r>
      <w:bookmarkEnd w:id="3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تدبير جهان به دست مدبر يگانه و كارگزار واحدى است و هيچ موجودى يارى رسان او نيست، تنها خداوند است كه مدبر</w:t>
      </w:r>
    </w:p>
    <w:p>
      <w:pPr>
        <w:pStyle w:val="BookText"/>
        <w:rPr/>
      </w:pPr>
      <w:r>
        <w:rPr>
          <w:rFonts w:ascii="IRNazanin" w:hAnsi="IRNazanin" w:eastAsia="IRNazanin"/>
          <w:color w:val="111111"/>
          <w:sz w:val="28"/>
          <w:sz w:val="28"/>
          <w:szCs w:val="28"/>
          <w:rtl w:val="true"/>
          <w:lang w:bidi="fa-IR"/>
        </w:rPr>
        <w:t>سراسر هستى مى‌باشد،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الَّذِى خَلَقَ السّمواتِ وَ الأَرْضَ فِى سِتَّةِ أَيّامٍ ثُمَّ اسْتَوى عَلىَ العَرْشِ‌يُدَبّرُ الأَمْرَ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 است كه آسمانها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رَفَعَ السّمواتِ بِغَيْرِ عَمَدٍ تَرَوْنَها ثُمَّ اسْتَوى عَلىَ العَرْشِ وَ سَخَّرَ الشَّمْسَ وَ القَمَرَ كُلٌ يَجْرِى لأَجَلٍ مُسَمّىً يُدَبّرُ الأَمْرَ</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كسى است كه آسمانها را بدون ستونهايى كه براى شما ديدنى باشد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در كف قدرت‌گرفت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خورشيد و ماه را مسخر ساخت كه هر كدام تا زمان معين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او تدبير مى‌كند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آيات فوق، مشاهده مى‌كنيم كه قرآن پس از ذكر خلقت‌آسمان‌ها و زمين، به بيان تدبير و اداره خلقت مى‌پردازد و تنها مدبر هستى را، خداوند متعال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 و مدبرى جز خداوند نيست و خالق‌هستى و به وجود آورنده آن، همان رب و مدبّر مخلوقات و ضامن استمرار و بقاى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سئوالى كه در اينجا مطرح مى‌شود، آن است كه اگر مدبر هستى فقط خداوند است، آياتى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امور را تدبير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يُرْسِلُ عَلَيْكُمْ حَفَظَةً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بندگان خود تسلط كامل دارد و مراقبانى بر شما مى‌گمارد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از بندگان خدا محافظت مى‌كنند و به تدبير جوانب مختلف زندگى آنان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بين‌آياتى كه ربوبيّت را منحصر در خداوند مى‌دانند، و اين آيات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تناقض و ناسازگارى وجود ندارد؟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آشنايان به معارف و زبان قرآن، هيچ‌گونه تناقض و ناهماهنگى بين اين آيات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ربوبيّتى كه در خداوند است، ربوبيّت مستقل‌و غير وابسته و بدون تكيه‌گاه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ربوبيّتى كه در ساير موجودات مطرح شده، ربوبيّتى</w:t>
      </w:r>
    </w:p>
    <w:p>
      <w:pPr>
        <w:pStyle w:val="BookText"/>
        <w:rPr/>
      </w:pPr>
      <w:r>
        <w:rPr>
          <w:rFonts w:ascii="IRNazanin" w:hAnsi="IRNazanin" w:eastAsia="IRNazanin"/>
          <w:color w:val="111111"/>
          <w:sz w:val="28"/>
          <w:sz w:val="28"/>
          <w:szCs w:val="28"/>
          <w:rtl w:val="true"/>
          <w:lang w:bidi="fa-IR"/>
        </w:rPr>
        <w:t>وابسته و متّكى به امر و اذن خداوند و تابع قدرت و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مدبرى در عالم هستى مانند فرشتگان، مظهر اراده و مجرى دستورات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آيات فراوانى وجود دارد كه كار واحدى را، هم به خداوندو هم به فاعل ديگرى نسبت مى‌دهد، با اين تفاوت كه خداوند فاعل مستقل آن فعل و ديگرى فاعل وابسته و تابع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هيچ‌گونه تناقض و تنافى‌بين اين آيات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قرآن در آيه‌اى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به هنگام مرگ قبض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إِذاجاءَ أَحَدُكُمُ المَوْتُ تَوَفَّتْهُ رُسُلُنا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يكى از شما را مرگ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جان او رامى‌گيرند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مستقلًا و بدون نياز به موجودى ديگر مى‌ميراند، اما ملائكه با تكيه بر قدرت و اراده و امر خداوند مى‌ميرانند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به خداوند نسبت داده شده است و به</w:t>
      </w:r>
    </w:p>
    <w:p>
      <w:pPr>
        <w:pStyle w:val="BookText"/>
        <w:rPr/>
      </w:pPr>
      <w:r>
        <w:rPr>
          <w:rFonts w:ascii="IRNazanin" w:hAnsi="IRNazanin" w:eastAsia="IRNazanin"/>
          <w:color w:val="111111"/>
          <w:sz w:val="28"/>
          <w:sz w:val="28"/>
          <w:szCs w:val="28"/>
          <w:rtl w:val="true"/>
          <w:lang w:bidi="fa-IR"/>
        </w:rPr>
        <w:t>گونه‌اى ديگر، به مأموران و فرشتگان الهى؛ لذا هيچ ناسازگارى بين اين دو نسبت،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آيه‌اى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يَكْتُبُ ما يُبَيِّتُونَ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در جلسات مى‌گويند خداوند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خداوند را نويسنده اعمال معرفى مى‌كند و در آيه‌اى ديگر، ملائكه رانويسنده اعمال انسانها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رُسُلُنا لَدَيْهِمْ يَكْتُبُونَ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توحيد در تدبير و تأثير، به معناى بى تأثير دانستن موجودات وتأثير گذارى مستقيم و بيواسطه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معنى آن است كه علل واسباب طبيعى در عين آنكه داراى تأثير واقعى هستند، اما تأثير آنها با جعل واراده خداوند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واقعاً نور افشانى مى‌كنند و آتش حقيقتاً مى‌سوزاند، اما همگى مظهر و آيينه اراده و امر خداوند 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مى‌پندارد معناى توحيد ربوبى، بى اثر دانستن علل و اسباب است، او با وجدان خود و وحى روشن الهى به مخالفت</w:t>
      </w:r>
    </w:p>
    <w:p>
      <w:pPr>
        <w:pStyle w:val="BookText"/>
        <w:rPr/>
      </w:pPr>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وحى‌الهى، در عين حالى كه اثر گذارى موجودات طبيعى را مى‌پذيرد، آثار آنها را به خداوند نسبت مى‌دهد و ناشى از او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فِراشاً وَ السَّماءَ بِناءً وَ أَنْزَلَ مِنَ السَّماءِ ماءً فَاخْرَجَ بِهِ مِنَ الثَّمَراتِ رِزْقاً لَكُمْ، فَلا تَجْعَلُوا لِلّهِ أَنْداداً وَ أَنْتُمْ تَعْلَمُونَ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كسى كه زمين را بستر شما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سقفى بالاى سر شما قرار داد و از آسمان آبى فرو فرستاد و به وسيله آن ميوه‌ها پرورش داد تا روزى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خدا همتايانى قرار ندهيد درحاليكه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آنها نه شما را آفريده‌اند و نه شما را روزى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ملاحظه مى‌شود، آيه فوق عليّت آب را براى روييدن ميوه‌هاتأييد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علاوه بر آيه فوق، آيات متعدد ديگرى شاهد مدعاى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الأَرْضِ قِطَعٌ مُتَجاوِراتٌ وَ جَنّاتٌ مِنْ أَعْنابٍ وَزُرُوعٍ وَ نَخِيلٍ صِنْوانٌ وَ غَيْرُ صِنْوان يُسْقى بِماءٍ واحِدٍ وَ نُفَضّلُ بَعْضَها عَلى بَعْضٍ فِى الأُكْلِ إِنَّ فِى ذلكَ لآياتٍ لِقَوْمٍ يَعْقِلُونَ</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روى زمين قطعاتى در كنار هم قرار دارد كه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باغهايى از انگور و زراعت و نخلها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ميوه گوناگونى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بر يك پايه‌مى‌رويند و گاه بر دو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عجيب‌تر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يك آب</w:t>
      </w:r>
      <w:bookmarkStart w:id="34" w:name="pg578_3614"/>
    </w:p>
    <w:p>
      <w:pPr>
        <w:pStyle w:val="BookText"/>
        <w:rPr/>
      </w:pPr>
      <w:bookmarkEnd w:id="34"/>
      <w:r>
        <w:rPr>
          <w:rFonts w:ascii="IRNazanin" w:hAnsi="IRNazanin" w:eastAsia="IRNazanin"/>
          <w:color w:val="111111"/>
          <w:sz w:val="28"/>
          <w:sz w:val="28"/>
          <w:szCs w:val="28"/>
          <w:rtl w:val="true"/>
          <w:lang w:bidi="fa-IR"/>
        </w:rPr>
        <w:t>سيراب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بعضى از آنها را از جهت ميوه بر ديگرى برترى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نشانه‌هايى هست براى گروهى كه عقل خويش را به كار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تدبير خداوند برتر از تدبير موجودات طبيعى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شرايط طبيعى و آب و هوايى يكسان؛ درختان، ميوه‌هاى مختلف و گوناگونى به ثمر مى‌رسانند و اين نشان دهنده آن است كه ماوراى امور طبيعى واسباب مادى، مدبّرى فوق العاده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عين پذيرش تأثير علل و عوامل مادى، آنها را شرط كافى براى پديد آمدن اين گونا گونى‌نمى‌داند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خلاصه‌اى از ديدگاه قرآن، پيرامون مسئله توحيد درربوبيّت و تدبير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بيشتر در اين رابطه را، در كتابهاى اعتقادى تعقيب كنيد</w:t>
      </w:r>
      <w:r>
        <w:rPr>
          <w:rFonts w:eastAsia="IRNazanin" w:cs="IRNazanin"/>
          <w:color w:val="111111"/>
          <w:sz w:val="28"/>
          <w:szCs w:val="28"/>
          <w:rtl w:val="true"/>
          <w:lang w:bidi="fa-IR"/>
        </w:rPr>
        <w:t>.</w:t>
      </w:r>
    </w:p>
    <w:p>
      <w:pPr>
        <w:pStyle w:val="Heading3"/>
        <w:numPr>
          <w:ilvl w:val="2"/>
          <w:numId w:val="1"/>
        </w:numPr>
        <w:rPr/>
      </w:pPr>
      <w:bookmarkStart w:id="35" w:name="__RefHeading___Toc4950179_211673320"/>
      <w:bookmarkStart w:id="36" w:name="_Toc13"/>
      <w:bookmarkEnd w:id="35"/>
      <w:r>
        <w:rPr>
          <w:rtl w:val="true"/>
        </w:rPr>
        <w:t>چهارم</w:t>
      </w:r>
      <w:r>
        <w:rPr>
          <w:rtl w:val="true"/>
        </w:rPr>
        <w:t xml:space="preserve">: </w:t>
      </w:r>
      <w:r>
        <w:rPr>
          <w:rtl w:val="true"/>
        </w:rPr>
        <w:t>توحيد در تشريع و قانونگذارى‌</w:t>
      </w:r>
      <w:bookmarkEnd w:id="36"/>
    </w:p>
    <w:p>
      <w:pPr>
        <w:pStyle w:val="BookText"/>
        <w:rPr/>
      </w:pPr>
      <w:r>
        <w:rPr>
          <w:rFonts w:ascii="IRNazanin" w:hAnsi="IRNazanin" w:eastAsia="IRNazanin"/>
          <w:color w:val="111111"/>
          <w:sz w:val="28"/>
          <w:sz w:val="28"/>
          <w:szCs w:val="28"/>
          <w:rtl w:val="true"/>
          <w:lang w:bidi="fa-IR"/>
        </w:rPr>
        <w:t>حق قانونگذارى و وضع قانون براى انسانها، مختص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صلاحيت قانونگذارى براى جوامع بشرى را دارد و ديگران از اين‌صلاحيت برخوردار نيستند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أَمَرَ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تنها از آن خداست، فرمان داده كه غير از او را نپرستيد</w:t>
      </w:r>
      <w:r>
        <w:rPr>
          <w:rFonts w:eastAsia="IRNazanin" w:cs="IRNazanin"/>
          <w:color w:val="111111"/>
          <w:sz w:val="28"/>
          <w:szCs w:val="28"/>
          <w:rtl w:val="true"/>
          <w:lang w:bidi="fa-IR"/>
        </w:rPr>
        <w:t>».</w:t>
      </w:r>
      <w:bookmarkStart w:id="37" w:name="pg578_3616"/>
    </w:p>
    <w:p>
      <w:pPr>
        <w:pStyle w:val="BookText"/>
        <w:rPr/>
      </w:pPr>
      <w:bookmarkEnd w:id="37"/>
      <w:r>
        <w:rPr>
          <w:rFonts w:ascii="IRNazanin" w:hAnsi="IRNazanin" w:eastAsia="IRNazanin"/>
          <w:color w:val="111111"/>
          <w:sz w:val="28"/>
          <w:sz w:val="28"/>
          <w:szCs w:val="28"/>
          <w:rtl w:val="true"/>
          <w:lang w:bidi="fa-IR"/>
        </w:rPr>
        <w:t>اين آيه، حاكميت را منحصر در خداوند مى‌داند و منظور از حاكميت دراين آيه، حاكميت در بُعد تشريعى و قانونگذارى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آيه مذكور، هيچكس جز خداوند نمى‌تواند امر و نهى كند و چيزى را حلال يا حرام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منظور از حاكميت در اينجا حاكميت تشريعى است، در ادامه آيه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أَنْ لا تَعْبُدُوا إلّاإيّاهُ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فرازى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افَحُكْمُ الجاهِلِيَّهِ يَبْغُونَ وَ مَنْ احْسَنُ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حكم جاهليت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بهتر از خدا براى قومى كه اهل يقين هستند،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قوانين را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زاييده فكر بشر است و مورد تأييد وحى الهي نيست، غير الهى و جاهلى به شمار مى‌رود</w:t>
      </w:r>
      <w:r>
        <w:rPr>
          <w:rFonts w:eastAsia="IRNazanin" w:cs="IRNazanin"/>
          <w:color w:val="111111"/>
          <w:sz w:val="28"/>
          <w:szCs w:val="28"/>
          <w:rtl w:val="true"/>
          <w:lang w:bidi="fa-IR"/>
        </w:rPr>
        <w:t>.</w:t>
      </w:r>
    </w:p>
    <w:p>
      <w:pPr>
        <w:pStyle w:val="Heading3"/>
        <w:numPr>
          <w:ilvl w:val="2"/>
          <w:numId w:val="1"/>
        </w:numPr>
        <w:rPr/>
      </w:pPr>
      <w:bookmarkStart w:id="38" w:name="__RefHeading___Toc4950181_211673320"/>
      <w:bookmarkStart w:id="39" w:name="_Toc14"/>
      <w:bookmarkEnd w:id="38"/>
      <w:r>
        <w:rPr>
          <w:rtl w:val="true"/>
        </w:rPr>
        <w:t>پنجم</w:t>
      </w:r>
      <w:r>
        <w:rPr>
          <w:rtl w:val="true"/>
        </w:rPr>
        <w:t xml:space="preserve">: </w:t>
      </w:r>
      <w:r>
        <w:rPr>
          <w:rtl w:val="true"/>
        </w:rPr>
        <w:t>توحيد در اطاعت و بندگى‌</w:t>
      </w:r>
      <w:bookmarkEnd w:id="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معنا كه تنها طاعت و فرمانبردارى از خداوند واجب</w:t>
      </w:r>
    </w:p>
    <w:p>
      <w:pPr>
        <w:pStyle w:val="BookText"/>
        <w:rPr/>
      </w:pPr>
      <w:r>
        <w:rPr>
          <w:rFonts w:ascii="IRNazanin" w:hAnsi="IRNazanin" w:eastAsia="IRNazanin"/>
          <w:color w:val="111111"/>
          <w:sz w:val="28"/>
          <w:sz w:val="28"/>
          <w:szCs w:val="28"/>
          <w:rtl w:val="true"/>
          <w:lang w:bidi="fa-IR"/>
        </w:rPr>
        <w:t>است و اوامر ونواهى اوست كه بايد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غيرخداوند جز با اجازه و امر او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هر اطاعتى حرام و موجب شرك در اطاعت خواهدبود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امِروُا إلّا 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دستورى داده نشده بود جز آنكه خدا را بپرستيد در حاليكه دين خود رابراى او خالص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معناى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بايد از او اطاعت كنند نه از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اطاعت از پيامبر نيز واجب است، امّا به دليل دستور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بِاذْنِ اللّهِ</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پيامبرى را نفرستاديم مگر براى اينكه به فرمان خدا از وى اطاعت‌شود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ديگر اطاعت از پيامبر را از مظاهر اطاعت خداوند مى‌داند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پيامبر اطاعت كند، خدا را اطاعت كرده است</w:t>
      </w:r>
      <w:r>
        <w:rPr>
          <w:rFonts w:eastAsia="IRNazanin" w:cs="IRNazanin"/>
          <w:color w:val="111111"/>
          <w:sz w:val="28"/>
          <w:szCs w:val="28"/>
          <w:rtl w:val="true"/>
          <w:lang w:bidi="fa-IR"/>
        </w:rPr>
        <w:t>».</w:t>
      </w:r>
      <w:bookmarkStart w:id="40" w:name="pg578_3620"/>
    </w:p>
    <w:p>
      <w:pPr>
        <w:pStyle w:val="BookText"/>
        <w:rPr/>
      </w:pPr>
      <w:bookmarkEnd w:id="40"/>
      <w:r>
        <w:rPr>
          <w:rFonts w:ascii="IRNazanin" w:hAnsi="IRNazanin" w:eastAsia="IRNazanin"/>
          <w:color w:val="111111"/>
          <w:sz w:val="28"/>
          <w:sz w:val="28"/>
          <w:szCs w:val="28"/>
          <w:rtl w:val="true"/>
          <w:lang w:bidi="fa-IR"/>
        </w:rPr>
        <w:t>بنابراين اطاعت از پيامبر، اولى الامر و والدين، با اذن و امر خداوند واجب است و در غيراينصورت نه تنها اطاعت از آنها واجب نيست، بلكه جايز هم‌نمى‌باشد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بالذّات فقط خداوند است و ديگران با اذن و امر او مُطاع مى‌باشند</w:t>
      </w:r>
      <w:r>
        <w:rPr>
          <w:rFonts w:eastAsia="IRNazanin" w:cs="IRNazanin"/>
          <w:color w:val="111111"/>
          <w:sz w:val="28"/>
          <w:szCs w:val="28"/>
          <w:rtl w:val="true"/>
          <w:lang w:bidi="fa-IR"/>
        </w:rPr>
        <w:t>.</w:t>
      </w:r>
    </w:p>
    <w:p>
      <w:pPr>
        <w:pStyle w:val="Heading3"/>
        <w:numPr>
          <w:ilvl w:val="2"/>
          <w:numId w:val="1"/>
        </w:numPr>
        <w:rPr/>
      </w:pPr>
      <w:bookmarkStart w:id="41" w:name="__RefHeading___Toc4950183_211673320"/>
      <w:bookmarkStart w:id="42" w:name="_Toc15"/>
      <w:bookmarkEnd w:id="41"/>
      <w:r>
        <w:rPr>
          <w:rtl w:val="true"/>
        </w:rPr>
        <w:t>ششم</w:t>
      </w:r>
      <w:r>
        <w:rPr>
          <w:rtl w:val="true"/>
        </w:rPr>
        <w:t xml:space="preserve">: </w:t>
      </w:r>
      <w:r>
        <w:rPr>
          <w:rtl w:val="true"/>
        </w:rPr>
        <w:t>توحيد در حاكميت‌</w:t>
      </w:r>
      <w:bookmarkEnd w:id="42"/>
    </w:p>
    <w:p>
      <w:pPr>
        <w:pStyle w:val="BookText"/>
        <w:rPr/>
      </w:pPr>
      <w:r>
        <w:rPr>
          <w:rFonts w:ascii="IRNazanin" w:hAnsi="IRNazanin" w:eastAsia="IRNazanin"/>
          <w:color w:val="111111"/>
          <w:sz w:val="28"/>
          <w:sz w:val="28"/>
          <w:szCs w:val="28"/>
          <w:rtl w:val="true"/>
          <w:lang w:bidi="fa-IR"/>
        </w:rPr>
        <w:t>حق حكومت بر انسانها مخصوص خداوند متعال است و حكومت‌ديگران بايد در نهايت به حكومت خداوند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حكومت در جوامع بشرى با تصرف و اعمال قدرت بر جان و مال و محدود نمودن آزادى افراد همراه است و اين امور از حق ولايت حاكمان بر مردم ناشى مى‌شود و اگر ولايت‌حاكمان مشروعيت نداشته باشد، تمام اقدامات آنان نامشروع و عدوانى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ولايت حقيقى از آنِ خداوندى است كه مالك حقيقى، خالق و مدبرانسانهاست و هيچ‌كس بدون اذن او، حق حكمرانى بر بندگانش را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يَقُصّ‌الحَقَّ وَ هُوَ خَيْرُ الفاصِلينَ</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فرمان، تنها از آنِ خداست، حق را از باطل جدا مى‌كند و او بهترين جداكننده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43" w:name="pg578_3621"/>
    </w:p>
    <w:p>
      <w:pPr>
        <w:pStyle w:val="BookText"/>
        <w:rPr/>
      </w:pPr>
      <w:bookmarkEnd w:id="43"/>
      <w:r>
        <w:rPr>
          <w:rFonts w:ascii="IRNazanin" w:hAnsi="IRNazanin" w:eastAsia="IRNazanin"/>
          <w:color w:val="111111"/>
          <w:sz w:val="28"/>
          <w:sz w:val="28"/>
          <w:szCs w:val="28"/>
          <w:rtl w:val="true"/>
          <w:lang w:bidi="fa-IR"/>
        </w:rPr>
        <w:t>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الحُكْمُ وَ هُوَ أَسْرَعُ الحاسِبينَ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حكم و داورى مخصوص اوست و او سريعترين حسابگران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حكومت بر مردم چه به صورت قضاوت و فصل خصومت و چه‌به صورت حكومت در بُعد اجرايى و سياسى، حق ويژه خداوند است و غير او، تنها به اذن او از چنين حقى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غير اينصورت حكومت آنان، حكومت طاغوت خواهد بود و قرآن كريم در آيات بسيارى از آن نهى نموده است</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950185_211673320"/>
      <w:bookmarkStart w:id="45" w:name="_Toc16"/>
      <w:bookmarkEnd w:id="44"/>
      <w:r>
        <w:rPr>
          <w:rtl w:val="true"/>
        </w:rPr>
        <w:t>هفتم</w:t>
      </w:r>
      <w:r>
        <w:rPr>
          <w:rtl w:val="true"/>
        </w:rPr>
        <w:t xml:space="preserve">: </w:t>
      </w:r>
      <w:r>
        <w:rPr>
          <w:rtl w:val="true"/>
        </w:rPr>
        <w:t>توحيد در عبادت‌</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معنا كه عبادت، منحصر 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مورد قبول ووفاق تمام مذاهب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اين اصل است كه انسان، هويت اسلامى مى‌يابد و مسلمان شمرده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همه روزه مسلمانان‌است كه حداقل ده بار در روز آن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پرستش غيرخداوند، شريك نمودن غير خداوند با او در عبادت است و موجب بيرون رفتن انسان از دائره اسلام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اصل كلى كه عبادت و پرستش، ويژه خداوند است ترديد و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مواردى گمان مى‌رود عبادت غيرخداوند صورت گرفته‌است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فصل پنجم به طور مبسوط به اين نكته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اصل كلى مذكور اختلافى وجود ندارد، بلكه در بعضى مصاديق و موارد است كه‌سئوال پيش مى‌آيد، آيا عبادت خداوند صورت مى‌گيرد يا عبادت غير او؟</w:t>
      </w:r>
    </w:p>
    <w:p>
      <w:pPr>
        <w:pStyle w:val="BookText"/>
        <w:rPr/>
      </w:pPr>
      <w:r>
        <w:rPr>
          <w:rFonts w:ascii="IRNazanin" w:hAnsi="IRNazanin" w:eastAsia="IRNazanin"/>
          <w:color w:val="111111"/>
          <w:sz w:val="28"/>
          <w:sz w:val="28"/>
          <w:szCs w:val="28"/>
          <w:rtl w:val="true"/>
          <w:lang w:bidi="fa-IR"/>
        </w:rPr>
        <w:t>مثلًا برگزارى مجالس جشن و سرور در اعياد مذهبى، آيا عبادت شخصيتى كه به احترام اومجلس تشكيل شده است محسوب مى‌شود يا فقط احترام و تكريم او است نه بيش از آن؟ اگر عبادت محسوب شود، بدون ترديد حرام و شرك است و اگراحترام و تكريم باشد، جايز و بلكه مستحب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مثالها و مصاديق ديگرى نيز وجود دارد كه در فصل پنجم كتاب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مهم است تفسير منطقى عبادت و تعريف دقيق آن است‌تا بدانيم چه كارى عبادت محسوب مى‌شود و چه كارى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بعدى، در اين باره بحث و بررسى خواهد شد</w:t>
      </w:r>
      <w:r>
        <w:rPr>
          <w:rFonts w:eastAsia="IRNazanin" w:cs="IRNazanin"/>
          <w:color w:val="111111"/>
          <w:sz w:val="28"/>
          <w:szCs w:val="28"/>
          <w:rtl w:val="true"/>
          <w:lang w:bidi="fa-IR"/>
        </w:rPr>
        <w:t xml:space="preserve">. </w:t>
      </w:r>
      <w:r>
        <w:rPr>
          <w:rStyle w:val="FootnoteAnchor"/>
          <w:rtl w:val="true"/>
        </w:rPr>
        <w:footnoteReference w:id="49"/>
      </w:r>
      <w:bookmarkStart w:id="46" w:name="pg578_3625"/>
    </w:p>
    <w:p>
      <w:pPr>
        <w:pStyle w:val="Heading2"/>
        <w:numPr>
          <w:ilvl w:val="1"/>
          <w:numId w:val="1"/>
        </w:numPr>
        <w:rPr/>
      </w:pPr>
      <w:bookmarkStart w:id="47" w:name="__RefHeading___Toc4950187_211673320"/>
      <w:bookmarkStart w:id="48" w:name="_Toc17"/>
      <w:bookmarkEnd w:id="46"/>
      <w:bookmarkEnd w:id="47"/>
      <w:r>
        <w:rPr>
          <w:rtl w:val="true"/>
        </w:rPr>
        <w:t>فصل سوم</w:t>
      </w:r>
      <w:r>
        <w:rPr>
          <w:rtl w:val="true"/>
        </w:rPr>
        <w:t xml:space="preserve">: </w:t>
      </w:r>
      <w:r>
        <w:rPr>
          <w:rtl w:val="true"/>
        </w:rPr>
        <w:t>ماهيت عبادت و عناصر تشكيل دهنده آن‌</w:t>
      </w:r>
      <w:bookmarkEnd w:id="48"/>
    </w:p>
    <w:p>
      <w:pPr>
        <w:pStyle w:val="BookText"/>
        <w:rPr/>
      </w:pPr>
      <w:r>
        <w:rPr>
          <w:rFonts w:ascii="IRNazanin" w:hAnsi="IRNazanin" w:eastAsia="IRNazanin"/>
          <w:color w:val="111111"/>
          <w:sz w:val="28"/>
          <w:sz w:val="28"/>
          <w:szCs w:val="28"/>
          <w:rtl w:val="true"/>
          <w:lang w:bidi="fa-IR"/>
        </w:rPr>
        <w:t xml:space="preserve">مفاهيمى 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روشن و واضح است، اماگاهى تعريف همين مفاهيم روشن در قالب عبارات و الفاظ مشكل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مفهوم و مصاديق عبادت‌روشن و واضح است، اما گاهى تعريف منطقى آن به صورتى كه جامع افراد و مانع اغيار باشد، دشوار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خاكسارى عاشق شيدا براى معشوق‌خود، سرباز براى فرمانده خود و مسافرت به قصد ديدار با شخصيتهاى بزرگ، همه خضوع و فروتنى محسوب مى‌شوند، اما عبادت نيستند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كتب لغت براى دستيابى به تعريف جامعى از عبادت، كارى بى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لغت نگاران به دنبال ارائه</w:t>
      </w:r>
    </w:p>
    <w:p>
      <w:pPr>
        <w:pStyle w:val="BookText"/>
        <w:rPr/>
      </w:pPr>
      <w:r>
        <w:rPr>
          <w:rFonts w:ascii="IRNazanin" w:hAnsi="IRNazanin" w:eastAsia="IRNazanin"/>
          <w:color w:val="111111"/>
          <w:sz w:val="28"/>
          <w:sz w:val="28"/>
          <w:szCs w:val="28"/>
          <w:rtl w:val="true"/>
          <w:lang w:bidi="fa-IR"/>
        </w:rPr>
        <w:t>تعريف دقيق اين واژه نبوده‌اند تابتوان سخن آنان را ملاك و معيار و تعريفى جامع و مانع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غالباً با عباراتى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درلسان العرب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عبوديت در اصل به معناى خضوع و تذلّل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در مفردات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عبوديت يعنى؛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ازواژه عبوديت، و به معناى شدّت و نهايت تذلّل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القاموس المحيط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عبادت به معناى اطاعت وفرمانبردارى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ساير كتب لغت نيز تعاريفى مشابه با تعاريف مذكور ذكرشده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اينگونه تعاريف، فراگيرتر و عام‌تر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صرف‌خضوع و تذلّل و يا خضوع و تذلّل شديد، تعريف عبادت به شمار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عاشق نسبت به معشوق و يا بوسيدن قرآن كريم، پرستش معشوق يا قرآن كريم محسوب نميشود و بالاتر از اينها، سجده ملائكه بر حضرت آدمعليه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المَلائِكَةُ كُلّهُمْ أَجْمَعُونَ إلّا إبْلِيسُ أَبى</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فرشتگان بدون استثناء سجده كردند جز ابليس كه ابا كرد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سجده يعقوب و همسر و فرزندان او بر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 وَ خَرُّوا لَهُ سُجَّداً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 خود را بر تخت نشاند و همگى به خاطر او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پرستش حضرت آدم و حضرت يوسف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فروتنى و خاكسارى صحابه پيامبر صلَّى اللَّه عليه و آله و سلَّم نسبت به آن‌حضرت به حدى بود كه از آب وضو و موى سر حضرت و ظرفى كه در آن آب مى‌نوشيدند و منبرى كه روى آن مى‌نشستند، تبرك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تبرك جستن، شدّت خضوع و فروتنى است و در عين حال به مرز عبادت و پرستش نمى‌رسد و هيچكس تا كنون، صحابه پيامبر صلَّى اللَّه عليه و آله و سلَّم را به پرستش آن حضرت و خدا انگارى او متهم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ما را به كنكاش در رسيدن به تعريفى كه در برگيرنده تمام مصاديق عبادت و مانع‌از ورود مصاديق غير عبادى در آن باشد، وا مى‌دارد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 روشن آن است كه به عناصرى كه در تشكيل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مؤثرند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بايد در عبادات صحيحى كه مسلمانان درطول تاريخ انجام داده‌اند و نيز عبادات و آداب دينى اديان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دوگانه پرستان عصر جاهليت قديم و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انجام مى‌دادند، دقت و توجه‌كنيم، تا به</w:t>
      </w:r>
    </w:p>
    <w:p>
      <w:pPr>
        <w:pStyle w:val="BookText"/>
        <w:rPr/>
      </w:pPr>
      <w:r>
        <w:rPr>
          <w:rFonts w:ascii="IRNazanin" w:hAnsi="IRNazanin" w:eastAsia="IRNazanin"/>
          <w:color w:val="111111"/>
          <w:sz w:val="28"/>
          <w:sz w:val="28"/>
          <w:szCs w:val="28"/>
          <w:rtl w:val="true"/>
          <w:lang w:bidi="fa-IR"/>
        </w:rPr>
        <w:t>خصوصيّات مشترك عبادت آنان و چيزى كه باعث عبادت محسوب شدن اعمال آنها مى‌شود پى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تجزيه و تحليل رفتار آنان و آگاهى از ويژگى‌هاى موجود در اعمال عبادى آنها، از سويى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 مقوّمات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مى‌كند و ازسويى ديگر، به ما تعريفى جامع و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تا به وسيله آن بتوانيم عمل عبادى را از غيرعبادى تميز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تحليل و كالبد شكافى عبادات مرسوم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مشترك‌تمامى آنها، چه در عبادات صحيح مانند عبادت خداوند، و چه در عبادات غير صحيح و باطل مانند پرستش بتها، اجرام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ماه و خورشيد وستاره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ارواح و موجودات مجرد، همان خضوع و خشوع و خاكسارى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خصيصه به وسيله تمام يا برخى از اعضاى بدن،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ديگر عبادت، امرى است كه به ضمير و درون انسان باز مى‌گردد وعبارت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اعتقادى خاص 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ويژگى است كه منشأ خضوع‌ظاهرى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پيرامون اين خصيصه درونى كه در تمام انواع عبادت‌ها وجود دارد، قدرى بحث كنيم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 انسانهاى موحد و مشرك، ناشى از عاملى درونى و</w:t>
      </w:r>
    </w:p>
    <w:p>
      <w:pPr>
        <w:pStyle w:val="BookText"/>
        <w:rPr/>
      </w:pPr>
      <w:r>
        <w:rPr>
          <w:rFonts w:ascii="IRNazanin" w:hAnsi="IRNazanin" w:eastAsia="IRNazanin"/>
          <w:color w:val="111111"/>
          <w:sz w:val="28"/>
          <w:sz w:val="28"/>
          <w:szCs w:val="28"/>
          <w:rtl w:val="true"/>
          <w:lang w:bidi="fa-IR"/>
        </w:rPr>
        <w:t>اعتقاد به تأثير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انسانهاى موحد در مقابل خداوند متعال، از آنجاست كه خداوند را خالق هستى و مدبر تمام مخلوقات در دنيا و آخرت مى‌دانند و معتقدند هيچ‌كس جز او، خالق و مدبر جهان نيست و مصالح و سرنوشت‌انسانها در دنيا و آخرت همه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كار خلق، تدبير، زنده كردن، ميراندن، نزول باران، حاصلخيزى و خشك‌سالى و هر آنچه به طبيعت‌مربوط مى‌شود، همه به دست خداوند سبحان است و هيچ‌كس جز او در كار طبيعت و سرنوشت انسان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نيز، شفاعت و آمرزش گناهان و ساير امور اخروى در دست‌اوست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پرستش انسان موحد خضوع در مقابل خداوندى است كه او را خالق و مدبر هستى و صاحب سرنوشت انسان در دنيا و آخرت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مشركين‌عصر رسالت و قبل و بعد از آن، با اعتقادى كاملًا مخالف با اعتقاد موحدين، به خضوع و خاكسارى در مقابل معبودهاى خود مى‌پرداختند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برخى از آيات قرآن استفاده مى‌شود كه اعراب جاهلى در مسئله خالقيت، موحد بوده و خداوند را خالق هستى مى‌دانستند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السّمواتِ وَ الأَرْضَ لَيَقُولُنَّ خَلَقَهُنّ العَزيزُ العَليمُ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آنان بپرسى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آسمان‌ها و زمين را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قادر و دانا آنها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عين حال در مسئله تدبير و ربوبيّت هستى، مشرك بوده و به جاى اعتقاد به ربّ يگانه و واحد، به ارباب متعددى كه هر يك به تدبير بخشى از عالم‌هستى مشغولند،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چندى بر اين مطلب دلالت دارند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عزت را در دست خداوند مى‌داند و منطق او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العِزَّةُ جَمِيعاً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عزت براى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مشرك، عزت خود را در دست بتها مى‌بيند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لِيَكُونُوا لَهُمْ عِزّاً</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غير از خدا معبودانى بر مى‌گزيدند تا مايه عزّتشان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انسان موحد، پيروزى و يارى رسانى به دست خداوند است و اين آيه‌شريفه ورد زبان اوست كه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عِنْدِاللّهِ العَزِيزِ الحَكِيمِ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تنها از جانب خداوند تواناى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اعتقاد انسان مشرك، پيروزى و يارى رسانى به دست الهه و خدايان‌ساختگى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لَعَلّهُمْ يَنْصُرونَ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غير از خدا معبودانى براى خويش برگزيدند، به اميد اينكه يارى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موحّد معتقد است، تدبير هستى به دست خداوند متعال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الغَيْثَ</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زمان قيام قيامت مخصوص خداست و اوست كه باران را نازل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فراوانى و كمبود نعمت به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بِشَى‌ءٍ مِنَ الخَوْفِ وَ الجُوعِ وَ نَقْصٍ مِنَ الأَمْوالِ وَ الأنْفُسِ وَ الثَّمَراتِ وَبَشِّر الصّابِرِينَ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شما را با چيزى از ترس، گرسنگى و كاهش در مالها، جانها و ميوه‌هاآزمايش مى‌كنيم، و بشارت ده به استقامت كنندگان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انسان مشرك از ستاره‌ها و بت‌ها كمك مى‌خواهد و از آنها باران طلب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هشام در كتاب سيره خود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كسى كه بت پرستى را واردمكه و حومه آن كرد عمروبن لحىّ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بازگشت از سفر شام، در منطقه‌اى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را ديد كه به پرستش بت‌ها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آنان علت پرستش بت‌ها را سئوال كرد در پاسخ گفتند، اينان، بت‌هايى هستند كه آنها را مى‌پرستيم؛ از آنها باران مى‌خواهيم، به ما مى‌دهند و از آنها پيروزى طلب‌مى‌كنيم، ما را پيروز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لحىّ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بتى به من مى‌دهيد كه به سرزمين اعراب‌بَرَم تا آن را بپرستند؟</w:t>
      </w:r>
    </w:p>
    <w:p>
      <w:pPr>
        <w:pStyle w:val="BookText"/>
        <w:rPr/>
      </w:pPr>
      <w:r>
        <w:rPr>
          <w:rFonts w:ascii="IRNazanin" w:hAnsi="IRNazanin" w:eastAsia="IRNazanin"/>
          <w:color w:val="111111"/>
          <w:sz w:val="28"/>
          <w:sz w:val="28"/>
          <w:szCs w:val="28"/>
          <w:rtl w:val="true"/>
          <w:lang w:bidi="fa-IR"/>
        </w:rPr>
        <w:t xml:space="preserve">بدين ترتيب، عمرو مذهب آنان را پذيرفت و با خود بت بزرگى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آورد، آن را در بالاى خانه كعبه قرار داد و مردم را به پرستش آن دعوت كرد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و خدا پرست، آمرزش گناهان و شفاعت را در اختيار خداوند مى‌داند و هيچ آمرزنده‌اى جز خداوند متعال و شفاعت كننده‌اى جز به‌اجازه او، نمى‌شناسد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لِذُنُوبِهِمْ وَ مَنْ يَغْفِرُ الذُّنُوبَ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گناهان خود طلب آمرزش مى‌كنند و كيست جز خدا كه گناهان</w:t>
      </w:r>
    </w:p>
    <w:p>
      <w:pPr>
        <w:pStyle w:val="BookText"/>
        <w:rPr/>
      </w:pPr>
      <w:r>
        <w:rPr>
          <w:rFonts w:ascii="IRNazanin" w:hAnsi="IRNazanin" w:eastAsia="IRNazanin"/>
          <w:color w:val="111111"/>
          <w:sz w:val="28"/>
          <w:sz w:val="28"/>
          <w:szCs w:val="28"/>
          <w:rtl w:val="true"/>
          <w:lang w:bidi="fa-IR"/>
        </w:rPr>
        <w:t>راببخشد؟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 لَهُ مُلْكُ السَّمواتِ وَ الأَرْضِ</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شفاعت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آسمان‌ها و زمين از آن‌اوست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يَمْلِكُ الَّذِينَ يَدْعُونَ مِنْ دُونِهِ الشَّفاعَة</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را كه غير از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مى‌خوانند قادر بر شفاعت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انسان مشرك؛ شفاعت را در اختيار آلهه و خدايان دروغين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مدّعى، آيات فوق است كه در ردّ عقيده مشركين مبنى بر تفويض مقام شفاعت از سوى خداوند به بت‌ها نازل شده است و براى تأكيد در ردّ اين عقايدباطل، قرآن در آيات ديگرى پندار آنان را مردود 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مالك شفاعت نيستند، مگر كسى كه نزد خداوند رحمان عهد وپيمانى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 الشَّفاعَةُعِنْدَهُ إلّا لِمَنْ أَذِنَ لَهُ</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شفاعتى نزد او، جز براى كسانى كه اذن داده، سودى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 الَّذِينَ يَدْعُونَ مِنْ دُونِهِ الشَّفاعَةَ إلّا مَنْ شَهِدَ بِالحَقّ</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را كه غير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قادر بر شفاعت نيستند، مگر آنها كه شهادت‌به حق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مشرك آمرزش گناهان را نيز به دست آلهه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سوم 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سبحان خود را بخشنده گناهان معرفى كرده است، بيانگرهمين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موحّد، زمام سرنوشت خود را در دنيا و آخرت به دست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پرچمدار توحيد، آشكارا در مقابل‌انبوه مشركين عقيده خود را اين چنين اعلام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خَلَقَنِى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هُوَ يُطْعِمُنِى 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يُمِيْتُنِى ثمّ يُحْيِينِي</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 كه مرا آفريد و پيوسته راهنمائيم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مرا غذا مى‌دهد و سيراب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بيمار شوم مرا شفا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مرا مى‌ميراند و سپس زنده مى‌كند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انسان مشرك، تمام اين امور يا اكثر آنها را در دست آلهه و خدايان‌دروغين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معبودهايى غير از خداوند براى خود انتخاب مى‌كنند و آنها راهمچون خدا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زبان مشركين كه در روز قيامت از پرستش آلهه پشيمان شده‌اند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لَفِى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ما در گمراهى آشكارى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با پروردگار عالميان برابر مى‌شمرديم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خداپرست، قانون گذارى، تحريم و تجويز اعمال را فقط درصلاحيت خداوند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تنها از آن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انسان مشرك، قانون‌گذارى و تشريع را در اختيار احبار، راهبان و ياعالمان دينى دنياپرست مى‌داند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أحْبارَهُمْ وَ رُهْبانَهُمْ أرْباباً مِنْ دُونِ اللّه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 و راهبان خويش را معبودهايى در برابر خدا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اعتقاد فرد مشرك، احبار و راهبان صلاحيت قانون‌گذارى دارند و مى‌توانند در مقابل اخذ مال ناچيز دنيا، حرام خدا را حلال و حلال او را حرام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گذشته و آيات ديگرى ا زاين قبيل از عقيده مشركين عصر جاهلى پرده برمى‌دارد و بيان مى‌كند كه خضوع مشركين در مقابل بت‌ها، تنها از سرعلاقه و محبت به آنها نبوده، بلكه متّكى بر باور و اعتقاد آنان به اقتدار آلهه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آلهه را كارگزاران بخشى از هستى يا تمام آن مى‌دانستند و سرانجام وسرنوشت موجودات را به اراده آنان گره مى‌زدند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اعتقاد آنها در مورد ربوبيّت آلهه و خدايان جعلى يكسان نبود، بلكه نسبت به شرايط و موقعيت‌هاى خاص، تفاوت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از مشركين صدراسلام همانند مشركين دوران حضرت ابراهيم عليه السَّلام، معتقد به گستردگى ربوبيّت ارباب و آلهه بودند و اينكه خورشيد و ماه وستاره، ربّ تمامى موجودات زمينى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آيات قرآن، بيانگر اين عقيده مشركين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نُرِى إبْراهِيمَ مَلَكُوتَ السَّمواتِ وَ الأَرْضِ وَ 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فَلّماجَنّ عَلَيْهِ اللَّيْلُ رَأى كَوْكَباً قالَ هذا رَبِّى فَلَمّا أَفَلَ</w:t>
      </w:r>
    </w:p>
    <w:p>
      <w:pPr>
        <w:pStyle w:val="BookText"/>
        <w:rPr/>
      </w:pPr>
      <w:r>
        <w:rPr>
          <w:rFonts w:ascii="Amiri" w:hAnsi="Amiri" w:eastAsia="Amiri" w:cs="Amiri"/>
          <w:color w:val="111111"/>
          <w:sz w:val="28"/>
          <w:sz w:val="28"/>
          <w:szCs w:val="28"/>
          <w:rtl w:val="true"/>
          <w:lang w:bidi="ar-SA"/>
        </w:rPr>
        <w:t>قالَ لا أُحبُّ الافِلِينَ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چنين ملكوت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مطلقه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به‌ابراهيم نشان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يقين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پوشانيد ستاره‌اى مشاهده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 كنندگان رادوست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ديگرى از آنان، معتقد به محدوديت ربوبيّت آلهه بودند و آنها را تنها در بخشى از اموريكه به ايشان مربوط است، مانند شفاعت، مغفرت، عزّت، پيروزى در جنگ‌ها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ربوبيّت و تأثير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مطالب را در كتاب‌هاى ملل و نحل جستجو كنيد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اعتقاد مشتركى كه مشركين را در اردوگاه عقيدتى واحدى گرد مى‌آورد، اعتقاد به ربوبيّت آلهه در اداره جهان هستى و زندگى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نمونه‌هايى‌از گفتار مشركين در اين باره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ابن عمرو ابن نوفل كه از مشركين دوران جاهليّت بود و پيش از بعثت رسول گرامى اسلام صلَّى اللَّه عليه و آله و سلَّم، از عبادت بت‌ها دست كشيد، درباره‌عقيده پيشين خود مى‌گويد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 واحد ام الف ربّ أدين اذا تُقسّمت الامور</w:t>
      </w:r>
    </w:p>
    <w:p>
      <w:pPr>
        <w:pStyle w:val="BookText"/>
        <w:rPr/>
      </w:pPr>
      <w:r>
        <w:rPr>
          <w:rFonts w:ascii="Amiri" w:hAnsi="Amiri" w:eastAsia="Amiri" w:cs="Amiri"/>
          <w:color w:val="111111"/>
          <w:sz w:val="28"/>
          <w:sz w:val="28"/>
          <w:szCs w:val="28"/>
          <w:rtl w:val="true"/>
          <w:lang w:bidi="ar-SA"/>
        </w:rPr>
        <w:t>عزلت اللات و العزى جميعاً كذلك يفعل الجلد الصبور</w:t>
      </w:r>
    </w:p>
    <w:p>
      <w:pPr>
        <w:pStyle w:val="BookText"/>
        <w:rPr/>
      </w:pPr>
      <w:r>
        <w:rPr>
          <w:rFonts w:ascii="Amiri" w:hAnsi="Amiri" w:eastAsia="Amiri" w:cs="Amiri"/>
          <w:color w:val="111111"/>
          <w:sz w:val="28"/>
          <w:sz w:val="28"/>
          <w:szCs w:val="28"/>
          <w:rtl w:val="true"/>
          <w:lang w:bidi="ar-SA"/>
        </w:rPr>
        <w:t>للاعزّى أدين و لا ابنتيها و لا صنم بنى عمر و ازور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امور از هم جدا مى‌شود، آيا خداى يگانه را بپرستم يا هزار خدا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لات و عزى همگى دست كشيدم، كه اين چنين انسان نيرومند و بردبار انجام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عزّى را خواهم پرستيد و نه دو دختر او را، ونه بت بنى عمرو را زيارت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الملك الاعلى الذى ليس فوقه اله و لا ربّ يكون مدايناً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پادشاه والايى را كه هيچ اله و ربّ جزا دهنده‌اى بالاتر از او نيست، مى‌پرستم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اشعار و ساير آثار به جاى مانده از دوران جاهليّت، بيانگر اين نكته‌است كه به اعتقاد مشركان، آلهه داراى نيرويى غيبى و ماوارى طبيعى هستند كه اراده آن ها در جهان هستى و سرنوشت انسان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در دست‌اين آلهه و رب‌ها است و خداوند سبحان، اله اين آلهه و ربّ اين ارباب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مشركين را مى‌توان از لابلاى آياتى كه به سرزنش مشركين و بازداشتن</w:t>
      </w:r>
    </w:p>
    <w:p>
      <w:pPr>
        <w:pStyle w:val="BookText"/>
        <w:rPr/>
      </w:pPr>
      <w:r>
        <w:rPr>
          <w:rFonts w:ascii="IRNazanin" w:hAnsi="IRNazanin" w:eastAsia="IRNazanin"/>
          <w:color w:val="111111"/>
          <w:sz w:val="28"/>
          <w:sz w:val="28"/>
          <w:szCs w:val="28"/>
          <w:rtl w:val="true"/>
          <w:lang w:bidi="fa-IR"/>
        </w:rPr>
        <w:t>آنها از شرك و بت‌پرستى پرداخته است،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آنهايى را كه غير از خدا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همچون خود شما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مى‌توانند مشكلى را از شما برطرف سازند و نه تغييرى در آن ايجاد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وَلاتَدْعُ مِنْ دُونِ اللّهِ مالا يَنْفَعُكَ وَ لا يَضُرُّكَ</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چيزى را كه نه سودى به تو مى‌رساند و نه زيانى، مخوان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تَدْعُوهُمْ لايَسْمَعُوا دُعائَكُمْ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بخوانيد، صداى شما را نمى‌شنوند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هذَا الّذِى هُوَ جُنْدٌ لَكُمْ يَنْصُرُكُمْ مِنْ دُونِ الرَّحمنِ إِنِ الكافِرُونَ إلّا فِى‌غُرُورٍ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اين كسى كه لشكر شماست مى‌تواند شما را در برابر خداوند يارى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كافران تنها گرفتار فريبند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آلِهَةٌ تَمْنَعُهُمْ مِنْ دُونِنا لا يَسْتَطِيعُوَن نَصْرَ أَنْفُسِهِمْ وَلاهُمْ مِنْهايُصْحَبُونَ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خدايانى دارند كه مى‌توانند در برابر ما از آنها دفاع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خدايان ساختگى،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نمى‌توانند خودشان را يارى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از ناحيه ما با نيرويى يارى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نيز وجود دارد كه عمل مشركين را مورد سرزنش قرارمى‌دهد و آنان را به پذيرش حقيقتناب فرا مى‌خواند و با دلايل ذيل عقيده نادرست آنها را ابطال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بت‌هاييكه مى‌پرستيد، مانند خود شما مخلوق و آفريده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هيچگونه ربوبيّتى ندارند، نه نسبت به كل هستى و نه نسبت به گوشه‌اى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يَمْلِكُونَ كَشْفَ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قادر به رفع ضرر و زيان نيستند، تابتوانند حوادث ناگوار را از شما دور كنند، لذا هيچگونه ربوبيّتى ندارند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بت‌هايى كه هيچ نفع و ضررى ندارند و شنواى حرف شما نيستند، چگونه آنها را مى‌پرستيد؟ آيات فوق همگى شاهد آن هستند كه مخاطبين اين آيات، معتقد به قدرت غيبى و فوق انسانى معبودهاى خود بودند و سود و زيان‌را در دست آنها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مطالب مذكور، روشن مى‌شود كه ماهيت و حقيقت عبادت از دو عنصر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عنصرى كه مربوط به جوارح و اعضاى بدن انسان است و نشانگرتعظيم و خشوع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عنصرى كه مربوط به عقيده انسان خاضع نسبت به معبود است و اورا به گونه‌اى، خالق، ربّ يا زمامدار سرنوشت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يا جزيى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عبادت و پرستش به اين دو عنصر وابسته است و در صورت نبود يكى از آن دو، پرستش محقق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سئوالى كه اينجا مطرح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اعراب جاهلى، معتقد به ربوبيّت آلهه بوده‌اند، چرا قرآن به نقل از آنان، هدف از عبادت بت‌ها را تقرب و نزديكى‌به خداوند متعال معرفى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للَّهالدِّينُ الخالِصُ وَ الَّذِينَ اتَّخَذُوا مِنْ دُونِهِ أَوْلِياءَ مانَعْبُدُهُمْ إلّا لِيُقَرِّبُونِّا إلىَ اللّهِ زُلْفى إنّ اللّهَ يَحْكُمُ بَيْنَهُمْ فِي ماهُمْ فِيهِ يَخْتَلِفُونَ إنَّ اللّهَ لايَهْدِى مَنْ هُوَ كاذِبٌ‌كَفّارٌ</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دين خالص از آن خداست و آنها كه غير خدا را اولياء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نمى‌پرستيم مگر به خاطر اينكه ما را به خداوند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قيامت ميان آنان در آنچه اختلاف داشتند داورى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كس را كه دروغگو و كفران كننده است هرگز هدايت‌نمى‌كند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إلّا لِيُقَرِّبُونا إلىَ اللّهِ 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زبان مشركين نقل شده‌است، بيانگر انگيزه مشركين از پرستش بت‌ها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بت‌ها را در زندگى و سرنوشت خود مؤثر نمى‌دانيم، امّا آنها را مى‌پرستيم تا بدين وسيله به خداوندمتعال نزديك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آياتى كه گذشت، ترديدى باقى نمى‌ماند كه مشركين بت‌ها را ارباب و آلهه خود مى‌دانستند و از آنان باران، عزت، پيروزى و ساير امورى كه از شئون خداوند است، طلب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مى‌توان تنها هدف عبادت بتها را تقرب به خداوند دانست؟ ناگزيربه اين نتيجه بايد رسيد كه آنچه مشركين به زبان مى‌گفتند و مدعى آن بودند، در ضمير و ذهن خود به آن معتقد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پايان آيه مذكوراضافه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لايَهْدِى مَنْ هُوَ كاذِبٌ‌كَفّار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حقيقت اشاره مى‌كند كه مشركين در ادعاى خود دروغ مى‌گفتند و انگيزه آنان از عبادت بت‌ها، انگيزه‌اى دنيايى و رسيدن به عزت، اقتدار، پيروزى بر حريف، رفاه، فراوانى، شفا و شفاعت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اين فصل، تبيين ماهيت عبادت و عناصر تشكيل دهنده آن‌به طول انجاميد، بيان تعريف عبادت را به فصل آينده واگذار مى‌كنيم</w:t>
      </w:r>
      <w:r>
        <w:rPr>
          <w:rFonts w:eastAsia="IRNazanin" w:cs="IRNazanin"/>
          <w:color w:val="111111"/>
          <w:sz w:val="28"/>
          <w:szCs w:val="28"/>
          <w:rtl w:val="true"/>
          <w:lang w:bidi="fa-IR"/>
        </w:rPr>
        <w:t>.</w:t>
      </w:r>
      <w:bookmarkStart w:id="49" w:name="pg578_3656"/>
    </w:p>
    <w:p>
      <w:pPr>
        <w:pStyle w:val="Heading2"/>
        <w:numPr>
          <w:ilvl w:val="1"/>
          <w:numId w:val="1"/>
        </w:numPr>
        <w:rPr/>
      </w:pPr>
      <w:bookmarkStart w:id="50" w:name="__RefHeading___Toc4950189_211673320"/>
      <w:bookmarkStart w:id="51" w:name="_Toc18"/>
      <w:bookmarkEnd w:id="49"/>
      <w:bookmarkEnd w:id="50"/>
      <w:r>
        <w:rPr>
          <w:rtl w:val="true"/>
        </w:rPr>
        <w:t>فصل چهارم</w:t>
      </w:r>
      <w:r>
        <w:rPr>
          <w:rtl w:val="true"/>
        </w:rPr>
        <w:t xml:space="preserve">: </w:t>
      </w:r>
      <w:r>
        <w:rPr>
          <w:rtl w:val="true"/>
        </w:rPr>
        <w:t>تعريف عبادت‌</w:t>
      </w:r>
      <w:bookmarkEnd w:id="51"/>
    </w:p>
    <w:p>
      <w:pPr>
        <w:pStyle w:val="BookText"/>
        <w:rPr/>
      </w:pPr>
      <w:r>
        <w:rPr>
          <w:rFonts w:ascii="IRNazanin" w:hAnsi="IRNazanin" w:eastAsia="IRNazanin"/>
          <w:color w:val="111111"/>
          <w:sz w:val="28"/>
          <w:sz w:val="28"/>
          <w:szCs w:val="28"/>
          <w:rtl w:val="true"/>
          <w:lang w:bidi="fa-IR"/>
        </w:rPr>
        <w:t>اكنون كه با عناصر تشكيل دهنده عبادت آشنا شديم، تعريف عبادت‌به صورت منطقى كه جامع افراد و مانع اغيار باشد، امكان‌پذير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عبادت را مى‌توان به يكى از سه صورت ذيل تعريف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خضوع و كُرنشى است كه از اعتقاد به الوهيت معبود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گفتار يا رفتارى ناشى از اين اعتقاد نباشد، عبادت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نكته لازم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رايج آن كه پرستش شدن يا معبوديت است نمى‌باشد، بلكه مراد از آن، اعتقاد به اله، خالق ومدبر بودن موجودى است كه زمام امور هستى يا بخشى از آن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كلى بودن اله و عَلَم بودن لفظ جلاله اللّه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 اين معناى از عبادت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ناشى از اعتقاد به الوهيت</w:t>
      </w:r>
    </w:p>
    <w:p>
      <w:pPr>
        <w:pStyle w:val="BookText"/>
        <w:rPr/>
      </w:pP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است كه به عبادت خداوند امر كرده و از عبادت غير او نهى مى‌نمايد، به‌اين دليل كه هيچ آلهه‌اى غير خداوند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اعْبُدُواللّهَ مالَكُمْ الهٌ غَيْرُهُ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پرستش كنيد كه معبودى جز او براى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سزاوار پرستش است و تنها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شما چگونه موجودى را كه اله حقيقى و واقعى نيست‌واله ادعايى و دروغين است مى‌پرستيد؟ و چرا از عبادت خداوندى كه اله واقعى است و تنها معبودِ سزاوار پرستش است، سرباز مى‌زنيد؟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فوق يا مضمون آن، در بسيارى از آيات قرآن مجيد تكرار شده است</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اين آيات مى‌رسانند كه عبادت، خضوع و كُرنشى است كه از اعتقاد به‌الوهيت معبود جوشيدهباشد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روشنى ملاحظه مى‌كنيم كه قرآن، مشركين را به دليل پرستش غير خداوند سرزنش مى‌كند، چرا كه اين معبودها آلهه واقعى نيستند و عبادت، از</w:t>
      </w:r>
    </w:p>
    <w:p>
      <w:pPr>
        <w:pStyle w:val="BookText"/>
        <w:rPr/>
      </w:pPr>
      <w:r>
        <w:rPr>
          <w:rFonts w:ascii="Amiri" w:hAnsi="Amiri" w:eastAsia="Amiri" w:cs="Amiri"/>
          <w:color w:val="111111"/>
          <w:sz w:val="28"/>
          <w:sz w:val="28"/>
          <w:szCs w:val="28"/>
          <w:rtl w:val="true"/>
          <w:lang w:bidi="ar-SA"/>
        </w:rPr>
        <w:t>شئون الوهيت و آلهه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الوهيت تنها سزاوار خداوند سبحان است و به همين دليل تنها عبادت او واجب و لازم‌است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تعريف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خضوع و كرنش در مقابل موجودى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و شأنى از شئون وجود و زندگى خود را، در دنيا و آخرت دراختيار او مى‌شماريم، حال چه در امور مادى مانند عزت و پيروزى در دنيا باشد و چه در امور معنوى مانند آمرزش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زمام امور مربوب را در كف دارد و عهده‌دار تدبير و تربيت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عبادت معبود به دليل ربوبيّت او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اين تعريف، آياتى است كه دليل منحصر بودن عبادت به خداوند را، يگانه ربّ بودن او مى‌داند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المَسِيحُ يا بَنِى اسْرائِيلَ اعْبُدُوا اللّهَ رَبّى وَ رَبّكُمْ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 خداوند يگانه را كه پروردگار من و شما است‌پرستش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بزرگ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واحدى بودند و من پروردگار شماهستم، پس مرا پرستش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رَبِّى وَ رَبّكُمْ فَاعْبُدُوه هذا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من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بپرستيد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و نه چيز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نيز به همين مضمون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مريم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كه بهترين دليل بر اين معناى عبادت، آيات‌مذكور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خضوع و كرنش در برابر كسى است كه او را اله عالم يا موجودى كه امور هستى به او تفويض شده است مى‌دانيم، حال چه امورتكوينى مانند خلق، رزق، زنده كردن و ميراندن به او تفويض شده باشد و چه امور تشريعى مانند قانونگذارى، شفاعت و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موحّد معتقد است؛ كليّه امور تكوينى و تشريعى به دست خداوند است و هيچيك از اين امور به مخلوقات او تفويض نشده، و به‌همين دليل خداوند را مى‌پرستد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 مشرك معتقد است؛ گرچه آلهه و رب‌ها مخلوق حقند، اما برخى يا تمام امور تكوينى و تشريعى، به آنها تفويض‌شده است و بر اساس همين اعتقاد از ستاره‌ها و بت‌ها طلب باران، شفاعت، يارى رساندن و پيروزى در جنگ مى‌كند،</w:t>
      </w:r>
    </w:p>
    <w:p>
      <w:pPr>
        <w:pStyle w:val="BookText"/>
        <w:rPr/>
      </w:pPr>
      <w:r>
        <w:rPr>
          <w:rFonts w:ascii="IRNazanin" w:hAnsi="IRNazanin" w:eastAsia="IRNazanin"/>
          <w:color w:val="111111"/>
          <w:sz w:val="28"/>
          <w:sz w:val="28"/>
          <w:szCs w:val="28"/>
          <w:rtl w:val="true"/>
          <w:lang w:bidi="fa-IR"/>
        </w:rPr>
        <w:t>چرا كه اين امور را تفويض شده به آنها مى‌پندارد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تعاريف سه‌گانه مذكور، تفاوت اساسى توحيد و شرك در عبادت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خضوعى كه ناشى از اعتقاد به الوهيت يا ربوبيّت و ياتفويض كارى به موجود مورد خضوع باشد، عبادت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اين اعتقاد، بر حق و صحيح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معبود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اعتقادى باطل وناصواب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بت‌ها و غير خداوند معبود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خضوع او برگرفته از اعتقاد به الوهيت يا ربوبيّت يا تفويض است و چنين خضوعى‌عبادت آن موجود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خضوع انسان، بدون اين انديشه و اعتقاد باشد، اين خضوع عبادت نيست، بلكه تعظيم و بزرگداشت شمرده مى‌شود، و نه انسان خاضع مشرك‌است و نه عمل او شرك‌آميز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تعظيم و احترام غير عبادى، گاهى جايز و حلال است مانند تعظيم انبياء، اولياى الهى، معلمان و مربيان؛ و گاهى حرام وغير مجاز است مانند سجده كردن در مقابل انبياء و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حرمت اين كار، به دليل عبادت بودن آن نيست، بلكه به دليل ممنوعيت سجده كردن در برابر غير خداوند است و اينكه غير او، سزاوار سجده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كه تفاوت بين تعظيم و عبادت روشن شد به اين نتيجه مى‌رسيم كه‌اعمالى مانند بوسيدن قرآن مجيد، ضريح انبياء و</w:t>
      </w:r>
    </w:p>
    <w:p>
      <w:pPr>
        <w:pStyle w:val="BookText"/>
        <w:rPr/>
      </w:pPr>
      <w:r>
        <w:rPr>
          <w:rFonts w:ascii="IRNazanin" w:hAnsi="IRNazanin" w:eastAsia="IRNazanin"/>
          <w:color w:val="111111"/>
          <w:sz w:val="28"/>
          <w:sz w:val="28"/>
          <w:szCs w:val="28"/>
          <w:rtl w:val="true"/>
          <w:lang w:bidi="fa-IR"/>
        </w:rPr>
        <w:t>چيزهايى كه به گونه‌اى به آنها مربوطند، در صورتى كه همراه با اعتقاد به الوهيت و ربوبيّت يا تفويض نباشد، عبادت آنها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روشن شدن ماهيت و ملاك عبادت، به بحث و بررسى پيرامون موضوعات خاصى مى‌پردازيم كه گاهى گمان مى‌رود اين اعمال شرك يا عبادت‌غير خداونداست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فصل آينده به اين موضوع خواهيم پرداخت</w:t>
      </w:r>
      <w:r>
        <w:rPr>
          <w:rFonts w:eastAsia="IRNazanin" w:cs="IRNazanin"/>
          <w:color w:val="111111"/>
          <w:sz w:val="28"/>
          <w:szCs w:val="28"/>
          <w:rtl w:val="true"/>
          <w:lang w:bidi="fa-IR"/>
        </w:rPr>
        <w:t>.</w:t>
      </w:r>
      <w:bookmarkStart w:id="52" w:name="pg578_3662"/>
    </w:p>
    <w:p>
      <w:pPr>
        <w:pStyle w:val="Heading2"/>
        <w:numPr>
          <w:ilvl w:val="1"/>
          <w:numId w:val="1"/>
        </w:numPr>
        <w:rPr/>
      </w:pPr>
      <w:bookmarkStart w:id="53" w:name="__RefHeading___Toc4950191_211673320"/>
      <w:bookmarkStart w:id="54" w:name="_Toc19"/>
      <w:bookmarkEnd w:id="52"/>
      <w:bookmarkEnd w:id="53"/>
      <w:r>
        <w:rPr>
          <w:rtl w:val="true"/>
        </w:rPr>
        <w:t>فصل پنجم</w:t>
      </w:r>
      <w:r>
        <w:rPr>
          <w:rtl w:val="true"/>
        </w:rPr>
        <w:t xml:space="preserve">: </w:t>
      </w:r>
      <w:r>
        <w:rPr>
          <w:rtl w:val="true"/>
        </w:rPr>
        <w:t>بررسى كاربردى مفهوم عبادت‌</w:t>
      </w:r>
      <w:bookmarkEnd w:id="54"/>
    </w:p>
    <w:p>
      <w:pPr>
        <w:pStyle w:val="Heading3"/>
        <w:numPr>
          <w:ilvl w:val="2"/>
          <w:numId w:val="1"/>
        </w:numPr>
        <w:rPr/>
      </w:pPr>
      <w:bookmarkStart w:id="55" w:name="__RefHeading___Toc4950193_21167332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اين فصل حاوى مسايلى است كه دستاويزى براى اختلاف و تشتّت دربين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مسايل به هيچ وجه رنگ عقيدتى ندارد بلكه‌موضوعاتى است فقهى، كه احكام آنها از كتاب و سنّت استخراج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مسايل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قبور؛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براى زيارت قبر پيامبر اسلام صلَّى اللَّه عليه و آله و 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آرامگاه و مقبره بر روى قبور؛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مسجد بر روى قبور و نماز خواندن در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توسّل به انبياء و اوليا و صالحين و اقسام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بهره‌مندى اموات از اعمال زنده‌ها و نذر نمودن براى آنها؛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تبرّك به آثار انبياء و صالحين؛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جشن ميلاد پيامبر صلَّى اللَّه عليه و آله و سلَّم؛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كردن بر اموات؛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دادن خداوند به حق اولياى الهى؛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خوردن به غير نام خداوند؛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نامگذارى فرزندان،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غير خداوند؛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بحث پيرامون يكايك موضوعات فوق مى‌پردازيم</w:t>
      </w:r>
      <w:r>
        <w:rPr>
          <w:rFonts w:eastAsia="IRNazanin" w:cs="IRNazanin"/>
          <w:color w:val="111111"/>
          <w:sz w:val="28"/>
          <w:szCs w:val="28"/>
          <w:rtl w:val="true"/>
          <w:lang w:bidi="fa-IR"/>
        </w:rPr>
        <w:t>.</w:t>
      </w:r>
      <w:bookmarkStart w:id="57" w:name="pg578_3664"/>
    </w:p>
    <w:p>
      <w:pPr>
        <w:pStyle w:val="Heading3"/>
        <w:numPr>
          <w:ilvl w:val="2"/>
          <w:numId w:val="1"/>
        </w:numPr>
        <w:rPr/>
      </w:pPr>
      <w:bookmarkStart w:id="58" w:name="__RefHeading___Toc4950195_211673320"/>
      <w:bookmarkStart w:id="59" w:name="_Toc21"/>
      <w:bookmarkEnd w:id="57"/>
      <w:bookmarkEnd w:id="58"/>
      <w:r>
        <w:rPr/>
        <w:t>1</w:t>
      </w:r>
      <w:r>
        <w:rPr>
          <w:rtl w:val="true"/>
        </w:rPr>
        <w:t xml:space="preserve">. </w:t>
      </w:r>
      <w:r>
        <w:rPr>
          <w:rtl w:val="true"/>
        </w:rPr>
        <w:t>زيارت قبور</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قبور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زيارت قبور، داراى آثار اخلاقى و تربيتى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مزار اموات كه در آن استخوانهاى پوسيده كسانى است كه روزگارى در اين دنيا مى‌زيستند و سپس به سرايى ديگر منتقل شدند، از حرص و طمع انسان نسبت‌به دنيا مى‌كاهد و چه بسا باعث تغيير رفتار انسان و كنار گذاشتن ظلم و ستم و رفتارهاى زشت، و توجه به خداوند متعال و آخرت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است‌كه پيامبر صلَّى اللَّه عليه و آله و سلَّم به زيارت قبور سفارش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فَانّها تُذَكّرِكُمْ بِالآخِرَةِ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 اموات را زيارت كنيد، زيرا باعث يادآورى آخرت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وجود، در برخى از احاديث آمده است كه پيامبر اسلام مدتى از زيارت قبور نهى فرمودند و پس از آن زيارت قبور را جايز دانسته 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نهى پيامبر صلَّى اللَّه عليه و آله و سلَّم، از آن جهت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بود كه در آن روزگار، بيشتر قبور از آنِ مشركين بود و پيامبر صلَّى اللَّه عليه و آله و سلَّم با اين دستور از زيارت قبر آنان جلوگيرى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قبور مؤمنين زياد شد، پيامبرصلَّى اللَّه عليه و آله و سلَّم به فرمان خداوند، زيارت قبور را تجويز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فزُورُوها فانّها تُزَهّدُ فى الدنيا و تُذكّرُ فى‌الآخرة</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شما را از زيارت قبور نهى مى‌كردم، اما اكنون مى‌گويم به زيارت قبور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موجب زهد در دنيا و يادآورى آخرت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زيارت قبور را اجازه‌دادند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امَرنى ربّى انْ آتى البقيع و استغفر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خدايم دستور داده به قبرستان بقيع بروم و براى مردگان آن آمرزش‌بخواهم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آنان چه بگويم؟ حضرت فرمود، بگو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 مِنَ المُؤْمِنِينَ وَ المُؤْمِناتِ يَرْحَمُ اللّهُ المُسْتَقْدِمِينَ مِنّا وَ المُسْتأخِرينَ، إنّا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سلام بر اهل سرزمين مردان و زنان با ايمان، خداوند گذشتگان وآيندگان مؤمن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ما نيز به شما خواهيم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روايى صحاح و مسانيد اهل سنّت، زيارت‌هاى مختلفى كه‌پيامبرصلَّى اللَّه عليه و آله و سلَّم در قبرستان بقيع مى‌خواندند ثبت و ضبط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 به دليل عبرت آموزى و يادآورى جهان آخرت مستحب است و در روز جمعه، استحباب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زائر، در هنگام زيارت‌قبور به دعا و تضرّع براى ميت بپردازد و از سرنوشت آنان عبرت گيرد، و از آنجا كه بنابرقول صحيح‌تر، قرائت آيات و اذكار به حال ميت مفيد است و موجب شادى‌و آسايش روح او مى‌شود، به قرائت قرآن براى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با مشاهده قبور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 انّا ان شاء اللّه بكم لاحقون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مطلوبيت زيارت قبور مؤمنين، فرقى بين قبور دور و نزديك نيست، </w:t>
      </w:r>
      <w:r>
        <w:rPr>
          <w:rStyle w:val="FootnoteAnchor"/>
          <w:rtl w:val="true"/>
        </w:rPr>
        <w:footnoteReference w:id="81"/>
      </w:r>
      <w:r>
        <w:rPr>
          <w:rFonts w:ascii="Amiri" w:hAnsi="Amiri" w:eastAsia="Amiri" w:cs="Amiri"/>
          <w:color w:val="111111"/>
          <w:sz w:val="28"/>
          <w:sz w:val="28"/>
          <w:szCs w:val="28"/>
          <w:rtl w:val="true"/>
          <w:lang w:bidi="ar-SA"/>
        </w:rPr>
        <w:t>و مسافرت براى زيارت قبور مؤمنين خصوصاً قبور صالحين،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عبارات فوق، نظر فقهاى مذاهب چهارگانه اهل سنّت پيرامون زيارت قبور است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قبر پيامبر صلَّى اللَّه عليه و آله و سلَّم</w:t>
      </w:r>
    </w:p>
    <w:p>
      <w:pPr>
        <w:pStyle w:val="BookText"/>
        <w:rPr/>
      </w:pPr>
      <w:r>
        <w:rPr>
          <w:rFonts w:ascii="IRNazanin" w:hAnsi="IRNazanin" w:eastAsia="IRNazanin"/>
          <w:color w:val="111111"/>
          <w:sz w:val="28"/>
          <w:sz w:val="28"/>
          <w:szCs w:val="28"/>
          <w:rtl w:val="true"/>
          <w:lang w:bidi="fa-IR"/>
        </w:rPr>
        <w:t>مطالبى كه گذشت، پيرامون زيارت قبور عموم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موردزيارت خصوص قبر پيامبر اسلام صلَّى اللَّه عليه و آله و سلَّم، رهبران اسلامى، شهيدان و انسانهاى صالح؛ ترديدى نيست كه زيارت مرقد آنان آثار سازنده و مفيدى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ابتدا به اين آثار انسان ساز اشاره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تجزيه و تحليل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برخى از احاديثى را كه پيرامون زيارت قبور اين بزرگان‌وارد شده است بر مى‌شمريم تا بحثى كامل از جهت تحليلى و استدلالى ارائه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تحليل اين مسئله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مرقد شخصيتهاى بزرگ نوعى‌سپاس و تقدير از فداكارى آنان است و به نسل حاضر مى‌آموزد كه مقام و منزلت كسانى كه راه هدايت و حقيقت را بپيمايند و از عقيده و آرمان الهى دفاع كنند، بس رفيع و بلند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انگيزه تنها در حد زيارت آرامگاه آنان خلاصه نميشود بلكه ما را وادار مى‌كند تا ياد و نام آنان را زنده و پرشور نگه داريم و از</w:t>
      </w:r>
    </w:p>
    <w:p>
      <w:pPr>
        <w:pStyle w:val="BookText"/>
        <w:rPr/>
      </w:pPr>
      <w:r>
        <w:rPr>
          <w:rFonts w:ascii="IRNazanin" w:hAnsi="IRNazanin" w:eastAsia="IRNazanin"/>
          <w:color w:val="111111"/>
          <w:sz w:val="28"/>
          <w:sz w:val="28"/>
          <w:szCs w:val="28"/>
          <w:rtl w:val="true"/>
          <w:lang w:bidi="fa-IR"/>
        </w:rPr>
        <w:t>آثار وجودى آنها محافظت كنيم، در سالگرد تولد آنها مجالس جشن برپا كنيم و در سالروز رحلت‌آنان با تشكيل جلسات و ايراد سخنرانى يادشان را گرامى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هوشمندى، مطالب فوق را درك كرده و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ملتهاى زنده و با نشاط، براى زيارت آرامگاه رهبران و شخصيتهاى خودكه جان و مالشان را در راه نجات و رهايى ملت خود از چنگال استعمارگران و ستمگران فدا كرده‌اند، از يكديگر سبقت مى‌گيرند و براى گراميداشت ياد و نام‌آنان، مجالس خاصى برپا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به ذهن كسى خطور نمى‌كند كه اينگونه اعمال، عبادت وپرستش آنان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احترام و بزرگداشت‌شخصيتها، فاصله فراوانى با پرستش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احترام و تعظيم، قدردانى از تلاش و كوشش آنهاست، اما انگيزه پرستش، خدا انگارى و ربّ دانستن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مى‌توان در اين زمينه بين شخصيتهاى اسلامى ما، با شخصيتهاى ملل ديگر تفاوتى قايل شد؟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دقت در بحث ماهيت و مقومات عبادت كه بيانگر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پاسخ اين پرسش را از قبل‌روشن كرده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كه با آثار انسان ساز زيارت قبور مسلمانان، و زيارت</w:t>
      </w:r>
    </w:p>
    <w:p>
      <w:pPr>
        <w:pStyle w:val="BookText"/>
        <w:rPr/>
      </w:pPr>
      <w:r>
        <w:rPr>
          <w:rFonts w:ascii="IRNazanin" w:hAnsi="IRNazanin" w:eastAsia="IRNazanin"/>
          <w:color w:val="111111"/>
          <w:sz w:val="28"/>
          <w:sz w:val="28"/>
          <w:szCs w:val="28"/>
          <w:rtl w:val="true"/>
          <w:lang w:bidi="fa-IR"/>
        </w:rPr>
        <w:t>قبور اوليا و صالحين، آشنا شديم، به برخى از رواياتى كه در زمينه زيارت‌قبر پيامبر اسلام صلَّى اللَّه عليه و آله و سلَّم وارد شده و نسبت به آن تشويق و ترغيب نموده است،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توسط امامان مذاهب چهارگانه اهل‌سنّت و حافظان روايات در كتب روايى صحاح و مسانيد اهل سنّت گردآورى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كامل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مرا زيارت كند، حتماً او را شفاعت خواهم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كامل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جائنى زائراً لاتحمله الّا زيارتى كان حقاً علىّ انْ اكون له شفيعاً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كه فقط به قصد زيارت قبر من بيايد، وظيفه خود مى‌دانم روز قيامت او را شفاعت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او به نقل از پيامبر صلَّى اللَّه عليه و آله و سلَّم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قبرى بعد وفاتى، كمن زارنى فى حياتى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حجّ انجام دهد و سپس قبر مرا زيارت كند، مانند آن است كه درحال حيات، مرا زيارت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روايت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البيت و لم يزرنى فقد جفانى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پس از اعمال حج مرا زيارت نكند، به من ستم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كامل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قبرى أوْ من زارنى، كنت له شفيعاً او شهيداً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كسى من يا قبر مرا زيارت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قدَّس سرَّه شفيع يا گواه او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حاتم ابن ابى بلتعه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كامل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بعد موتى فكانّما زارنى فى حياتى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پس از رحلتم زيارت كند، گويى كه مرا در حال حياتم زيارت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ابوهريره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كامل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بعد موتى فكانّما زارنى و أَنَا حىٌّ، و من زارنى، كنت له شهيداً اوْ شفيعاً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مرا بعد از رحلتم زيارت كند، گويى مرا در حال حياتم زيارت كرده‌است و هر كس مرا زيارت كند، در روز قيامت گواه يا شفيع او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كامل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فى المدينة محتسباً كنت له شفيعاً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مرا در مدينه به اميد ثواب زيارت كند، او را شفاعت خواهم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بن مالك روايت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ميتاً فكانّما زارنى حيّاً، و من زار قبرى وجَبَتْ له شفاعتى يوم القيامة، و ما من احدٍ من امّتى له سعة ثم لم يزرنى فليس له عذر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پس از رحلتم زيارت كند، گويى كه مرا در حال حياتم زيارت‌كرده است و هر كس قبرم را زيارت كند، شفاعت او در روز قيامت حتمى است و هر كس در عين برخوردارى از مال و ثروت مرا زيارت نكند، در نزد خداوند عذرى‌نخواهد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كامل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فى مماتى كمن زارنى فى حياتى، و من زارنى حتّى ينتهى الى قبرى‌كنت له يوم القيامة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 شفيقاً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پس از رحلتم مرا زيارت كند، مانند كسى است كه مرا در حياتم‌زيارت كرده است و هر كس زيارت كند مرا تا به قبرم رسد، در روز قيامت گواه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خواهم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حديث مذكور را حافظان حديث روايت كرده‌اند و تقى‌الدين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نقل اين روايات و تصحيح آنها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فى زيارة خير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احاديث بيشتر، مى‌توانيد به اين كتاب مراجعه</w:t>
      </w:r>
    </w:p>
    <w:p>
      <w:pPr>
        <w:pStyle w:val="BookText"/>
        <w:rPr/>
      </w:pPr>
      <w:r>
        <w:rPr>
          <w:rFonts w:ascii="Amiri" w:hAnsi="Amiri" w:eastAsia="Amiri" w:cs="Amiri"/>
          <w:color w:val="111111"/>
          <w:sz w:val="28"/>
          <w:sz w:val="28"/>
          <w:szCs w:val="28"/>
          <w:rtl w:val="true"/>
          <w:lang w:bidi="ar-SA"/>
        </w:rPr>
        <w:t>فرماييد</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شيخ شعيب الحر يفيش، مضمون روايات فوق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الروض‌الفايق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قصيده‌اى طولانى به نظم آورده است كه با اين ابيات آغاز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زار قبر محمد</w:t>
      </w:r>
    </w:p>
    <w:p>
      <w:pPr>
        <w:pStyle w:val="BookText"/>
        <w:rPr/>
      </w:pPr>
      <w:r>
        <w:rPr>
          <w:rFonts w:ascii="Amiri" w:hAnsi="Amiri" w:eastAsia="Amiri" w:cs="Amiri"/>
          <w:color w:val="111111"/>
          <w:sz w:val="28"/>
          <w:sz w:val="28"/>
          <w:szCs w:val="28"/>
          <w:rtl w:val="true"/>
          <w:lang w:bidi="ar-SA"/>
        </w:rPr>
        <w:t>باللَّه كرّر ذكره</w:t>
      </w:r>
    </w:p>
    <w:p>
      <w:pPr>
        <w:pStyle w:val="BookText"/>
        <w:rPr/>
      </w:pPr>
      <w:r>
        <w:rPr>
          <w:rFonts w:ascii="Amiri" w:hAnsi="Amiri" w:eastAsia="Amiri" w:cs="Amiri"/>
          <w:color w:val="111111"/>
          <w:sz w:val="28"/>
          <w:sz w:val="28"/>
          <w:szCs w:val="28"/>
          <w:rtl w:val="true"/>
          <w:lang w:bidi="ar-SA"/>
        </w:rPr>
        <w:t>واجعل صلاتك دائماً</w:t>
      </w:r>
    </w:p>
    <w:p>
      <w:pPr>
        <w:pStyle w:val="BookText"/>
        <w:rPr/>
      </w:pPr>
      <w:r>
        <w:rPr>
          <w:rFonts w:ascii="IRNazanin" w:hAnsi="IRNazanin" w:eastAsia="IRNazanin"/>
          <w:color w:val="111111"/>
          <w:sz w:val="28"/>
          <w:sz w:val="28"/>
          <w:szCs w:val="28"/>
          <w:rtl w:val="true"/>
          <w:lang w:bidi="fa-IR"/>
        </w:rPr>
        <w:t>فهو الرسول المصطفى</w:t>
      </w:r>
    </w:p>
    <w:p>
      <w:pPr>
        <w:pStyle w:val="BookText"/>
        <w:rPr/>
      </w:pPr>
      <w:r>
        <w:rPr>
          <w:rFonts w:ascii="IRNazanin" w:hAnsi="IRNazanin" w:eastAsia="IRNazanin"/>
          <w:color w:val="111111"/>
          <w:sz w:val="28"/>
          <w:sz w:val="28"/>
          <w:szCs w:val="28"/>
          <w:rtl w:val="true"/>
          <w:lang w:bidi="fa-IR"/>
        </w:rPr>
        <w:t>و هو المشفّع فى الورى</w:t>
      </w:r>
    </w:p>
    <w:p>
      <w:pPr>
        <w:pStyle w:val="BookText"/>
        <w:rPr/>
      </w:pPr>
      <w:r>
        <w:rPr>
          <w:rFonts w:ascii="IRNazanin" w:hAnsi="IRNazanin" w:eastAsia="IRNazanin"/>
          <w:color w:val="111111"/>
          <w:sz w:val="28"/>
          <w:sz w:val="28"/>
          <w:szCs w:val="28"/>
          <w:rtl w:val="true"/>
          <w:lang w:bidi="fa-IR"/>
        </w:rPr>
        <w:t>و الحوض مخصوص به</w:t>
      </w:r>
    </w:p>
    <w:p>
      <w:pPr>
        <w:pStyle w:val="BookText"/>
        <w:rPr/>
      </w:pPr>
      <w:r>
        <w:rPr>
          <w:rFonts w:ascii="Amiri" w:hAnsi="Amiri" w:eastAsia="Amiri" w:cs="Amiri"/>
          <w:color w:val="111111"/>
          <w:sz w:val="28"/>
          <w:sz w:val="28"/>
          <w:szCs w:val="28"/>
          <w:rtl w:val="true"/>
          <w:lang w:bidi="ar-SA"/>
        </w:rPr>
        <w:t>صلّى عليه ربّنا</w:t>
      </w:r>
    </w:p>
    <w:p>
      <w:pPr>
        <w:pStyle w:val="BookText"/>
        <w:rPr/>
      </w:pPr>
      <w:r>
        <w:rPr>
          <w:rFonts w:ascii="Amiri" w:hAnsi="Amiri" w:eastAsia="Amiri" w:cs="Amiri"/>
          <w:color w:val="111111"/>
          <w:sz w:val="28"/>
          <w:sz w:val="28"/>
          <w:szCs w:val="28"/>
          <w:rtl w:val="true"/>
          <w:lang w:bidi="ar-SA"/>
        </w:rPr>
        <w:t>فان الشفاعةفى غد</w:t>
      </w:r>
    </w:p>
    <w:p>
      <w:pPr>
        <w:pStyle w:val="BookText"/>
        <w:rPr/>
      </w:pPr>
      <w:r>
        <w:rPr>
          <w:rFonts w:ascii="Amiri" w:hAnsi="Amiri" w:eastAsia="Amiri" w:cs="Amiri"/>
          <w:color w:val="111111"/>
          <w:sz w:val="28"/>
          <w:sz w:val="28"/>
          <w:szCs w:val="28"/>
          <w:rtl w:val="true"/>
          <w:lang w:bidi="ar-SA"/>
        </w:rPr>
        <w:t>و حديثه يامنشدى</w:t>
      </w:r>
    </w:p>
    <w:p>
      <w:pPr>
        <w:pStyle w:val="BookText"/>
        <w:rPr/>
      </w:pPr>
      <w:r>
        <w:rPr>
          <w:rFonts w:ascii="Amiri" w:hAnsi="Amiri" w:eastAsia="Amiri" w:cs="Amiri"/>
          <w:color w:val="111111"/>
          <w:sz w:val="28"/>
          <w:sz w:val="28"/>
          <w:szCs w:val="28"/>
          <w:rtl w:val="true"/>
          <w:lang w:bidi="ar-SA"/>
        </w:rPr>
        <w:t>جهراً عليه تهتدى</w:t>
      </w:r>
    </w:p>
    <w:p>
      <w:pPr>
        <w:pStyle w:val="BookText"/>
        <w:rPr/>
      </w:pPr>
      <w:r>
        <w:rPr>
          <w:rFonts w:ascii="Amiri" w:hAnsi="Amiri" w:eastAsia="Amiri" w:cs="Amiri"/>
          <w:color w:val="111111"/>
          <w:sz w:val="28"/>
          <w:sz w:val="28"/>
          <w:szCs w:val="28"/>
          <w:rtl w:val="true"/>
          <w:lang w:bidi="ar-SA"/>
        </w:rPr>
        <w:t>ذو الجود و الكفّ الندىّ</w:t>
      </w:r>
    </w:p>
    <w:p>
      <w:pPr>
        <w:pStyle w:val="BookText"/>
        <w:rPr/>
      </w:pPr>
      <w:r>
        <w:rPr>
          <w:rFonts w:ascii="Amiri" w:hAnsi="Amiri" w:eastAsia="Amiri" w:cs="Amiri"/>
          <w:color w:val="111111"/>
          <w:sz w:val="28"/>
          <w:sz w:val="28"/>
          <w:szCs w:val="28"/>
          <w:rtl w:val="true"/>
          <w:lang w:bidi="ar-SA"/>
        </w:rPr>
        <w:t>من هول يوم الموعد</w:t>
      </w:r>
    </w:p>
    <w:p>
      <w:pPr>
        <w:pStyle w:val="BookText"/>
        <w:rPr/>
      </w:pPr>
      <w:r>
        <w:rPr>
          <w:rFonts w:ascii="IRNazanin" w:hAnsi="IRNazanin" w:eastAsia="IRNazanin"/>
          <w:color w:val="111111"/>
          <w:sz w:val="28"/>
          <w:sz w:val="28"/>
          <w:szCs w:val="28"/>
          <w:rtl w:val="true"/>
          <w:lang w:bidi="fa-IR"/>
        </w:rPr>
        <w:t>فى الحشر عذب المورد</w:t>
      </w:r>
    </w:p>
    <w:p>
      <w:pPr>
        <w:pStyle w:val="BookText"/>
        <w:rPr/>
      </w:pPr>
      <w:r>
        <w:rPr>
          <w:rFonts w:ascii="IRNazanin" w:hAnsi="IRNazanin" w:eastAsia="IRNazanin"/>
          <w:color w:val="111111"/>
          <w:sz w:val="28"/>
          <w:sz w:val="28"/>
          <w:szCs w:val="28"/>
          <w:rtl w:val="true"/>
          <w:lang w:bidi="fa-IR"/>
        </w:rPr>
        <w:t xml:space="preserve">ما لاح نجم الفرقد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 قبر رسول خدا صلَّى اللَّه عليه و آله و سلَّم، فرداى قيامت به شفاعت خواهد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نغمه خوان اين اشعار، تو را به خدا سوگند، ياد و نام او را فراوان تكرار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بزرگ، دائماً و آشكارا صلوات فرست تا هدايت شوى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او رسول برگزيده‌اى است كه اهل جود و كرم و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جهان واپسين، تو را از بيم و هراس باز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حوض كوثر و چشمه خُنَكان، در دست اوست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پيوسته بر او باد، تا هنگامى كه ستاره قطبى نور افشانى مى‌كند</w:t>
      </w:r>
      <w:r>
        <w:rPr>
          <w:rFonts w:eastAsia="IRNazanin" w:cs="IRNazanin"/>
          <w:color w:val="111111"/>
          <w:sz w:val="28"/>
          <w:szCs w:val="28"/>
          <w:rtl w:val="true"/>
          <w:lang w:bidi="fa-IR"/>
        </w:rPr>
        <w:t>».</w:t>
      </w:r>
      <w:bookmarkStart w:id="60" w:name="pg578_3674"/>
    </w:p>
    <w:p>
      <w:pPr>
        <w:pStyle w:val="Heading3"/>
        <w:numPr>
          <w:ilvl w:val="2"/>
          <w:numId w:val="1"/>
        </w:numPr>
        <w:rPr/>
      </w:pPr>
      <w:bookmarkStart w:id="61" w:name="__RefHeading___Toc4950197_211673320"/>
      <w:bookmarkStart w:id="62" w:name="_Toc22"/>
      <w:bookmarkEnd w:id="60"/>
      <w:bookmarkEnd w:id="61"/>
      <w:r>
        <w:rPr/>
        <w:t>2</w:t>
      </w:r>
      <w:r>
        <w:rPr>
          <w:rtl w:val="true"/>
        </w:rPr>
        <w:t xml:space="preserve">. </w:t>
      </w:r>
      <w:r>
        <w:rPr>
          <w:rtl w:val="true"/>
        </w:rPr>
        <w:t>مسافرت براى زيارت قبر پيامبر صلَّى اللَّه عليه و آله و سلَّم‌</w:t>
      </w:r>
      <w:bookmarkEnd w:id="62"/>
    </w:p>
    <w:p>
      <w:pPr>
        <w:pStyle w:val="BookText"/>
        <w:rPr/>
      </w:pPr>
      <w:r>
        <w:rPr>
          <w:rFonts w:ascii="IRNazanin" w:hAnsi="IRNazanin" w:eastAsia="IRNazanin"/>
          <w:color w:val="111111"/>
          <w:sz w:val="28"/>
          <w:sz w:val="28"/>
          <w:szCs w:val="28"/>
          <w:rtl w:val="true"/>
          <w:lang w:bidi="fa-IR"/>
        </w:rPr>
        <w:t>درباره استحباب زيارت قبر رسول خدا صلَّى اللَّه عليه و آله و سلَّم به صورت گسترده سخن گفتيم و روشن شد كه مستحب است ساكنان مدينه به زيارت پيامبر صلَّى اللَّه عليه و آله و سلَّم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 درباره كسانى است كه در شهرهاى ديگر سكونت دارند و بايد براى زيارت پيامبر صلَّى اللَّه عليه و آله و سلَّم سفر كنند، آيا اين سفر نيز مانند خود زيارت مستحب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احاديثى كه مسلمانان را به زيارت قبر رسول خدا صلَّى اللَّه عليه و آله و سلَّم تشويق و ترغيب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احاديث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آنها صريحاً در مورد مسلمانان‌خارج از مدينه است و دسته‌اى ديگر مطلق بوده و شامل مسلمانان مقيم مدينه و خارج از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احاديث دسته اول، حديثى است كه عبداللّه ابن عمر روايت‌مى‌كند، كه پيامبرصلَّى اللَّه عليه و آله و سلَّم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جائنى زائراً لا تحمله الّا زيارتى كان حقّاً علىّ انْ اكون له</w:t>
      </w:r>
    </w:p>
    <w:p>
      <w:pPr>
        <w:pStyle w:val="BookText"/>
        <w:rPr/>
      </w:pPr>
      <w:r>
        <w:rPr>
          <w:rFonts w:ascii="Amiri" w:hAnsi="Amiri" w:eastAsia="Amiri" w:cs="Amiri"/>
          <w:color w:val="111111"/>
          <w:sz w:val="28"/>
          <w:sz w:val="28"/>
          <w:szCs w:val="28"/>
          <w:rtl w:val="true"/>
          <w:lang w:bidi="ar-SA"/>
        </w:rPr>
        <w:t>شفيعاً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كه فقط به قصد زيارت من بيايد، وظيفه خود مى‌دانم كه در روز قيامت او را شفاعت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و احاديثى مشابه آن، بر استحباب زيارت قبر پيامبر صلَّى اللَّه عليه و آله و سلَّم براى افراد غير مقيم مدينه دلالت صريح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پيامبر صلَّى اللَّه عليه و آله و سلَّم در مسافرت براى زيارت‌قبور شهداى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به نقل از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ابن هدير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طلحة ابن عبيداللّه، روايت مى‌كند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 صلَّى اللَّه عليه و آله و سلَّم تصميم به زيارت‌قبور شهداى احد گرفتند با ايشان به راه افتاديم و از سنگلاخهاى اطراف مدينه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قبرهايى در دوردست ديديم و از رسول خدا صلَّى اللَّه عليه و آله و سلَّم‌پرسيديم،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قبرهاى برادران 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اصحاب و ياران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قبور شهداى احد رسيديم، حضرت ادامه‌دادند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قبور برادران دينى ماست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مسلمانان در گذشته و حال، انجام سفر براى زيارت قبر پيامبر صلَّى اللَّه عليه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تاريخ، مسلمانان پس از انجام‌مناسك حج يا قبل از آن، براى زيارت قبر پيامبر صلَّى اللَّه عليه و آله و سلَّم به مدينه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سبكى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اسلام از قرنهاى گذشته تا كنون، شاهد اين سيره مسلمين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همگى به قصد زيارت پيامبر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درمسيرشان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رهسپار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مسافتهاى طولانى طى مى‌كنند و در اين راه از بذل مال و جان دريغ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تمامى اين‌زحمات، عبادت است و موجب تقرب به خداوند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محال و ناممكن است كه عمل و رفتار مسلمانان بسيارى كه به قصدتقرب، از شرق و غرب عالَم و در طول ساليان دراز ادامه داشته و در بين آنان‌عالمان دينى و اولياى الهى حضور داشته‌اند، نادرست و خطا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كسانيكه از روى ناتوانى جسمى يا بضاعت اندك مالى، امكان چنين‌سفرى ندارند حسرت مى‌خورند و در دل آرزوى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هر كس كه اين رفتار خيل عظيم مسلمين را خطا بداند، يقيناً او خود بر خطاست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در مورد اين سيره مسلمانان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آنان به مدينه به قصد عبادت ديگرى غير از زيارت، مانند نماز خواندن در مسجد 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اين‌توجيه نامعقول و باطل است و تشكيك در انگيزه مردم براى زيارت مدفن رسول خدا صلَّى اللَّه عليه و آله و سلَّم به منزله انكار امرى بديهى است و هر كس از نزديك با مسافران مدينه برخورد كرده باشد،</w:t>
      </w:r>
    </w:p>
    <w:p>
      <w:pPr>
        <w:pStyle w:val="BookText"/>
        <w:rPr/>
      </w:pPr>
      <w:r>
        <w:rPr>
          <w:rFonts w:ascii="IRNazanin" w:hAnsi="IRNazanin" w:eastAsia="IRNazanin"/>
          <w:color w:val="111111"/>
          <w:sz w:val="28"/>
          <w:sz w:val="28"/>
          <w:szCs w:val="28"/>
          <w:rtl w:val="true"/>
          <w:lang w:bidi="fa-IR"/>
        </w:rPr>
        <w:t>مى‌داند كه آنان از ابتداى ورود به جاده‌هاى مدينه، انگيزه‌اى جز زيارت ندارند و در ذهن آنان قصدعبادت ديگرى خلجان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نماز خواندن در مسجد بيت المقدس فضيلت فراوانى دارد و مسافرت به آنجا به سادگى امكان‌پذير است، كمتر كسى‌است كه به قدس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همچنانكه مهمترين انگيزه براى سفر به مكه انجام حج و عمره است، مهمترين انگيزه براى سفر به مدينه، زيارت قبررسول خدا صلَّى اللَّه عليه و آله و سلَّم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كسى هنوز در وجدان خود دچار ترديد است، از كسانيكه به سوى مدينه رهسپارند، انگيزه آنان را جويا شود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امرى مستحب و موجب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عام يا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مسافرت مقدمه زيارت است و هروسيله يا مقدمه‌اى ارزش و اعتبار خود را از هدف مورد نظر مى‌گيرد، نتيجه مى‌گيريم كه مسافرت براى زيارت قطعاً جايز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نگاران حكايات متعددى از عملكرد صحابه و تابعين‌در اين زمينه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عساكر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مؤذن پيامبرصلَّى اللَّه عليه و آله و سلَّم رسول خداصلَّى اللَّه عليه و آله و سلَّم را شبى در خواب ديد،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w:t>
      </w:r>
    </w:p>
    <w:p>
      <w:pPr>
        <w:pStyle w:val="BookText"/>
        <w:rPr/>
      </w:pPr>
      <w:r>
        <w:rPr>
          <w:rFonts w:ascii="Amiri" w:hAnsi="Amiri" w:eastAsia="Amiri" w:cs="Amiri"/>
          <w:color w:val="111111"/>
          <w:sz w:val="28"/>
          <w:sz w:val="28"/>
          <w:szCs w:val="28"/>
          <w:rtl w:val="true"/>
          <w:lang w:bidi="ar-SA"/>
        </w:rPr>
        <w:t>جفا مى‌كنى؟ آيا وقت آن نرسيده است كه به زيارت من بيايى؟</w:t>
      </w:r>
    </w:p>
    <w:p>
      <w:pPr>
        <w:pStyle w:val="BookText"/>
        <w:rPr/>
      </w:pPr>
      <w:r>
        <w:rPr>
          <w:rFonts w:ascii="IRNazanin" w:hAnsi="IRNazanin" w:eastAsia="IRNazanin"/>
          <w:color w:val="111111"/>
          <w:sz w:val="28"/>
          <w:sz w:val="28"/>
          <w:szCs w:val="28"/>
          <w:rtl w:val="true"/>
          <w:lang w:bidi="fa-IR"/>
        </w:rPr>
        <w:t>بلال با ناراحتى و نگرانى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به‌قصد مدينه سوار بر مركب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مدينه و به قبر رسول خدا صلَّى اللَّه عليه و آله و سلَّم رسيد، شروع به گريستن كرد و صورت خود را به قبر آن حضرت ساييد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اين‌حال امام حسن و امام حسين عليمها السَّلام را ديد، آن بزرگواران را در برگرفت و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بلال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مشتاقيم اذانى را كه براى رسول خدا صلَّى اللَّه عليه و آله و سلَّم موقع سحر مى‌گفتى ديگر بار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پذيرفت و بر بام مسجد رفت و بر مأذنه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بلند شد مدينه به خودلرزيد؛ وقتى صدايش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لرزش مدينه قوّت گرفت؛ وقتى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زنان و دختران پرده‌نشين، از خانه‌ها بيرون آمدند و با حيرت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صلَّى اللَّه عليه و آله و سلَّم زنده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صلَّى اللَّه عليه و آله و سلَّم، مدينه هيچ روزى به اين‌اندازه شاهد زنان و مردان گريان نبود</w:t>
      </w:r>
      <w:r>
        <w:rPr>
          <w:rFonts w:eastAsia="IRNazanin" w:cs="IRNazanin"/>
          <w:color w:val="111111"/>
          <w:sz w:val="28"/>
          <w:szCs w:val="28"/>
          <w:rtl w:val="true"/>
          <w:lang w:bidi="fa-IR"/>
        </w:rPr>
        <w:t xml:space="preserve">». </w:t>
      </w:r>
      <w:r>
        <w:rPr>
          <w:rStyle w:val="FootnoteAnchor"/>
        </w:rPr>
        <w:footnoteReference w:id="8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عبدالعزيز پيكى از شام به مدينه فرستاد تا سلام او را به‌رسول خدا صلَّى اللَّه عليه و آله و سلَّم برساند و باز گردد</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سبكى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 بلال در آغاز دوران صحابه و سفر</w:t>
      </w:r>
    </w:p>
    <w:p>
      <w:pPr>
        <w:pStyle w:val="BookText"/>
        <w:rPr/>
      </w:pPr>
      <w:r>
        <w:rPr>
          <w:rFonts w:ascii="IRNazanin" w:hAnsi="IRNazanin" w:eastAsia="IRNazanin"/>
          <w:color w:val="111111"/>
          <w:sz w:val="28"/>
          <w:sz w:val="28"/>
          <w:szCs w:val="28"/>
          <w:rtl w:val="true"/>
          <w:lang w:bidi="fa-IR"/>
        </w:rPr>
        <w:t>پيك عمر ابن عبدالعزيز از شام به مدينه در آغاز دوران تابعين، هيچ انگيزه‌اى جز زيارت قبررسول خدا صلَّى اللَّه عليه و آله و سلَّم و عرض سلام به آن حضرت نداشته است و انگيزه‌اى دنيايى يا دينى مانند زيارت مسجد النّبى، موجب اين سفر نبوده‌است</w:t>
      </w:r>
      <w:r>
        <w:rPr>
          <w:rFonts w:eastAsia="IRNazanin" w:cs="IRNazanin"/>
          <w:color w:val="111111"/>
          <w:sz w:val="28"/>
          <w:szCs w:val="28"/>
          <w:rtl w:val="true"/>
          <w:lang w:bidi="fa-IR"/>
        </w:rPr>
        <w:t xml:space="preserve">». </w:t>
      </w:r>
      <w:r>
        <w:rPr>
          <w:rStyle w:val="FootnoteAnchor"/>
        </w:rPr>
        <w:footnoteReference w:id="8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با مردم بيت المقدس صلح كرد، كعب الاحبار به نزد او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مسلمان شدن او خوشحال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من به‌مدينه مى‌آيى تا قبر پيامبر صلَّى اللَّه عليه و آله و سلَّم را زيارت كنى و بهره‌اى معنوى برگيرى؟ او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وقتى كه وارد مدينه شد، ابتدا به مسجد النّبى رفت وبه رسول خدا صلَّى اللَّه عليه و آله و سلَّم سلام كرد</w:t>
      </w:r>
      <w:r>
        <w:rPr>
          <w:rFonts w:eastAsia="IRNazanin" w:cs="IRNazanin"/>
          <w:color w:val="111111"/>
          <w:sz w:val="28"/>
          <w:szCs w:val="28"/>
          <w:rtl w:val="true"/>
          <w:lang w:bidi="fa-IR"/>
        </w:rPr>
        <w:t xml:space="preserve">». </w:t>
      </w:r>
      <w:r>
        <w:rPr>
          <w:rStyle w:val="FootnoteAnchor"/>
        </w:rPr>
        <w:footnoteReference w:id="9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در كتاب تاريخ خود و ابن الجوزى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الغرام‌الساكن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ابن حرب هلالى روايت كرده‌اند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وارد مدينه شدم، به نزد قبر رسول خداصلَّى اللَّه عليه و آله و سلَّم رفتم و در مقابل قبر مطهر، به آن حضرت سلام‌دادم و ايشان 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نشينى وارد شد و به زيارت آن حضرت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والاترين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كتاب صادقى بر تو نازل كرد و درآن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جاؤُوكَ فَاسْتَغْفَرُوا اللّهَ وَ اسْتَغْفَرَ</w:t>
      </w:r>
    </w:p>
    <w:p>
      <w:pPr>
        <w:pStyle w:val="BookText"/>
        <w:rPr/>
      </w:pPr>
      <w:r>
        <w:rPr>
          <w:rFonts w:ascii="Amiri" w:hAnsi="Amiri" w:eastAsia="Amiri" w:cs="Amiri"/>
          <w:color w:val="111111"/>
          <w:sz w:val="28"/>
          <w:sz w:val="28"/>
          <w:szCs w:val="28"/>
          <w:rtl w:val="true"/>
          <w:lang w:bidi="ar-SA"/>
        </w:rPr>
        <w:t>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گريست و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بالقاع اعظُمُه</w:t>
      </w:r>
    </w:p>
    <w:p>
      <w:pPr>
        <w:pStyle w:val="BookText"/>
        <w:rPr/>
      </w:pPr>
      <w:r>
        <w:rPr>
          <w:rFonts w:ascii="Amiri" w:hAnsi="Amiri" w:eastAsia="Amiri" w:cs="Amiri"/>
          <w:color w:val="111111"/>
          <w:sz w:val="28"/>
          <w:sz w:val="28"/>
          <w:szCs w:val="28"/>
          <w:rtl w:val="true"/>
          <w:lang w:bidi="ar-SA"/>
        </w:rPr>
        <w:t>نفسى الفداء لقبر انت ساكنه</w:t>
      </w:r>
    </w:p>
    <w:p>
      <w:pPr>
        <w:pStyle w:val="BookText"/>
        <w:rPr/>
      </w:pPr>
      <w:r>
        <w:rPr>
          <w:rFonts w:ascii="Amiri" w:hAnsi="Amiri" w:eastAsia="Amiri" w:cs="Amiri"/>
          <w:color w:val="111111"/>
          <w:sz w:val="28"/>
          <w:sz w:val="28"/>
          <w:szCs w:val="28"/>
          <w:rtl w:val="true"/>
          <w:lang w:bidi="ar-SA"/>
        </w:rPr>
        <w:t>فطاب من طيبهنّ القاع و الاكُم</w:t>
      </w:r>
    </w:p>
    <w:p>
      <w:pPr>
        <w:pStyle w:val="BookText"/>
        <w:rPr/>
      </w:pPr>
      <w:r>
        <w:rPr>
          <w:rFonts w:ascii="Amiri" w:hAnsi="Amiri" w:eastAsia="Amiri" w:cs="Amiri"/>
          <w:color w:val="111111"/>
          <w:sz w:val="28"/>
          <w:sz w:val="28"/>
          <w:szCs w:val="28"/>
          <w:rtl w:val="true"/>
          <w:lang w:bidi="ar-SA"/>
        </w:rPr>
        <w:t>فيه العفاف و فيه الجود و الكرم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بهترين انسانى كه در زمين استخوانهايش دفن شد و از بوى خوشش كوه و دشت معطر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فداى قبرى كه تو در آن منزل گزيده‌اى، كه آنجا منزل پاكى و سخاوت و كرامت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ابوطيب احمد ابن عبدالعزيز، در ادامه اين ابيات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شمس التقى والدين قد غَرُبت</w:t>
      </w:r>
    </w:p>
    <w:p>
      <w:pPr>
        <w:pStyle w:val="BookText"/>
        <w:rPr/>
      </w:pPr>
      <w:r>
        <w:rPr>
          <w:rFonts w:ascii="Amiri" w:hAnsi="Amiri" w:eastAsia="Amiri" w:cs="Amiri"/>
          <w:color w:val="111111"/>
          <w:sz w:val="28"/>
          <w:sz w:val="28"/>
          <w:szCs w:val="28"/>
          <w:rtl w:val="true"/>
          <w:lang w:bidi="ar-SA"/>
        </w:rPr>
        <w:t>حاشا لوجهك ان يبلى و قد هُديت</w:t>
      </w:r>
    </w:p>
    <w:p>
      <w:pPr>
        <w:pStyle w:val="BookText"/>
        <w:rPr/>
      </w:pPr>
      <w:r>
        <w:rPr>
          <w:rFonts w:ascii="IRNazanin" w:hAnsi="IRNazanin" w:eastAsia="IRNazanin"/>
          <w:color w:val="111111"/>
          <w:sz w:val="28"/>
          <w:sz w:val="28"/>
          <w:szCs w:val="28"/>
          <w:rtl w:val="true"/>
          <w:lang w:bidi="fa-IR"/>
        </w:rPr>
        <w:t>من بعد ما اشرقت من نورها الظلم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الشرق و الغرب من انواره الامم</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قبر، خورشيد دين و تقوا غروب كرد، پس از آن از نور او ظلمت‌ها به روشنايى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چهره‌اى كه از نور او، امتها در شرق و غرب عالم به هدايت رسيدند، هرگز نخواهد پوسيد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پرسش مطرح است كه اگر مسافرت براى زيارت قبور مؤمنين، به ويژه قبررسول خدا صلَّى اللَّه عليه و آله و سلَّم جايز است، پس حديثى كه در صحيح مسلم آمده است چگونه توجيه مى‌شود؟ در اين حديث پيامبرصلَّى اللَّه عليه و آله و سلَّم‌فرموده‌اند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الّا الى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هذا و المسجد الحرام و المسجد الاقصى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 نكنيد مگر براى سه مسجد؛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الاقصى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گرچه در صحيح مسلم آمده است امّا باعمل و رفتار پيامبرصلَّى اللَّه عليه و آله و سلَّم كه به غير اين مساجد سفر مى‌كردند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بخارى در صحيح خود روايت كرده‌اند كه آن حضرت پياده يا سواره به مسجد قبا مى‌رفتند و نماز مى‌خواندند</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اين حديث با حديثى كه در متن سؤال مطرح شده، از آن</w:t>
      </w:r>
    </w:p>
    <w:p>
      <w:pPr>
        <w:pStyle w:val="BookText"/>
        <w:rPr/>
      </w:pPr>
      <w:r>
        <w:rPr>
          <w:rFonts w:ascii="IRNazanin" w:hAnsi="IRNazanin" w:eastAsia="IRNazanin"/>
          <w:color w:val="111111"/>
          <w:sz w:val="28"/>
          <w:sz w:val="28"/>
          <w:szCs w:val="28"/>
          <w:rtl w:val="true"/>
          <w:lang w:bidi="fa-IR"/>
        </w:rPr>
        <w:t>جهت كه تخصيص‌پذير نيست ناسازگار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بايد پذيرفت كه حديث اول ياجعلى است و از پيامبر صادر نشده است و يا اگر جعلى نيست، به صورت تحريف شده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تحريف شدن آن، نقل‌هاى متفاوت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يسافر الى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الكعبه و مسجدى ومسجد ايلياء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سوّمى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تشدّ الرحال الى ثلاثة مساجد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بر طبق دو نقل اخير، به ويژه نقل سوم، هيچ منعى از مسافرت به اماكنى غيراز مساجد مذكور وجود ندارد و فقط مسلمانان را تشويق به سفر به مساجد سه گانه مى‌كند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نقل اوّل اين روايت درست باشد، اما مستثنى منه آن به‌قرينه 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محذوف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معناى روايت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مسجدى سفر نكنيد، مگر براى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روايت از سفر به مسجدى غير از مساجد سه‌گانه نهى شده است و روايت از بيان حكم سفر به اماكن ديگرى كه مسجد نيستند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حكم تحريم و عدم تحريم، مربوط به سفر به مساجد است نه هر مكانى مانند مزار پيامبر صلَّى اللَّه عليه و آله و سلَّم، قبور شهدا و اولياى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پذيرش نقل اول، اين حديث حتّى دلالت بر حرمت سفر به غيرمساجد سه گانه را نيز ندارد، بلكه بيانى پندآموز و ارشادى دارد كه مسافرت به غير اين مساجد مفيد فايده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غزالى نيز در احياء العلوم به اين نكته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ديگر غير از مساجد سه‌گانه، فضيلت يكسانى دارند و مسافرت براى آنها رجحانى‌ندارد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وقتى بجا و مناسب است كه در فضيلت متفاوت باشند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اما در مورد مسافرت براى زيارت ائمه معصومينعليهم السَّلام و شهدا، دقت در احاديث گذشته حكم آن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پيامبر صلَّى اللَّه عليه و آله و سلَّم به قصد زيارت قبور شهداى احد از مدينه خارج مى‌شوند، سفر از شهرخود براى زيارت مرقد اهل بيتعليهم السَّلام به طريق اولى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از والاترين شهدا و فرزندش امام حسينعليه السَّلام، پدر شهيدان‌است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عليهم يوم ولدوا و يوم استشهدوا و يوم يبعثون احياءٍ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درود خداوند بر آنان، روزى كه زاده شدند و روزى كه به شهادت رسيدند و روزى كه سراز خاك برآورند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مسئله مسافرت به قصد زيارت، مسئله‌اى فقهى است كه ارتباطى با مسايل اعتقادى و توحيد و شرك ندارد و هر مجتهدى مى‌تواند با ارايه‌دليل خود، نظر خاصى داشته باشد</w:t>
      </w:r>
      <w:r>
        <w:rPr>
          <w:rFonts w:eastAsia="Amiri" w:cs="Amiri" w:ascii="Amiri" w:hAnsi="Amiri"/>
          <w:color w:val="111111"/>
          <w:sz w:val="28"/>
          <w:szCs w:val="28"/>
          <w:rtl w:val="true"/>
          <w:lang w:bidi="ar-SA"/>
        </w:rPr>
        <w:t>.</w:t>
      </w:r>
      <w:bookmarkStart w:id="63" w:name="pg578_3684"/>
    </w:p>
    <w:p>
      <w:pPr>
        <w:pStyle w:val="Heading3"/>
        <w:numPr>
          <w:ilvl w:val="2"/>
          <w:numId w:val="1"/>
        </w:numPr>
        <w:rPr/>
      </w:pPr>
      <w:bookmarkStart w:id="64" w:name="__RefHeading___Toc4950199_211673320"/>
      <w:bookmarkStart w:id="65" w:name="_Toc23"/>
      <w:bookmarkEnd w:id="63"/>
      <w:bookmarkEnd w:id="64"/>
      <w:r>
        <w:rPr/>
        <w:t>3</w:t>
      </w:r>
      <w:r>
        <w:rPr>
          <w:rtl w:val="true"/>
        </w:rPr>
        <w:t xml:space="preserve">. </w:t>
      </w:r>
      <w:r>
        <w:rPr>
          <w:rtl w:val="true"/>
        </w:rPr>
        <w:t>ساختن آرامگاه بر روى قبور</w:t>
      </w:r>
      <w:bookmarkEnd w:id="65"/>
    </w:p>
    <w:p>
      <w:pPr>
        <w:pStyle w:val="Heading4"/>
        <w:numPr>
          <w:ilvl w:val="3"/>
          <w:numId w:val="1"/>
        </w:numPr>
        <w:rPr/>
      </w:pPr>
      <w:bookmarkStart w:id="66" w:name="__RefHeading___Toc4950201_211673320"/>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منظور از قبور در اين بحث، مزار انبياء و ائمه معصومينعليهم السَّلام، شهدا و اولياى الهى است كه در دلهاى مؤمنين جايگاه ويژه‌اى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اين است كه آيا ساختن آرامگاه و مقبره بر روى مزار آنان، جايز است يا حرام؟</w:t>
      </w:r>
    </w:p>
    <w:p>
      <w:pPr>
        <w:pStyle w:val="BookText"/>
        <w:rPr/>
      </w:pPr>
      <w:r>
        <w:rPr>
          <w:rFonts w:ascii="IRNazanin" w:hAnsi="IRNazanin" w:eastAsia="IRNazanin"/>
          <w:color w:val="111111"/>
          <w:sz w:val="28"/>
          <w:sz w:val="28"/>
          <w:szCs w:val="28"/>
          <w:rtl w:val="true"/>
          <w:lang w:bidi="fa-IR"/>
        </w:rPr>
        <w:t>اين مسئله نيز مانند دو مسئله گذشته هيچ ارتباطى با مسايل عقيدتى نداردتا معيار توحيد و شرك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جمله موضوعات فقهى است كه حكم آن، اباحه، استحباب، كراهت و يا ساير احكام فقهى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هيچ مسلمانِ آگاهى انتظار نمى‌رود كه اين موضوع را دستاويزى براى مشرك يا كافر خواندن مسلمان ديگرى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فقهى فراوانى وجود داردكه فقيهان اختلاف نظر دارند اما خوشبختانه در اين مسئله، نظر امامان مذاهب چهارگانه اهل سنت و فقهاى شيعه يكسان است و جملگى معتقد به جايز بودن‌ايجاد آرامگاه بر قبور شخصيتهاى مذكور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آنان، سيره و نحوه رفتار مسلمانان از هنگام رحلت پيامبر صلَّى اللَّه عليه و آله و سلَّم تا عصر كنونى</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مسلمانان جنازه پاك پيامبر صلَّى اللَّه عليه و آله و سلَّم را در منزل مسقّف آن حضرت به خاك سپردند، سعى كردند تا حد امكان و به هر صورت كه مى‌توانند، منزل آن حضرت را بيارايند و گرامى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كتابهايى كه در زمينه تاريخ مدينه نگاشته شده است، خصوصاً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علامه سمهودى، حاصل آن تلاشها را ثبت و ضبط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بناى كنونى مرقد پيامبر صلَّى اللَّه عليه و آله و سلَّم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شدو بحمد اللّه تا كنون بى هيچ گزندى باقى مانده است و به فضل الهى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ايجاد آرامگاه بر روى قبور حرام بود، مسلمانان آن حضرت را در زمين وسيع‌و غير مسقف دفن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آرامگاه بر روى قبور، از عصر صحابه تا كنون در ميان‌مسلمانان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سفرنامه‌هايى كه تا كنون نگاشته شده است، قبورموجود در شهر مدينه را كه قبلًا داراى گنبد و بارگاه بوده و نام و نسب آنان بر سنگ قبرى نوشته شده بوده است را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نمونه‌هائى ازآنها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وجود گنبد و بارگاه در بقيع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سنگ قبر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امام سجاد، و امام باقر و امام صادق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بر روى سنگى نوشته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سپاس خدايى را كه ميراننده امّتها و زنده كننده‌استخوانهاى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آرامگاه فاطمه عليها السَّلام دختر رسول خدا صلَّى اللَّه عليه و آله و سلَّم سيده زنان دو جهان، حسن ابن على، على ابن حسين، محمدابن على و جعفر ابن محمد است</w:t>
      </w:r>
      <w:r>
        <w:rPr>
          <w:rFonts w:eastAsia="IRNazanin" w:cs="IRNazanin"/>
          <w:color w:val="111111"/>
          <w:sz w:val="28"/>
          <w:szCs w:val="28"/>
          <w:rtl w:val="true"/>
          <w:lang w:bidi="fa-IR"/>
        </w:rPr>
        <w:t xml:space="preserve">». </w:t>
      </w:r>
      <w:r>
        <w:rPr>
          <w:rStyle w:val="FootnoteAnchor"/>
        </w:rPr>
        <w:footnoteReference w:id="9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ابن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مشابه عبارات فوق را نقل كرده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ابى بكر تلمسانى، شهر مدينه و قبرستان بقيع را در قرن چهارم هجرى چنين توصيف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وارد قبرستان بقيع مى‌شويد سمت راست كمى جلوتر، قبرى وجود دارد كه روى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حسن ابن على عليمها السَّلام است كه در كنار مادرش فاطمه عليها السَّلام در خاك آرميده است</w:t>
      </w:r>
      <w:r>
        <w:rPr>
          <w:rFonts w:eastAsia="IRNazanin" w:cs="IRNazanin"/>
          <w:color w:val="111111"/>
          <w:sz w:val="28"/>
          <w:szCs w:val="28"/>
          <w:rtl w:val="true"/>
          <w:lang w:bidi="fa-IR"/>
        </w:rPr>
        <w:t xml:space="preserve">». </w:t>
      </w:r>
      <w:r>
        <w:rPr>
          <w:rStyle w:val="FootnoteAnchor"/>
        </w:rPr>
        <w:footnoteReference w:id="9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ابن محمود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مدينة الرسول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ابتداى بقيع، گنبدى بزرگ، مرتفع و قديمى وجود دارد كه داراى دو درب است و همه روزه يكى از درها براى‌زيارت باز است</w:t>
      </w:r>
      <w:r>
        <w:rPr>
          <w:rFonts w:eastAsia="IRNazanin" w:cs="IRNazanin"/>
          <w:color w:val="111111"/>
          <w:sz w:val="28"/>
          <w:szCs w:val="28"/>
          <w:rtl w:val="true"/>
          <w:lang w:bidi="fa-IR"/>
        </w:rPr>
        <w:t xml:space="preserve">». </w:t>
      </w:r>
      <w:r>
        <w:rPr>
          <w:rStyle w:val="FootnoteAnchor"/>
        </w:rPr>
        <w:footnoteReference w:id="9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 جهانگرد معروف در سفرنامه خود درباره قبرستان</w:t>
      </w:r>
    </w:p>
    <w:p>
      <w:pPr>
        <w:pStyle w:val="BookText"/>
        <w:rPr/>
      </w:pPr>
      <w:r>
        <w:rPr>
          <w:rFonts w:ascii="IRNazanin" w:hAnsi="IRNazanin" w:eastAsia="IRNazanin"/>
          <w:color w:val="111111"/>
          <w:sz w:val="28"/>
          <w:sz w:val="28"/>
          <w:szCs w:val="28"/>
          <w:rtl w:val="true"/>
          <w:lang w:bidi="fa-IR"/>
        </w:rPr>
        <w:t>بقيع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قبر مالك ابن انس، قبر سلاله پاك پيامبر و فرزند او ابراهيم وجود دارد كه داراى گنبدى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آن، مزار فرزند عمر خطاب قرار دارد و در مقابل آن، قبر عقيل ابن ابى طالب قدَّس سرَّه و عبداللّه‌جعفر طيّار قدَّس سرَّه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قبور، قسمتى است كه همسران پيامبر در آنجا دفن‌هستند و دركنار آنان سه تن از فرزندان پيامبر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ديگر عباس ابن عبدالمطلب و حسن بن على عليمها السَّلام مدفونند كه داراى گنبدى بلند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آنان نزديك درب ورودى بقيع و در سمت راست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حسن بن عليعليمها السَّلام در پائين پاى عباس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دو قدرى‌بالاتر از سطح زمين و به صورتى گسترده واقع شده و روى آنها لوحه‌هاى مسىِ زينت يافته، به زيباترين شكل ميخ كوب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ابراهيم فرزند پيامبر صلَّى اللَّه عليه و آله و سلَّم نيز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 قُبه عباسيه خانه‌اى به نام بيت الاحزان وجود دارد كه منسوب به فاطمهعليها السَّلام دخت گرامى رسول خداصلَّى اللَّه عليه و آله و 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قبرستان بقيع قبر عثمان شهيد و مظلوم، ذوالنورين قرار دارد كه گنبد كوچكى بر آن بنا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مزار فاطمه بنت اسد مادر عليعليه السَّلام قرار دارد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زينب بنت جحش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هجرى‌وفات يافت، عمر بر جنازه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گرم تابستانى به خاك سپرده شد و عمر بر روى قبر او خيمه‌اى برپا كرد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البته هدف عمر از برپا كردن خيمه، تسهيل كار متصديان تدفين نبود، بلكه‌او براى آسايش حال بستگان ميت در زير سايه چادر و قرائت قرآن و دعا براى ميت اقدام به چنين عملى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بقيع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مقبره‌ها وآرامگاه‌هاى متعددى در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مقبره عقيل ابن ابيطالب، زنان پيامبر،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حسن بن على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داراى گنبدهاى بلند و مرتفعى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اين‌گنبدها بزرگ و مرتفع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آنها به زمانهاى قديم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درب هستند كه يكى از آنها همه روزه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مقابر وگنبدها را خليفه وقت، ناصر احمد ابن مستضيى‌ء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عباس و حسن بن عليعليه السَّلام قدرى بالاتر از زمين و مسطح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آنها لوحه‌هاى مسى، با شكلى زيبا و بديع، به زمين ميخ كوب شده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اين بود نمونه‌هاى اندكى از سفرنامه‌هايى كه به توصيف قبرستان بقيع‌پرداخته‌اند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جهانگردان و سفرنامه نگاران كه مدينه منوره را زيارت‌كرده‌اند توصيفاتى مشابه از قبور و گنبد و بارگاه‌هاى مرتفع بقيع نموده‌اند و تمامى آنها با ديده پذيرش و خرسندى به ثبت گزارش خود پرداخته‌اند، نه با ديده ناخرسندى و انتقادى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اتّفاق نظر و اجماع عالمان مسلمان در طول قرون متمادى، بهترين‌گواه بر جايز بودن ايجاد مقبره و آرامگاه بر مزار شخصيتهاى اسلامى است كه ياد و نام آنان، در دلها و جانها جاگرفته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عاملى در اين باره چه خوب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مضت القرون و ذى القباب مشيّدة</w:t>
      </w:r>
    </w:p>
    <w:p>
      <w:pPr>
        <w:pStyle w:val="BookText"/>
        <w:rPr/>
      </w:pPr>
      <w:r>
        <w:rPr>
          <w:rFonts w:ascii="Amiri" w:hAnsi="Amiri" w:eastAsia="Amiri" w:cs="Amiri"/>
          <w:color w:val="111111"/>
          <w:sz w:val="28"/>
          <w:sz w:val="28"/>
          <w:szCs w:val="28"/>
          <w:rtl w:val="true"/>
          <w:lang w:bidi="ar-SA"/>
        </w:rPr>
        <w:t>فى كل عصر فيه اهل الحل و ال</w:t>
      </w:r>
    </w:p>
    <w:p>
      <w:pPr>
        <w:pStyle w:val="BookText"/>
        <w:rPr/>
      </w:pPr>
      <w:r>
        <w:rPr>
          <w:rFonts w:ascii="Amiri" w:hAnsi="Amiri" w:eastAsia="Amiri" w:cs="Amiri"/>
          <w:color w:val="111111"/>
          <w:sz w:val="28"/>
          <w:sz w:val="28"/>
          <w:szCs w:val="28"/>
          <w:rtl w:val="true"/>
          <w:lang w:bidi="ar-SA"/>
        </w:rPr>
        <w:t>لم ينكروا ابداً على من شادها</w:t>
      </w:r>
    </w:p>
    <w:p>
      <w:pPr>
        <w:pStyle w:val="BookText"/>
        <w:rPr/>
      </w:pPr>
      <w:r>
        <w:rPr>
          <w:rFonts w:ascii="Amiri" w:hAnsi="Amiri" w:eastAsia="Amiri" w:cs="Amiri"/>
          <w:color w:val="111111"/>
          <w:sz w:val="28"/>
          <w:sz w:val="28"/>
          <w:szCs w:val="28"/>
          <w:rtl w:val="true"/>
          <w:lang w:bidi="ar-SA"/>
        </w:rPr>
        <w:t>فبسيرة للمسلمين تتابعت</w:t>
      </w:r>
    </w:p>
    <w:p>
      <w:pPr>
        <w:pStyle w:val="BookText"/>
        <w:rPr/>
      </w:pPr>
      <w:r>
        <w:rPr>
          <w:rFonts w:ascii="Amiri" w:hAnsi="Amiri" w:eastAsia="Amiri" w:cs="Amiri"/>
          <w:color w:val="111111"/>
          <w:sz w:val="28"/>
          <w:sz w:val="28"/>
          <w:szCs w:val="28"/>
          <w:rtl w:val="true"/>
          <w:lang w:bidi="ar-SA"/>
        </w:rPr>
        <w:t>و الناس بين مؤسس و مجدّد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الذين بغيرهم لم يعقد</w:t>
      </w:r>
    </w:p>
    <w:p>
      <w:pPr>
        <w:pStyle w:val="BookText"/>
        <w:rPr/>
      </w:pPr>
      <w:r>
        <w:rPr>
          <w:rFonts w:ascii="Amiri" w:hAnsi="Amiri" w:eastAsia="Amiri" w:cs="Amiri"/>
          <w:color w:val="111111"/>
          <w:sz w:val="28"/>
          <w:sz w:val="28"/>
          <w:szCs w:val="28"/>
          <w:rtl w:val="true"/>
          <w:lang w:bidi="ar-SA"/>
        </w:rPr>
        <w:t>شيدت و لا من منكر و مفنّد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كل عصر نستدل و نقتدى </w:t>
      </w:r>
      <w:r>
        <w:rPr>
          <w:rStyle w:val="FootnoteAnchor"/>
          <w:rtl w:val="true"/>
        </w:rPr>
        <w:footnoteReference w:id="103"/>
      </w:r>
      <w:bookmarkStart w:id="68" w:name="pg578_3690"/>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 گذشت و بارگاهها برافراشته شد، و مردم بارگاهها ساختند و يا تجديد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هر عصرى در برابر نخبگانى بودند كه جز براى آن بزرگواران كارى صورت نمى‌پذيرد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هرگز بناگذاران بارگاهها را انكار و تكذيب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نيز، به سيره پيوسته مسلمانان در تمام اعصار استدلال كرده و از آن پيروى مى‌كنيم</w:t>
      </w:r>
      <w:r>
        <w:rPr>
          <w:rFonts w:eastAsia="IRNazanin" w:cs="IRNazanin"/>
          <w:color w:val="111111"/>
          <w:sz w:val="28"/>
          <w:szCs w:val="28"/>
          <w:rtl w:val="true"/>
          <w:lang w:bidi="fa-IR"/>
        </w:rPr>
        <w:t>».</w:t>
      </w:r>
    </w:p>
    <w:p>
      <w:pPr>
        <w:pStyle w:val="Heading4"/>
        <w:numPr>
          <w:ilvl w:val="3"/>
          <w:numId w:val="1"/>
        </w:numPr>
        <w:rPr/>
      </w:pPr>
      <w:bookmarkStart w:id="69" w:name="__RefHeading___Toc4950203_211673320"/>
      <w:bookmarkStart w:id="70" w:name="_Toc25"/>
      <w:bookmarkEnd w:id="69"/>
      <w:r>
        <w:rPr>
          <w:rtl w:val="true"/>
        </w:rPr>
        <w:t>بناى بر قبور از نگاه تكريم و محبت</w:t>
      </w:r>
      <w:r>
        <w:rPr>
          <w:rtl w:val="true"/>
        </w:rPr>
        <w:t>:</w:t>
      </w:r>
      <w:bookmarkEnd w:id="70"/>
    </w:p>
    <w:p>
      <w:pPr>
        <w:pStyle w:val="BookText"/>
        <w:rPr/>
      </w:pPr>
      <w:r>
        <w:rPr>
          <w:rFonts w:ascii="IRNazanin" w:hAnsi="IRNazanin" w:eastAsia="IRNazanin"/>
          <w:color w:val="111111"/>
          <w:sz w:val="28"/>
          <w:sz w:val="28"/>
          <w:szCs w:val="28"/>
          <w:rtl w:val="true"/>
          <w:lang w:bidi="fa-IR"/>
        </w:rPr>
        <w:t>حفظ قبور و آثار خاندان وحى و عصمت، از جمله مظاهر دوستى واحترام به پيامبر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و سنّت نبوى، مسلمانان را به عشق ورزيدن به پيامبر صلَّى اللَّه عليه و آله و سلَّم و تعظيم و احترام به آن‌حضرت سفارش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آبائُكُمْ وَ أبْنائُكُمْ وَ إخْوانُكُمْ وَ أزْواجُكُمْ وَ عَشِيرَتُكُمْ وَ أمْوالٌ اقْتَرَفْتُمُوها وَ تِجارَةٌ تَخْشَوْنَ كَسادَها وَ مَساكِنُ تَرْضَوْنَها أحَبّ إلَيْكُمْ مِنَ اللّهِ وَ رَسُولِهِ وَ جَهادٍ فِى سَبِيلِهِ فَتَرَبّصُوا حَتّى يَأْتِىَ اللّهُ بِأَمْرِهِ واللّهُ لايَهْدِى القَوْمَ‌الفاسِقِينَ</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طايفه شما و اموالى كه به دست آورده‌ايد و تجارتى كه از كساد شدنش مى‌ترسيد و خانه‌هايى كه به آن‌علاقه داريد، در نظرتان از خداوند و پيامبرش و جهاد در راهش محبوب‌تر است، در انتظار</w:t>
      </w:r>
    </w:p>
    <w:p>
      <w:pPr>
        <w:pStyle w:val="BookText"/>
        <w:rPr/>
      </w:pPr>
      <w:r>
        <w:rPr>
          <w:rFonts w:ascii="Amiri" w:hAnsi="Amiri" w:eastAsia="Amiri" w:cs="Amiri"/>
          <w:color w:val="111111"/>
          <w:sz w:val="28"/>
          <w:sz w:val="28"/>
          <w:szCs w:val="28"/>
          <w:rtl w:val="true"/>
          <w:lang w:bidi="ar-SA"/>
        </w:rPr>
        <w:t>اين باشيد كه خداوند عذابش را بر شما نازل كند و خداوند جمعيت نافرمانبردار را هدايت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توصيف مؤمنين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 عَزّرُوهُ وَ نَصَرُوهُ وَاتّبَعُوا النُّورَ الَّذِى اْنَزَل مَعَهُ اولئِكَ هُمُ‌المُفْلِحُونَ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كسانيكه به او ايمان آوردند و تكريم و ياريش كردند و از نورى كه با او نازل شده پيروى نمودند،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مؤمنان را به داشتن چهار خصلت سفارش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 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و يارى 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و تبعيت از كتابى كه همراه او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النُّورَ الَّذِى أُنْزِلَ مَعَهُ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نُصرت و يارى او نيست، چرا كه اين‌معنا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احترام، تعظيم، تكريم و بزرگداشت پيامبرصلَّى اللَّه عليه و آله و سلَّم است، چرا كه او پيامبر رحمت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همچنانكه‌ايمان به پيامبر صلَّى اللَّه عليه و آله و سلَّم و</w:t>
      </w:r>
    </w:p>
    <w:p>
      <w:pPr>
        <w:pStyle w:val="BookText"/>
        <w:rPr/>
      </w:pPr>
      <w:r>
        <w:rPr>
          <w:rFonts w:ascii="IRNazanin" w:hAnsi="IRNazanin" w:eastAsia="IRNazanin"/>
          <w:color w:val="111111"/>
          <w:sz w:val="28"/>
          <w:sz w:val="28"/>
          <w:szCs w:val="28"/>
          <w:rtl w:val="true"/>
          <w:lang w:bidi="fa-IR"/>
        </w:rPr>
        <w:t>پيروى از كتاب او، مختصّ دوران زندگى آن حضرت نيست، همچنين احترام و تعظيم به پيامبر مخصوص دوران حيات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عشق به پيامبرصلَّى اللَّه عليه و آله و سلَّم و هر چيزى كه بهگونه‌اى ارتباطى با آن حضرت دارد، اصلى اسلامى است كه همه مسلمانان بايد بدان اهتمام ورزند و در زندگى‌خود به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جايگاه و منزلت پيامبر، قرآن كريم به گراميداشت رسول خداصلَّى اللَّه عليه و آله و سلَّم در مجالس و حفظ احترام ايشان تأكيد مى‌ورزد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النّبِىِّ وَ لا تَجْهَرُوا لَهُ بِالقَوْلِ كَجَهْرِ بَعْضكُمْ لِبَعْضٍ أنْ تَحْبَطَ أعْمالُكُمْ وَ أنْتُمْ لاتَشْعُرُونَ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آورده‌ايد صداى خود را فراتر از صداى پيامبر نكنيد و در برابر او بلند سخن نگوييد، آنگونه كه بعضى از شما در برابر بعضى بلند صدا مى‌كنند، مبادا اعمال شما نابود گردد در حالى كه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كردن پيامبر را در ميان خود، مانند صدا كردن يكديگر قرار ندهيد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والاترين روش تجليل و نزديك‌ترين شيوه تقدير از</w:t>
      </w:r>
    </w:p>
    <w:p>
      <w:pPr>
        <w:pStyle w:val="BookText"/>
        <w:rPr/>
      </w:pPr>
      <w:r>
        <w:rPr>
          <w:rFonts w:ascii="IRNazanin" w:hAnsi="IRNazanin" w:eastAsia="IRNazanin"/>
          <w:color w:val="111111"/>
          <w:sz w:val="28"/>
          <w:sz w:val="28"/>
          <w:szCs w:val="28"/>
          <w:rtl w:val="true"/>
          <w:lang w:bidi="fa-IR"/>
        </w:rPr>
        <w:t>پيامبر صلَّى اللَّه عليه و آله و سلَّم به تقوا را به ما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آيات قرآن، سنّت نبوى نيز در موارد متعددى ما را به عشق و ارادت ورزيدن به آن بزرگوار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اكون احبّ اليه من والده و ولده و النّاس اجمعين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ايمان كامل برخوردار نيست، مگر آنكه من در نزد او از پدر و فرزند و ساير مردم، گرامى‌تر و محبوب‌تر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زيادى در حد تواتر، به همين مضمون از پيامبر صلَّى اللَّه عليه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مى‌توانند به كتابهايى كه در اين زمينه تأليف شده است‌مراجعه فرمايند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همه اين آيات و روايات ما را به تكريم و روش پيامبرصلَّى اللَّه عليه و آله و سلَّم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مظاهر حبّ چيست؟</w:t>
      </w:r>
    </w:p>
    <w:p>
      <w:pPr>
        <w:pStyle w:val="BookText"/>
        <w:rPr/>
      </w:pPr>
      <w:r>
        <w:rPr>
          <w:rFonts w:ascii="IRNazanin" w:hAnsi="IRNazanin" w:eastAsia="IRNazanin"/>
          <w:color w:val="111111"/>
          <w:sz w:val="28"/>
          <w:sz w:val="28"/>
          <w:szCs w:val="28"/>
          <w:rtl w:val="true"/>
          <w:lang w:bidi="fa-IR"/>
        </w:rPr>
        <w:t>نمودهاى دوستى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به پيامبر داراى نمودها و علائم متعددى است، چرا كه‌عشق و دوستى چيزى نيست كه تنها در جان انسان جا گرفته باشد و هيچ گونه انعكاس و بازتاب خارجى در اعمال و رفتار او پيدا</w:t>
      </w:r>
    </w:p>
    <w:p>
      <w:pPr>
        <w:pStyle w:val="BookText"/>
        <w:rPr/>
      </w:pPr>
      <w:r>
        <w:rPr>
          <w:rFonts w:ascii="Amiri" w:hAnsi="Amiri" w:eastAsia="Amiri" w:cs="Amiri"/>
          <w:color w:val="111111"/>
          <w:sz w:val="28"/>
          <w:sz w:val="28"/>
          <w:szCs w:val="28"/>
          <w:rtl w:val="true"/>
          <w:lang w:bidi="ar-SA"/>
        </w:rPr>
        <w:t>نكند، بلكه آثار و علايم‌دوستى در آينه رفتار انسان منعكس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عشق و دوستى به خداوند و پيامبر صلَّى اللَّه عليه و آله و سلَّم پيروى از دين الهى و عمل به سفارشات خدا و رسول و دورى از منهيات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عشق به رسول خداصلَّى اللَّه عليه و آله و سلَّم در عين مخالفت با خواسته‌ها و توقعات آن حضرت امرى نا معقول و نا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و عمل به دستورات و سفارشات آن‌حضرت، يكى از نمودها و جلوه‌هاى دوستى و علاقه به ايشان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فَاتَّبِعُونِى يُحْبِبْكُمُ اللّهُ وَ يَغْفِرُ لَكُمْ ذُنُوبَكُمْ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مى‌داريد از من پيروى كنيد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دعوى عشق به پيامبر در عين مخالفت عملى با گفتار آن حضرت، امرى‌متضاد و ناشدنى‌است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شعرى منسوب به امام صادقعليه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تعصى الإله و انت تظهر حبّه</w:t>
      </w:r>
    </w:p>
    <w:p>
      <w:pPr>
        <w:pStyle w:val="BookText"/>
        <w:rPr/>
      </w:pPr>
      <w:r>
        <w:rPr>
          <w:rFonts w:ascii="Amiri" w:hAnsi="Amiri" w:eastAsia="Amiri" w:cs="Amiri"/>
          <w:color w:val="111111"/>
          <w:sz w:val="28"/>
          <w:sz w:val="28"/>
          <w:szCs w:val="28"/>
          <w:rtl w:val="true"/>
          <w:lang w:bidi="ar-SA"/>
        </w:rPr>
        <w:t>لو كان حبك صادقاً لاطعته</w:t>
      </w:r>
    </w:p>
    <w:p>
      <w:pPr>
        <w:pStyle w:val="BookText"/>
        <w:rPr/>
      </w:pPr>
      <w:r>
        <w:rPr>
          <w:rFonts w:ascii="Amiri" w:hAnsi="Amiri" w:eastAsia="Amiri" w:cs="Amiri"/>
          <w:color w:val="111111"/>
          <w:sz w:val="28"/>
          <w:sz w:val="28"/>
          <w:szCs w:val="28"/>
          <w:rtl w:val="true"/>
          <w:lang w:bidi="ar-SA"/>
        </w:rPr>
        <w:t>هذا لعمرى فى الفعال بديع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المحبّ لمن يحب مطيع </w:t>
      </w:r>
      <w:r>
        <w:rPr>
          <w:rStyle w:val="FootnoteAnchor"/>
          <w:rtl w:val="true"/>
        </w:rPr>
        <w:footnoteReference w:id="111"/>
      </w:r>
      <w:r>
        <w:rPr>
          <w:rFonts w:ascii="IRNazanin" w:hAnsi="IRNazanin" w:eastAsia="IRNazanin"/>
          <w:color w:val="111111"/>
          <w:sz w:val="28"/>
          <w:sz w:val="28"/>
          <w:szCs w:val="28"/>
          <w:rtl w:val="true"/>
          <w:lang w:bidi="fa-IR"/>
        </w:rPr>
        <w:t>با آنكه به خداوند ابراز دوستى مى‌كنى، به معصيت او مى‌پردازى، به جان</w:t>
      </w:r>
    </w:p>
    <w:p>
      <w:pPr>
        <w:pStyle w:val="BookText"/>
        <w:rPr/>
      </w:pPr>
      <w:r>
        <w:rPr>
          <w:rFonts w:ascii="IRNazanin" w:hAnsi="IRNazanin" w:eastAsia="IRNazanin"/>
          <w:color w:val="111111"/>
          <w:sz w:val="28"/>
          <w:sz w:val="28"/>
          <w:szCs w:val="28"/>
          <w:rtl w:val="true"/>
          <w:lang w:bidi="fa-IR"/>
        </w:rPr>
        <w:t>خود سوگند، اين رفتارى عجيب و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دوستى تو صادقانه بود، قطعاً مطيع او بودى، چرا كه محب، مطيع محبوب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جلوه‌هاى عشق به خاندان وحى و نبوت، حفظ آثار ونشانه‌هاى آنان و اهتمام به حفظ و نگهدارى اشياء مربوط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لباسى كه با آن نماز خوانده‌اند؛ ظرفى كه در آن آب نوشيده‌اند و هر چيزى كه ازآن استفاده كرده‌اند؛ برجسته ساختن مرقد آنان و مرمّت و بازسازى قبور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انعكاس طبيعى عشق قلبى و دوستى جاى گرفته در جان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چنين رفتارى مخصوص مسلمانان نيست، بلكه هر ملت متمدن و مفتخر به تاريخ گذشته خود، سعى در حفظ آثار تاريخى به جا مانده از گذشته وگراميداشت آرامگاه شخصيتهاى علمى خود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آخر آنكه؛ از بين بردن آثار و نشانه‌هاى تاريخ اسلام، به ويژه در مهد پيدايش و پرورش اسلام، يعنى مكه مكرمه و محل هجرت پيامبر؛ مدينه منوره، پيامدهاى ناگوارى براى نسل‌هاى آينده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اثرى از حوادث تاريخ اسلام مشاهده نمى‌كنند و شايد گمان برند كه دين اسلام، دينى بيريشه در تاريخ و انديشه‌اى ساختگى است؛ همچنانكه امروزه غرب در موردحضرت مسيحعليه السَّلام معتقد است، او شخصيّتى افسانه‌اى است كه راهبان و</w:t>
      </w:r>
    </w:p>
    <w:p>
      <w:pPr>
        <w:pStyle w:val="BookText"/>
        <w:rPr/>
      </w:pPr>
      <w:r>
        <w:rPr>
          <w:rFonts w:ascii="IRNazanin" w:hAnsi="IRNazanin" w:eastAsia="IRNazanin"/>
          <w:color w:val="111111"/>
          <w:sz w:val="28"/>
          <w:sz w:val="28"/>
          <w:szCs w:val="28"/>
          <w:rtl w:val="true"/>
          <w:lang w:bidi="fa-IR"/>
        </w:rPr>
        <w:t>روحانيون مسيحى آن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آثار ملموسى كه نشانگر واقعيت وجود تاريخى آن حضرت باشد، در دست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توضيحاتى پيرامون حديث ابى هياج</w:t>
      </w:r>
    </w:p>
    <w:p>
      <w:pPr>
        <w:pStyle w:val="BookText"/>
        <w:rPr/>
      </w:pPr>
      <w:r>
        <w:rPr>
          <w:rFonts w:ascii="IRNazanin" w:hAnsi="IRNazanin" w:eastAsia="IRNazanin"/>
          <w:color w:val="111111"/>
          <w:sz w:val="28"/>
          <w:sz w:val="28"/>
          <w:szCs w:val="28"/>
          <w:rtl w:val="true"/>
          <w:lang w:bidi="fa-IR"/>
        </w:rPr>
        <w:t>سئوالى كه اينجا مطرح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دليل‌هاى گذشته، ساختن‌مقبره و آرامگاه بر روى قبور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حديثى كه توسط ابى هياج در كتاب‌صحيح مسلم از حضرت على عليه السَّلام نقل شده است، با اين عمل مخالف است و آن را ممنوع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مذكور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ابوهياج الاسدى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على ابن ابى طالبعليه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ابعثك على ما بعثنى عليه رسول‌اللّهصلَّى اللَّه عليه و آله و سلَّم أن لا تدع تمثالًا الّا طمسته ولاقبراً مشرفاً الَّا سوّيته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 السَّلام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هياج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مأموريتى مى‌فرستم‌كه رسول خدا مرا به آن مأموريت فرستاد، هر تمثالى را نابود كن و هر قبر برجسته‌اى را صاف كن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كه حديث فوق در مورد تسطيح و صاف نمودن قبورى‌است كه به صورت گوژپشت يا گُرده ماهى ساخته شده است و هيچ ارتباطى با ساختن مقبره و آرامگاه بر روى آنها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آنكه،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معنى استعمال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معناى مساوات و برابرى دو چيز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معنا با دو مفعول متعدى مى‌شود و مفعول دوم آن با حرف تعديه‌اى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را با پروردگار عالميان برابر مى‌شمرديم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آنجا كه خداوند حال كافرين را در روز قيامت توصيف مى‌كندمى‌فرمايد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يَوَدّ الَّذِينَ كَفَرُوا وَ عَصَوُا الرَّسُولَ لَوْ تُسَوَّى بِهِمُ الأرْضَ وَ لا يَكْتُمُونَ اللّهَ‌حَدِيثاً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آنها كه كافر شدند و با پيامبر صلَّى اللَّه عليه و آله و سلَّم به مخالفت برخاستند آرزو مى‌كنند كه‌اى 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 آنها با زمينهاى‌اطراف يكسان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سخنى را نمى‌توانند از خدا پنهان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تسويه به عنوان صفتى براى خود شى‌ء، بدون آنكه با چيز ديگرى‌مقايسه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فقط يك مفعول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فَسَوّى</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خداوندى كه آفريد و منظم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نُسَوّىَ بَنانَهُ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خداندى كه آفريد و منظم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 آيه، واژه تسويه در موردى استعمال شده است كه با شى‌ء ديگر مقايسه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موارد استعمال واژه تسويه روشن شد، به تفسير حديث ابى‌هياج باز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مذكور مساوى و برابر نمودن قبر با زمين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 كردن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مفعول دومى را با حرف جرّبپذيرد،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 بالارض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آنكه تنها يك مفعول پذيرفته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سويته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به معناى اول بكار رفته باشد، حتماً به معنى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صفت خود قبر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زمين كنار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بيان‌مى‌كند و معناى آن، مسطح و صاف نمودن قبر و اعوجاج و پستى بلندى نداشتن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نيز حديث مذكور را به همين صورت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كه‌تسطيح و صاف نمودن قبر جزء سنّت پيامبر صلَّى اللَّه عليه و آله و سلَّم بوده و گوژ پشت ساختن قبر بدعت به شمار مى‌رفت، عليعليه السَّلام دستور داد با اين بدعت مبارزه شود و هر قبركوهانى شكل را صاف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تأييد مطلب فوق متذكر مى‌شويم، كتاب صحيح مسلم بابى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الامر بتسوية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نموده و روايتى از ثمامة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روايت ازاين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همراه فضالة بن عبيد در كشور روم به سر مى‌برديم، يكى از دوستان ما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به خاك سپردند، فضاله دستور داد روى قبر اورا صاف كنند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و سلَّم شنيدم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فرمان دادند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 پس از نقل اين حديث، حديث ابى هياج را ذكر مى‌كند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قرطبى از فقهاى اهل سنّت، حديث ابى هياج را مانند برداشت ما تفسير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اهل سنّت معتقدند، ظاهر حديث ابى هياج، گوژ پشت نبودن قبرها و تسطيح آنها است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71" w:name="pg578_3700"/>
    </w:p>
    <w:p>
      <w:pPr>
        <w:pStyle w:val="Heading3"/>
        <w:numPr>
          <w:ilvl w:val="2"/>
          <w:numId w:val="1"/>
        </w:numPr>
        <w:rPr/>
      </w:pPr>
      <w:bookmarkStart w:id="72" w:name="__RefHeading___Toc4950205_211673320"/>
      <w:bookmarkStart w:id="73" w:name="_Toc26"/>
      <w:bookmarkEnd w:id="71"/>
      <w:bookmarkEnd w:id="72"/>
      <w:r>
        <w:rPr/>
        <w:t>4</w:t>
      </w:r>
      <w:r>
        <w:rPr>
          <w:rtl w:val="true"/>
        </w:rPr>
        <w:t xml:space="preserve">. </w:t>
      </w:r>
      <w:r>
        <w:rPr>
          <w:rtl w:val="true"/>
        </w:rPr>
        <w:t>ساختن مسجد بر روى قبور و نماز خواندن در آن‌</w:t>
      </w:r>
      <w:bookmarkEnd w:id="73"/>
    </w:p>
    <w:p>
      <w:pPr>
        <w:pStyle w:val="Heading4"/>
        <w:numPr>
          <w:ilvl w:val="3"/>
          <w:numId w:val="1"/>
        </w:numPr>
        <w:rPr/>
      </w:pPr>
      <w:bookmarkStart w:id="74" w:name="__RefHeading___Toc4950207_211673320"/>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ساخت مسجد بر روى قبور يا پيرامون آن و خواندن نماز در آن مسجد، موضوعى فقهى است و ارتباطى با اصول عقيدتى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فقهى، بايد به نظريات رهبران و فقهاى مذاهب اسلامى كه حكم هر مسئله‌اى را با استفاده از كتاب و سنّت بيان مى‌كنند،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مسايل، نمى‌توان‌طرف مقابل را به دليل جايز دانستن يا ندانستن عملى متهم به كفر يا فسق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مسايل فقهى بسيارى مورد اختلاف و معركه آراى فقها و مجتهدين بوده وهست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نوبه خود تلاش خواهيم كرد حكم مسئله مورد بحث را از مهمترين منابع فقه يعنى كتاب و سنّت به دست آوريم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اصحاب كهف، قرآن كريم پس از تشريح چگونگى اطلاع مردم‌از قبر آنان، به بيان اختلاف مردم درباره نحوه تكريم و گراميداشت آنان مى‌پردازد و به دو نظر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معتقد بوده‌اند بايد روى قبر آنان مقبره‌اى ساخت تا براى هميشه ياد آنان در بين مردم جاويد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معتقد به ساختن مسجد بر</w:t>
      </w:r>
    </w:p>
    <w:p>
      <w:pPr>
        <w:pStyle w:val="BookText"/>
        <w:rPr/>
      </w:pPr>
      <w:r>
        <w:rPr>
          <w:rFonts w:ascii="IRNazanin" w:hAnsi="IRNazanin" w:eastAsia="IRNazanin"/>
          <w:color w:val="111111"/>
          <w:sz w:val="28"/>
          <w:sz w:val="28"/>
          <w:szCs w:val="28"/>
          <w:rtl w:val="true"/>
          <w:lang w:bidi="fa-IR"/>
        </w:rPr>
        <w:t>روى قبر آنان و نماز گزاردن در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بى آنكه نظرى را تخطئه و محكوم كند، هر دو پيشنهاد را بدين ترتيب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اعْثَرْنا عَلَيْهِمْ لِيَعْلَمُوا أنّ وَعْدَاللّهِ حَقٌّ وَ أنَّ السّاعَةَ لارَيْبَ فِيها، إذْيَتَنازَعُونَ بَيْنَهُمْ أَمْرهُمْ فَقالُوا ابْنُوا عَلَيْهِمْ بُنْياناً رَبُّهُمْ اعْلَمُ بِهِمْ، 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چنين مردم را متوجّه حال آنها كرديم، تا بدانند كه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پايانِ جهان و قيامِ قيامت شكى نيست؛ در آن‌هنگام كه ميان خود درباره كار خويش نزاع داشتند، گروهى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بنايى بر آنان بسازيد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هميشه از نظر پنهان شوند و از آنها سخن نگويند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كه از رازشان آگاهى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دليلى بر رستاخيز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مسجدى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آنهامى‌سازيم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خاطره آنها فراموش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مفسرين معتقدند، پيشنهاد اول از سوى مشركان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در مورد اصحاب كهف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اعْلَمُ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خدايشان آگاهتر به حال‌آنان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جمله، حاكى است كه آنان از هر نوع اظهارنظر درباره سرنوشت آنان خوددارى كرده و به‌طور دربست به خدا واگذار كردند،</w:t>
      </w:r>
      <w:bookmarkStart w:id="76" w:name="pg578_3702"/>
    </w:p>
    <w:p>
      <w:pPr>
        <w:pStyle w:val="BookText"/>
        <w:rPr/>
      </w:pPr>
      <w:bookmarkEnd w:id="76"/>
      <w:r>
        <w:rPr>
          <w:rFonts w:ascii="Amiri" w:hAnsi="Amiri" w:eastAsia="Amiri" w:cs="Amiri"/>
          <w:color w:val="111111"/>
          <w:sz w:val="28"/>
          <w:sz w:val="28"/>
          <w:szCs w:val="28"/>
          <w:rtl w:val="true"/>
          <w:lang w:bidi="ar-SA"/>
        </w:rPr>
        <w:t>و اين برخورد محتاطانه دليل بر اختلاف در عقيده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پيشنهاد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مسجد بر قبر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گواهى مى‌دهد كه از سوى مؤمنين مطرح شده است و هدف آنان، تبرك جستن به مزار انسانهاى‌موحد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نقل اين پيشنهاد و بدون آنكه به نقد و ردّ آن بپردازد، عملًا مقبول بودن آن را در نزد خداوند سبحان امضاء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تفسير آيه مذكور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اصحاب كهف كه بيدارشده بود به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بازار قدم مى‌زد، افراد بسيارى را ديد كه به اسم عيسى ابن مريم عليه السَّلام قسم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حيران و مبهوت ماند و بر وحشتش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ديوارى تكيه زد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نمى‌فهمم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اگر كسى نام عيسى ابن مريم عليه السَّلام را مى‌برد كشته مى‌شد ولى‌امروز هر كسى بى مهابا نام عيسى را بر زبان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اينجا، آن شهرى كه من مى‌شناختم نيست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77" w:name="__RefHeading___Toc4950209_211673320"/>
      <w:bookmarkStart w:id="78" w:name="_Toc28"/>
      <w:bookmarkEnd w:id="77"/>
      <w:r>
        <w:rPr>
          <w:rtl w:val="true"/>
        </w:rPr>
        <w:t>سيره مسلمانان در ساختن مسجد بر قبور انسانهاى شايسته‌</w:t>
      </w:r>
      <w:bookmarkEnd w:id="7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و رفتار مسلمانان در طول تاريخ، حكايت از بناى مساجد بر قبرصالحين و شايستگان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كسانى كه در</w:t>
      </w:r>
    </w:p>
    <w:p>
      <w:pPr>
        <w:pStyle w:val="BookText"/>
        <w:rPr/>
      </w:pPr>
      <w:r>
        <w:rPr>
          <w:rFonts w:ascii="IRNazanin" w:hAnsi="IRNazanin" w:eastAsia="IRNazanin"/>
          <w:color w:val="111111"/>
          <w:sz w:val="28"/>
          <w:sz w:val="28"/>
          <w:szCs w:val="28"/>
          <w:rtl w:val="true"/>
          <w:lang w:bidi="fa-IR"/>
        </w:rPr>
        <w:t>قلب مسلمانان جاى دارند و از آثارشان‌تبرك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زير گوياى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 پيامبر صلَّى اللَّه عليه و آله و سلَّم در خانه آن حضرت و در كنارمسجد النّبى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ازدياد جمعيت مسلمانان و تنگ شدن عرصه مسجد، قسمت شرقى‌مسجد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پيامبرصلَّى اللَّه عليه و آله و سلَّم يا مدفن آن حضرت و خانه همسران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محدوده مسجد النّبى افزون شد و نمازگزاران در اطراف قبر آن‌حضرت به نماز مى‌ايستادند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در مورد حوادث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ربيع الاوّل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نامه‌اى از وليد به دست عمربن عبدالعزيز رسيد كه حاوى دستور وليد مبنى بر تخريب ديواره‌هاى مسجد النبى و اضافه كردن حجره‌هاى رسول خدا به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با خريد زمينهاى اطراف مسجد، به توسعه آن از اطراف‌بپردازند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عبدالعزيز ده تن از فقهاى سرشناس و مردم مدينه را از نامه وليد آگاه كرد و از آنان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باقى ماندن حجره‌ها را به حالت اوليه‌براى پند آموزى مسلمين و زهد گرايى آنها در اقتدا به زندگى پيامبر صلَّى اللَّه عليه و آله و سلَّم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عبدالعزيز نظر آنان را براى وليد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درنامه‌اى دوباره، بر تخريب مسجد تأكيد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از اين ماجرا برآشفتند و به گريه و زارى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دستور وليد را اجرا كرد و حجره عايشه را به‌فضاى مسجد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قبر رسول خدا صلَّى اللَّه عليه و آله و سلَّم و حجره‌هاى همسران</w:t>
      </w:r>
    </w:p>
    <w:p>
      <w:pPr>
        <w:pStyle w:val="BookText"/>
        <w:rPr/>
      </w:pPr>
      <w:r>
        <w:rPr>
          <w:rFonts w:ascii="IRNazanin" w:hAnsi="IRNazanin" w:eastAsia="IRNazanin"/>
          <w:color w:val="111111"/>
          <w:sz w:val="28"/>
          <w:sz w:val="28"/>
          <w:szCs w:val="28"/>
          <w:rtl w:val="true"/>
          <w:lang w:bidi="fa-IR"/>
        </w:rPr>
        <w:t>پيامبر صلَّى اللَّه عليه و آله و سلَّم داخل محدوده مسجد النّبى واقع شد و بر اساس دستور وليد، سقفى بلند براى آن ساختند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جاييكه اين عمل در جلوى ديدگان فقهاى دهگانه مدينه و عموم‌مسلمانان و در پيشاپيش چشم تابعين، امام زين العابدين و امام محمد باقر عليمها السَّلام كه احدى در مقام علمى و زهد و عرفان آنان ترديدندارد واقع شود و مخالفتى با آن صورت نگيرد؛ بهترين دليل بر جايز بودن مسجدسازى در كنار مزار انبياء و صالحين، و نمازگزاردن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تابعين و پس از آنان مردم مدينه و امام دار هجرت، مالك ابن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امامان مذاهب چهارگانه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تأييد كرده و هيچگونه‌اعتراضى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در مورد فاطمه بنت اسد مادر امام عليعليه السَّلام مى‌گويد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فاطمه بنت اسد رسول خدا دستور داد براى او قبرى آماده‌كنند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دستور مردم در مكان مسجدى كه امروزه به آن قبر فاطمه گفته مى‌شود قبرى حفر كردند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مطابق اين عبارت، مسجد پس از به خاك سپارى فاطمه بنت اسد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در جاى ديگرى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 ابن عمير و عبد اللّه بن‌جحش، در مسجدى كه روى قبر حمزه عموى پيامبر بنا شده بود، دفن شدند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عايشه، عمرى را در منزل خود و در كنار قبر پيامبرصلَّى اللَّه عليه و آله و سلَّم بدون هيچگونه ديوار يا حايل ديگرى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عمر بود كه ديوارى بين منزل عايشه و قبور پيامبر صلَّى اللَّه عليه و آله و سلَّم، ابى بكر و عمر كشيدند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درباره حضرت فاطمه عليها السَّلام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به زيارت قبر عمويش حمزه مى‌رفت و مى‌گريست و در كنار آن نماز مى‌خواند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حاكم، به نقل از سليمان ابن داود، از امام صادقعليه السَّلام، از امام باقرعليه السَّلام از امام سجاد عليه السَّلام از امام حسينعليه السَّلام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دخت پيامبر هر جمعه قبر عمويش حمزه را زيارت مى‌كرد و در كنار آن به گريه و نماز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راويان اين حديث، موثّق‌تر از ساير احاديثند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گفته او را تاييد مى‌كند و بيهقى در كتاب سنن خود، به نقل آن مى‌پردازد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مطابق اين حديث ساختن مسجد بر روى قبر حضرت حمزه و نمازخواندن در آن، در زمان حيات پيامبر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در معراج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مسجد الاقصى آغازشد در مدينه و طورسينا و بيت لحم فرود آمد 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پيامبرصلَّى اللَّه عليه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طيّبه نماز گزاردى، زيرا محل هجرت تو بود؛ در طور سينا نماز خواندى، زيرا در آنجا خداوند با موسيعليه السَّلام سخن گفته بود، و در بيت لحم نماز گزاردى، زيرا كه محل تولد عيسى ابن مريم عليه السَّلام بود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بنابراين، تفاوتى بين نماز گزاردن در محل تولد يا محل دفن انبياء الهى نيست و هدف از آن، تبرّك جستن از انسان نمونه‌اى است كه جسم پاك او با اين‌خاك و اين محل تماس داشته است، چه در ابتداى عمر و چه در انتهاى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سيره مسلمين از زمان رحلت رسول خدا صلَّى اللَّه عليه و آله و سلَّم تاكنون؛ قرآن، دليل قاطع و محكمى است كه هر دليلى مخالف با آن باشد، متشابه محسوب شده و بايد در پرتو محكمات قرآن تبيين و تفسير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رواياتى وجود دارد كه مسجد سازى بر روى قبور انبياء را جايز نمى‌شمارد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آمده است كه پيامبرصلَّى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اليهود اتّخذوا قبور انبيائهم مساجد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يهود را هلاك كند، چرا كه قبور انبياء خود را مسجد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 النصارى اتّخذوا قبور انبيائهم 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يهود و نصارى را لعنت كند كه قبر انبياء خود را مسجد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من كل قبلكم، كانوا يتّخذون قبور انبيائهم و صالحيهم مساجد الا فلاتتّخذوا القبور مساجد</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قبل از شما كسانى قبر پيامبر و انسانهاى شايسته خود را مسجدقرار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 كه شما چنين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احاديث فوق، تأمّلى كوتاه در اين زمينه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يهود و رفتار نادرست آنان با پيامبران الهى صلَّى اللَّه عليه و آله و سلَّم، مانند كشتن وآزردن رسولان خداوند، با محتواى اين روايات ناسازگار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ذيل، به گوشه‌اى از آزار و اذيّتهاى بنى اسرائيل اشاره مى‌كند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الَّذِينَ قالُوا إنَّ اللّهَ فَقِيرٌ وَ نَحْنُ أغْنِياء</w:t>
      </w:r>
    </w:p>
    <w:p>
      <w:pPr>
        <w:pStyle w:val="BookText"/>
        <w:rPr/>
      </w:pPr>
      <w:r>
        <w:rPr>
          <w:rFonts w:ascii="Amiri" w:hAnsi="Amiri" w:eastAsia="Amiri" w:cs="Amiri"/>
          <w:color w:val="111111"/>
          <w:sz w:val="28"/>
          <w:sz w:val="28"/>
          <w:szCs w:val="28"/>
          <w:rtl w:val="true"/>
          <w:lang w:bidi="ar-SA"/>
        </w:rPr>
        <w:t>سَنَكْتُبُ ما قالُوا وَ قَتْلِهِمُ الأَنْبِياءَ بِغَيْرِ حَقٍّ وَ نَقُولُ ذُوقُوا عَذابَ الحَرِيقِ</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آنها را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فقير است و ما بى نيازيم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آنچه را گفتند خواهيم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 حق كشتن پيامبران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جائَكُمْ رُسُلٌ مِنْ قَبْلِى بِالبَيِّناتِ وَ بِالَّذِى قُلْتُمْ، فَلِمَ قَتَلْتُمُوهُمْ إنْ كِنْتُمْ صادِقِينَ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پيش از من، براى شما آمدند و دلايل روشن و آنچه را گفتيد آوردند، پس چرا آنها را به قتل رسانديد اگر راست مى‌گوييد؟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 وَ كُفْرِهِمْ بِ‌آياتِ اللّهِ وَ قَتْلِهِمُ الأَنْبِياءَ بِغَيْرِ حَقٍّ</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پيمان شكنى آنها و انكار آيات خدا و كشتن پيامبران به ناحق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آيات فوق آيا مى‌توان پذيرفت ملّتى كه در موارد متعددى به قتل پيامبران خود پرداخته است، به ملّتى تبديل شود كه براى تكريم و تعظيم‌پيامبران، بر روى قبرشان مسجد بسازند؟ بر فرض كه بتوان اين مطلب را درمورد بعضى از آنان پذيرفت، احتمالات</w:t>
      </w:r>
    </w:p>
    <w:p>
      <w:pPr>
        <w:pStyle w:val="BookText"/>
        <w:rPr/>
      </w:pPr>
      <w:r>
        <w:rPr>
          <w:rFonts w:ascii="IRNazanin" w:hAnsi="IRNazanin" w:eastAsia="IRNazanin"/>
          <w:color w:val="111111"/>
          <w:sz w:val="28"/>
          <w:sz w:val="28"/>
          <w:szCs w:val="28"/>
          <w:rtl w:val="true"/>
          <w:lang w:bidi="fa-IR"/>
        </w:rPr>
        <w:t>ديگرى در معناى حديث، غيراز قصد تبرّك به صاحب قبر و خواندن نماز در مسجد مطرح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قرار دادن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قبر به قصد احترام و تعظيم، به گونه‌اى كه قبر موردسجده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براى انسان مدفون در قبر، به گونه‌اى كه او مورد سجده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ما، قدر متيقن از معناى احاديث گذشته سه احتمال فوق است واحتمالِ ساختن مساجد بر قبور به قصد تبرك و نماز، مردود و غير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آنكه، پيامبر صلَّى اللَّه عليه و آله و سلَّم در برخى از روايات، اينگونه افرادرا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بدترين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مسلم در كتاب مساجد روايت مى‌كند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 و امّ سلمه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كنيسه‌اى بود كه تصاويرپيامبرصلَّى اللَّه عليه و آله و سلَّم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حبشه مردى صالح بود كه پس از مرگش بر روى قبر اومسجدى ساختند و اين تصاوير را در آن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روز قيامت، بدترين مردمان در نزد خداوند هستند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توصيف اين عده در روايت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واقعيت و حقيقت عمل آنان پرده برمى‌دارد، زيرا تنها انسان مشرك متصف به شرار الناس‌يا بدترين انسان مى‌شود، گرچه در ظاهر از اهلكتاب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لايَعْقِلُونَ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جنبندگان نزد خدا، افراد كر و لالى هستند كه انديشه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بدترين جنبندگان نزد خدا، كسانى هستند كه كافر شدند و ايمان نمى‌آورند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توصيف، نشان مى‌دهد كه عمل آنان صرف ساختن مسجد بر روى قبر و خواندن نماز در آن و يا صرف نماز خواندن در كنار قبر نبوده، بلكه آلوده‌به نوعى شرك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كردن بر قبر يا براى شخص مدفون در قبر يا قبله قرار دادن قبر بوده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مذاهب به نقل از ابى مرثد غنوى روايت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صلَّى اللَّه عليه و آله و سلَّم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قبر نماز نخوانيد و روى آن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قبرها را قبله قرار ندهيد تا به سمت آنها نماز بخوانيد يا روى آنها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چنين كردند</w:t>
      </w:r>
    </w:p>
    <w:p>
      <w:pPr>
        <w:pStyle w:val="BookText"/>
        <w:rPr/>
      </w:pPr>
      <w:r>
        <w:rPr>
          <w:rFonts w:ascii="IRNazanin" w:hAnsi="IRNazanin" w:eastAsia="IRNazanin"/>
          <w:color w:val="111111"/>
          <w:sz w:val="28"/>
          <w:sz w:val="28"/>
          <w:szCs w:val="28"/>
          <w:rtl w:val="true"/>
          <w:lang w:bidi="fa-IR"/>
        </w:rPr>
        <w:t>تا اينكه سرانجام به عبادت‌شخص مدفون در قبر پرداختند</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نماز خواندن در كنار قبر رسول خداصلَّى اللَّه عليه و آله و سلَّم به قصد تبرّك جستن به 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به حُجّاج دستور مى‌دهد كه مقام ابراهيم را مصلّى و مكان نمازخود قرار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ابْراهِيمَ مُصَلَّىً</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ابراهيم، عبادتگاهى براى خود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خواندن در كنار مرقد انبياء مانند نماز خواندن در كنار مقام ابراهيم‌است، با اين تفاوت كه، بدن ابراهيم عليه السَّلام يك يا چند بار با اين مكان برخورد داشته است، امّا مرقد و مزار انبياء، بدن پاك و نا فرسودنى آنها را براى‌هميشه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عالمان و انديشمندان اسلامى، رواياتى را كه از مسجد سازى بر روى قبور منع كنند، همانند برداشت ما تفسير كرده‌ند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بيضاوى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يهود و نصارى براى تعظيم و بزرگداشت مقام پيامبران خود، قبور آنان را قبله قرار داده و به سمت آن نماز مى‌خواندند و يابر آن سجده مى‌كردند و آن را به منزله بت مى‌دانستند، مسلمانان از اين كار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ساختن مسجد در</w:t>
      </w:r>
    </w:p>
    <w:p>
      <w:pPr>
        <w:pStyle w:val="BookText"/>
        <w:rPr/>
      </w:pPr>
      <w:r>
        <w:rPr>
          <w:rFonts w:ascii="IRNazanin" w:hAnsi="IRNazanin" w:eastAsia="IRNazanin"/>
          <w:color w:val="111111"/>
          <w:sz w:val="28"/>
          <w:sz w:val="28"/>
          <w:szCs w:val="28"/>
          <w:rtl w:val="true"/>
          <w:lang w:bidi="fa-IR"/>
        </w:rPr>
        <w:t>كنار قبر انسانهاى صالح به قصد تبرك و بدون‌انگيزه تعظيم به او و يا قبله شمردن آن، مشمول منع مذكور نيست</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سندى، شارح كتاب سنن نسايى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مسجد دانستن‌قبور انبياء توسط يهود و نصارى، قبله شمردن و خواندن نماز به سمت آن قبور، يا ساختن مسجد بر روى قبور انبياء خود و نماز خواندن در آن است و شايد مكروه‌بودن اين عمل به دليل آن باشد كه به تدريج منجرّ به عبادت قبر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اسلامصلَّى اللَّه عليه و آله و سلَّم، امت مسلمان را از اينكه با قبر حضرتش مانند قبور انبياء يهود و نصارى برخورد كنند منع فرمود، تا به علامت تعظيم بر قبرش سجده نكنند و يا آن را قبله نماز خود نسازند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79" w:name="pg578_3714"/>
    </w:p>
    <w:p>
      <w:pPr>
        <w:pStyle w:val="Heading3"/>
        <w:numPr>
          <w:ilvl w:val="2"/>
          <w:numId w:val="1"/>
        </w:numPr>
        <w:rPr/>
      </w:pPr>
      <w:bookmarkStart w:id="80" w:name="__RefHeading___Toc4950211_211673320"/>
      <w:bookmarkStart w:id="81" w:name="_Toc29"/>
      <w:bookmarkEnd w:id="79"/>
      <w:bookmarkEnd w:id="80"/>
      <w:r>
        <w:rPr/>
        <w:t>5</w:t>
      </w:r>
      <w:r>
        <w:rPr>
          <w:rtl w:val="true"/>
        </w:rPr>
        <w:t xml:space="preserve">. </w:t>
      </w:r>
      <w:r>
        <w:rPr>
          <w:rtl w:val="true"/>
        </w:rPr>
        <w:t>توسل به انبياء و صالحان‌</w:t>
      </w:r>
      <w:bookmarkEnd w:id="81"/>
    </w:p>
    <w:p>
      <w:pPr>
        <w:pStyle w:val="Heading4"/>
        <w:numPr>
          <w:ilvl w:val="3"/>
          <w:numId w:val="1"/>
        </w:numPr>
        <w:rPr/>
      </w:pPr>
      <w:bookmarkStart w:id="82" w:name="__RefHeading___Toc4950213_211673320"/>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جهان هستى آن چنان وسيع و گسترده است كه انسان را ياراى آگاهى از اسرار و دقايق آن نيست و آنچه بشر تا كنون به آن دست يافته، بسيار كمتر از مجهولات و ناشناخته‌هاى آن است، چرا كه سهم كوچكى از علم به بشر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رَبِّى 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روح سئوال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 و جز اندكى از دانش به شما داده نشده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انيشتن، فيزيكدان معروف قرن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است كه دانسته‌هاى او در مقابل ندانسته‌هايش، مانند پله‌اى است از ساختمانى بلند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اگر او منصفانه سخن مى‌گفت، جا داشت كه بالاتر از اين، از نسبت پله‌اى به كُرات آسمانى سخن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جهان هستى، علل و اسبابى وجود دارد كه بشر با تمامى تلاش وكوشش خود نمى‌تواند به تمامى آنها دست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و علل به دو بخش مادى و غير مادى يا طبيعى و ماوراى طبيعى تقسيم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طبيعت، مبتنى‌بر علل و اسباب طبيعى است و تأثير آنها منوط به اذن و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يگانه علوم طبيعى، كشف علل و عوامل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ماديگرا، به اين علل و عوامل نگاهى استقلالى دارد و تأثير گذارى آنها را صرفاً ناشى از وجودشان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الهى، به آنها نگاهى تبعى و ابزارى دارد و تأثير آنها را وابسته به اراده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يكى از همين افراد است كه براى ساختن سدّ در برابر يأجوج و مأجوج، از عوامل طبيعى و ابزارمادى كمك مى‌گيرد و به كارگيرى آنها را، مخالف توحيد نمى‌داند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به نقل از او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آتُونِى زُبَرَالحَدِيدِ حَتّى إذا ساوى بَيْنَ الصَّدَفَيْنِ قالَ انْفُخُوا حَتّى إذا جَعَلَهُ ناراً قالَ آتُونِى افْرِغْ عَلَيْهِ قِطْراً فَما اسْطاعُوا أَنْ يَظْهَرُوهُ وَ 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رَبِّى فَإذا جاءَ وَعْدُ رَبِّى جَعَلَهُ دَكّاءَ وَ كانَ وَعْدُ رَبّى حَقّاً</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قطعات بزرگ آهن برايم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روى هم بچينيد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كاملًا</w:t>
      </w:r>
    </w:p>
    <w:p>
      <w:pPr>
        <w:pStyle w:val="BookText"/>
        <w:rPr/>
      </w:pPr>
      <w:r>
        <w:rPr>
          <w:rFonts w:ascii="IRNazanin" w:hAnsi="IRNazanin" w:eastAsia="IRNazanin"/>
          <w:color w:val="111111"/>
          <w:sz w:val="28"/>
          <w:sz w:val="28"/>
          <w:szCs w:val="28"/>
          <w:rtl w:val="true"/>
          <w:lang w:bidi="fa-IR"/>
        </w:rPr>
        <w:t>ميان دو كوه را پوشانيد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بيافروزيد و در آن‌بدميد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 را سرخ و گداخته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مذاب برايم بياوريد تا بر روى آن بريزم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چنان سدّ نيرومندى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نبودند از آن بالا روند و نمى‌توانستند نقبى در آن ايجاد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رحمت پروردگارمن است؛ اما هنگامى كه وعده پروردگارم فرا رسد آن را در هم مى‌كوبد و وعده پروردگارم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و روش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روزمره مبتنى بر كمك گرفتن‌و يارى خواستن از انسانهاى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پيروان حضرت موسيعليه السَّلام از او كمك خواستند و آن حضرت نيز به درخواست آنان پاسخ مثبت داد، در عين‌حال به ذهن هيچيك از آنان خطور نكرد كه اين كمك خواهى نادرست است و فقط بايد از خداوند يارى طلبيد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المَدِينَةَ عَلى حِينِ غَفْلَةٍ مِنْ أَهْلِها فَوَجَدَ فِيها رَجُلَيْنِ يَقْتَتِلان هذا مِنْ شِيْعَتِهِ وَ هذا مِنْ عَدُوِّهِ فَاسْتَغاثَهُ الَّذِى مِنْ شِيْعَتِهِ عَلىَ الَّذِى مِنْ عَدُوّهِ فَوَكَزَهُ مُوسى فَقَضى عَلَيْهِ</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هنگامى كه اهل شهر در غفلت بودند وارد شهر شد، ناگهان دو مرد را ديد كه به جنگ و نزاع مشغولند، يكى از پيروان او بود و ديگرى از دشمنانش، آن‌كه از پيروان او بود در برابر دشمنش از وى تقاضاى كمك نمود، موسى مُشت‌محكمى بر سينه او زد و كار او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حضرت موسى عليه السَّلام و پيروان او معتقد بودند؛ هر كس، تنهابا اذن و نيروى خداوند مى‌تواند به يارى ديگرى اقدام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درخواست كمك و يارى از انسانها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اين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به همين نكته‌اشاره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عِنْدِاللّهِ العَزِيزِ الحَكِيمِ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تنها از جانب خداوند تواناى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در مورد توسل به انسانهاى زنده و علل و عوامل طبيعى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اختلاف چندانى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بحث است، توسل به انبياء و اولياء الهى است كه به چند صورت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دعاى پيامبر صلَّى اللَّه عليه و آله و سلَّم و انسانهاى صالح، در حال حيات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شخصيت، مقام و منزلت پيامبرصلَّى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حق پيامبر صلَّى اللَّه عليه و آله و سلَّم، انبياء و 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دعاى پيامبر و صالحين پس از رحلت آنان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پيامبر صلَّى اللَّه عليه و آله و سلَّم و اولياء الهى</w:t>
      </w:r>
      <w:r>
        <w:rPr>
          <w:rFonts w:eastAsia="IRNazanin" w:cs="IRNazanin"/>
          <w:color w:val="111111"/>
          <w:sz w:val="28"/>
          <w:szCs w:val="28"/>
          <w:rtl w:val="true"/>
          <w:lang w:bidi="fa-IR"/>
        </w:rPr>
        <w:t>.</w:t>
      </w:r>
      <w:bookmarkStart w:id="84" w:name="pg578_3718"/>
    </w:p>
    <w:p>
      <w:pPr>
        <w:pStyle w:val="BookText"/>
        <w:rPr/>
      </w:pPr>
      <w:bookmarkEnd w:id="84"/>
      <w:r>
        <w:rPr>
          <w:rFonts w:ascii="IRNazanin" w:hAnsi="IRNazanin" w:eastAsia="IRNazanin"/>
          <w:color w:val="111111"/>
          <w:sz w:val="28"/>
          <w:sz w:val="28"/>
          <w:szCs w:val="28"/>
          <w:rtl w:val="true"/>
          <w:lang w:bidi="fa-IR"/>
        </w:rPr>
        <w:t>اينك به بررسى يكايك موارد فوق مى‌پردازيم</w:t>
      </w:r>
      <w:r>
        <w:rPr>
          <w:rFonts w:eastAsia="IRNazanin" w:cs="IRNazanin"/>
          <w:color w:val="111111"/>
          <w:sz w:val="28"/>
          <w:szCs w:val="28"/>
          <w:rtl w:val="true"/>
          <w:lang w:bidi="fa-IR"/>
        </w:rPr>
        <w:t>:</w:t>
      </w:r>
    </w:p>
    <w:p>
      <w:pPr>
        <w:pStyle w:val="Heading4"/>
        <w:numPr>
          <w:ilvl w:val="3"/>
          <w:numId w:val="1"/>
        </w:numPr>
        <w:rPr/>
      </w:pPr>
      <w:bookmarkStart w:id="85" w:name="__RefHeading___Toc4950215_211673320"/>
      <w:bookmarkStart w:id="86" w:name="_Toc31"/>
      <w:bookmarkEnd w:id="85"/>
      <w:r>
        <w:rPr>
          <w:rtl w:val="true"/>
        </w:rPr>
        <w:t>الف</w:t>
      </w:r>
      <w:r>
        <w:rPr>
          <w:rtl w:val="true"/>
        </w:rPr>
        <w:t xml:space="preserve">- </w:t>
      </w:r>
      <w:r>
        <w:rPr>
          <w:rtl w:val="true"/>
        </w:rPr>
        <w:t>توسل به دعاى پيامبر و صالحين در حال حيات آنان‌</w:t>
      </w:r>
      <w:bookmarkEnd w:id="86"/>
    </w:p>
    <w:p>
      <w:pPr>
        <w:pStyle w:val="BookText"/>
        <w:rPr/>
      </w:pPr>
      <w:r>
        <w:rPr>
          <w:rFonts w:ascii="IRNazanin" w:hAnsi="IRNazanin" w:eastAsia="IRNazanin"/>
          <w:color w:val="111111"/>
          <w:sz w:val="28"/>
          <w:sz w:val="28"/>
          <w:szCs w:val="28"/>
          <w:rtl w:val="true"/>
          <w:lang w:bidi="fa-IR"/>
        </w:rPr>
        <w:t>مسلمانان جملگى، توسل به دعاى پيامبر صلَّى اللَّه عليه و آله و سلَّم در حال حيات ايشان را جايز مى‌دانند و حتى توسل به دعاى هر انسان مؤمنى را مستحب‌و پسنديده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جاءُوكَ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مخالفان، هنگاميكه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هم‌براى آنها استغفار مى‌كرد، خدا را توبه‌پذير و مهربان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مشاهده مى‌كنيم كه خداوند، كسانى را كه به نفس و جان خودستم كرده‌اند دعوت مى‌كند به نزد رسول خداصلَّى اللَّه عليه و آله و سلَّم بروند، تا ايشان براى آنها طلب آمرزش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آيه‌اى ديگر؛ قرآن منافقين را سرزنش مى‌كند كه وقتى به محضر پيامبرصلَّى اللَّه عليه و آله و سلَّم خوانده مى‌شوند تا آن حضرت براى آنها استغفار كند، از سر تمسخر و تكبر سر مى‌جنبانند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 لَوّوْا رُؤسَهُمْ</w:t>
      </w:r>
      <w:bookmarkStart w:id="87" w:name="pg578_3719"/>
    </w:p>
    <w:p>
      <w:pPr>
        <w:pStyle w:val="BookText"/>
        <w:rPr/>
      </w:pPr>
      <w:bookmarkEnd w:id="87"/>
      <w:r>
        <w:rPr>
          <w:rFonts w:ascii="Amiri" w:hAnsi="Amiri" w:eastAsia="Amiri" w:cs="Amiri"/>
          <w:color w:val="111111"/>
          <w:sz w:val="28"/>
          <w:sz w:val="28"/>
          <w:szCs w:val="28"/>
          <w:rtl w:val="true"/>
          <w:lang w:bidi="ar-SA"/>
        </w:rPr>
        <w:t>و رَأَيْتَهُمْ يَصُدُّونَ وَ هُمْ مُسْتَكْبِرُونَ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به آنان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رسول خدا براى شما استغفار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استهزاء و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مى‌دهند و آنها را مى‌بينى‌كه از سخنان تو اعراض كرده و تكبر مى‌ورزند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اسلام مملوّ از نمونه‌هايى از اين دست است</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950217_211673320"/>
      <w:bookmarkStart w:id="89" w:name="_Toc32"/>
      <w:bookmarkEnd w:id="88"/>
      <w:r>
        <w:rPr>
          <w:rtl w:val="true"/>
        </w:rPr>
        <w:t>ب</w:t>
      </w:r>
      <w:r>
        <w:rPr>
          <w:rtl w:val="true"/>
        </w:rPr>
        <w:t xml:space="preserve">- </w:t>
      </w:r>
      <w:r>
        <w:rPr>
          <w:rtl w:val="true"/>
        </w:rPr>
        <w:t>توسل به مقام و شخصيّت پيامبر صلَّى اللَّه عليه و آله و سلَّم‌</w:t>
      </w:r>
      <w:bookmarkEnd w:id="89"/>
    </w:p>
    <w:p>
      <w:pPr>
        <w:pStyle w:val="BookText"/>
        <w:rPr/>
      </w:pPr>
      <w:r>
        <w:rPr>
          <w:rFonts w:ascii="IRNazanin" w:hAnsi="IRNazanin" w:eastAsia="IRNazanin"/>
          <w:color w:val="111111"/>
          <w:sz w:val="28"/>
          <w:sz w:val="28"/>
          <w:szCs w:val="28"/>
          <w:rtl w:val="true"/>
          <w:lang w:bidi="fa-IR"/>
        </w:rPr>
        <w:t>در اين باره به نقل حكايتى تاريخى مى‌پردازيم كه صراحتاً از توسل صحابه به دعاى پيامبرصلَّى اللَّه عليه و آله و سلَّم در حال حيات ايشان، و نيز توسل به‌مقام و منزلت آن، حضرت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از نقل آن، استدلال بر مطلب اخير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ابن حنيف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كه از نابينايى رنج مى‌برد به محضررسول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دعا مى‌كنم، اما اگر صبر كنى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درخواست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وضويى‌كامل بساز، دو ركعت نماز بخوان و به اين صورت دعا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اسألك و اتوجه اليك بنبيّك مُحمّد نبىّ الرحمة، يا محمد انّى اتوجه بك الى ربّى فى حاجتى لتُقْضى، اللّهم‌شفّعْهُ 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ابن حنيف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ما هنوز مشغول صحبت بوديم و متفرق نشده بوديم كه آن مرد وارد شد؛ گويى كه هيچگونه ناراحتى‌چشم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صحيح‌ترين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حق، حسن و صحيح است</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ابن ماجه نيز معتقد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حديث صحيح‌است</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حديث دو نكته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به دعاى پيامبر توسل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دعاى‌صحابى از پيامبرصلَّى اللَّه عليه و آله و سلَّم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بخواهيد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پيامبرصلَّى اللَّه عليه و آله و سلَّم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بخواهى دعا مى‌كنم و اگر صبر كنى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در ضمن دعاى خود، به شخصيت و مقام پيامبرصلَّى اللَّه عليه و آله و سلَّم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دعايى كه پيامبرصلَّى اللَّه عليه و آله و سلَّم به صحابى تعليم دادند، اين نكته‌برداشت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جملاتى از اين دعا كه نشانگر اين نكته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اسألك و اتوجه اليك بنبيّك؛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 xml:space="preserve">نظر دستور زبان عربى، وابسته به دو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اتوجه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شخصيت و مقام ملكوتى آن حضرت است، نه دعاى 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نَبِىِّ الرَّحْمَةِ؛ در اين عبارت، پيامبر را به نبىّ رحمت توصيف مى‌كند و نشانگر آن است كه توسل به پيامبرصلَّى اللَّه عليه و آله و سلَّم، به دليل رحمت و كرامت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مُحَمّد إنّى أتَوَجّه بِكَ إلى رَبّى؛ اين جمله مى‌رساند كه مرد صحابى بر اساس دعايى كه پيامبرصلَّى اللَّه عليه و آله و سلَّم به او تعليم داده بودند، خود پيامبرصلَّى اللَّه عليه و آله و سلَّم را وسيله دعايش قرار داده و به شخص پيامبرصلَّى اللَّه عليه و آله و سلَّم به خاطر جايگاه معنوى و فضيلتش، متوسل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اين حديث بيانگر دو نكته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دعاى پيامبرصلَّى اللَّه عليه و آله و سلَّم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صحبت مرد صحابى با رسول خدا صلَّى اللَّه عليه و آله و سلَّم‌كه درخواست دعا مى‌كند استنباط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شخص پيامبرصلَّى اللَّه عليه و آله و سلَّم به دليل مقام و منزلت ايشان در نزد خداوند متعال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دعايى كه پيامبرصلَّى اللَّه عليه و آله و سلَّم به صحابى تعليم‌دادند و در ضمن آن، توسل به شخص پيامبرصلَّى اللَّه عليه و آله و سلَّم وجود داشت، استفاده مى‌شود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مى‌پذيريم كه آنچه در ذهن صحابى بود و به خاطر آن به خدمت‌حضرت رسيده بود، توسل به دعاى پيامبر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p>
    <w:p>
      <w:pPr>
        <w:pStyle w:val="BookText"/>
        <w:rPr/>
      </w:pPr>
      <w:r>
        <w:rPr>
          <w:rFonts w:ascii="IRNazanin" w:hAnsi="IRNazanin" w:eastAsia="IRNazanin"/>
          <w:color w:val="111111"/>
          <w:sz w:val="28"/>
          <w:sz w:val="28"/>
          <w:szCs w:val="28"/>
          <w:rtl w:val="true"/>
          <w:lang w:bidi="fa-IR"/>
        </w:rPr>
        <w:t>دعايى كه پيامبرصلَّى اللَّه عليه و آله و سلَّم به او تعليم دادند، توسل به شخص پيامبرصلَّى اللَّه عليه و آله و سلَّم وجود دارد كه توسل ديگرى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مى‌گيريم، همچنانكه توسل به دعاى انبياء و اولياء الهى‌جايز است، توسل به شخص آنان و مقام و منزلت ايشان نيز در نزد خداوندجايزاست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ديگرى به دست مى‌آيد كه حتى بعد از رحلت پيامبرصلَّى اللَّه عليه و آله و سلَّم، اصحاب به هنگام دعا و تضرّع، به آن حضرت متوسل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طبرانى از ابى‌امامة ابن سهل ابن حنيف و او از عمويش عثمان ابن حنيف اين داستان را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حاجتمندى چندين بار براى حاجت خود به نزد عثمان ابن عفّان، خليفه سوم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به او توجّهى نمى‌كرد و حاجتش را برآورده نمى‌ساخت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روزى عثمان ابن حنيف، صحابى پيامبر را ديد و از اين‌موضوع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ابن حنيف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وضو بساز و در مسجد شو و دو ركعت نماز بگزار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اسألك و اتوجه اليك بنبيّك محمدنبىّ الرحمة، يا محمّد انى اتوجه بك الى ربّى فتقضى لى حاجتى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بگو و برو</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مطابق دستور ابن حنيف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عثمان ابن عفان‌رفت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آمد، دست او را گرفت و به نزد عثمان ابن عفان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روى فرشى كه عثمان نشسته بود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رو به او كرد و از حاجتش‌پرسيد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حاجت خود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آنها را 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نياز خود را تا اين لحظه به من نگفتى؟ از اين به بعد هر نيازى كه دارى بگو تا برآورده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خانه عثمان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عثمان ابن حنيف را ديد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من توجه نمى‌كردى، لابد در اين باره با او مذاكره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حنيف گفت نه به خدا قسم، بلكه توسل تو به پيامبر تأثير كرد من خود شاهد بودم كه مردى نابينا خدمت پيامبرصلَّى اللَّه عليه و آله و سلَّم رسيد و از نابينائى خود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مى‌توانى به همين وضعيت صبر كنى؟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نيست مرا دستگيرى كند و اين حال برايم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وضو بساز، دو ركعت نماز بخوان و با اين جملات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حنيف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ما متفرق نشده بوديم كه آن مرد وارد شد، در حاليكه گويى هرگز ناراحتى چشم نداشته است</w:t>
      </w:r>
      <w:r>
        <w:rPr>
          <w:rFonts w:eastAsia="IRNazanin" w:cs="IRNazanin"/>
          <w:color w:val="111111"/>
          <w:sz w:val="28"/>
          <w:szCs w:val="28"/>
          <w:rtl w:val="true"/>
          <w:lang w:bidi="fa-IR"/>
        </w:rPr>
        <w:t>» .</w:t>
      </w:r>
      <w:r>
        <w:rPr>
          <w:rStyle w:val="FootnoteAnchor"/>
          <w:rtl w:val="true"/>
        </w:rPr>
        <w:footnoteReference w:id="14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نحوه رفتار مسلمانان در زمان رسول خداصلَّى اللَّه عليه و آله و سلَّم و پس از</w:t>
      </w:r>
    </w:p>
    <w:p>
      <w:pPr>
        <w:pStyle w:val="BookText"/>
        <w:rPr/>
      </w:pPr>
      <w:r>
        <w:rPr>
          <w:rFonts w:ascii="IRNazanin" w:hAnsi="IRNazanin" w:eastAsia="IRNazanin"/>
          <w:color w:val="111111"/>
          <w:sz w:val="28"/>
          <w:sz w:val="28"/>
          <w:szCs w:val="28"/>
          <w:rtl w:val="true"/>
          <w:lang w:bidi="fa-IR"/>
        </w:rPr>
        <w:t>آن، بر آن بوده است كه به اولياى الهى و بندگان صالح خداوند متوسل شوند، بى آنكه به ذهن‌كسى خطور كند اين عمل حرام، شرك يا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توسل به دعاى انسانهاى صالح را، راهى به سوى توسل به شخصيّت و منزلت آنان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دعاى انسان صالح و شايسته مؤثر است، به دليل قداست و طهارت روح اوست و اگر از چنين روح والايى برخوردار نبود، دعايش مستجاب‌نمى‌شد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نمى‌توان تفاوتى بين توسل به دعاى انسان صالح و توسل به شخصيت و منزلت او قايل شد، تا اينكه توسل به دعاى او عين توحيد باشد وتوسل به خود او، عين شرك يا مقدمه آن تلقى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تقدّس صالحين، عصمت معصومين از گناه و اخلاص بندگان مخلص خداوند، امر نوظهورى در بين صحابه پيامبرصلَّى اللَّه عليه و آله و سلَّم نبود، بلكه ادامه سيره‌اى بودكه از قبل از اسلام و بعثت پيامبرصلَّى اللَّه عليه و آله و سلَّم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 تاريخى فراوانى وجود دارد كه به نمونه‌هائى از آنها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استسقاء عبدالمطلب، در حال شيرخوارگى پيامبر صلَّى اللَّه عليه و آله و سلَّم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شيرخوارگى و طفوليت پيامبر صلَّى اللَّه عليه و آله و سلَّم، عبدالمطلب‌آن حضرت را واسطه قرار داد و از خداوند باران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ابن</w:t>
      </w:r>
    </w:p>
    <w:p>
      <w:pPr>
        <w:pStyle w:val="BookText"/>
        <w:rPr/>
      </w:pPr>
      <w:r>
        <w:rPr>
          <w:rFonts w:ascii="Amiri" w:hAnsi="Amiri" w:eastAsia="Amiri" w:cs="Amiri"/>
          <w:color w:val="111111"/>
          <w:sz w:val="28"/>
          <w:sz w:val="28"/>
          <w:szCs w:val="28"/>
          <w:rtl w:val="true"/>
          <w:lang w:bidi="ar-SA"/>
        </w:rPr>
        <w:t>حجر عسقلانى، اين شعر معروف ابوطالب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ابيض يُسْتَسقى الغمام بوجهه</w:t>
      </w:r>
    </w:p>
    <w:p>
      <w:pPr>
        <w:pStyle w:val="BookText"/>
        <w:rPr/>
      </w:pPr>
      <w:r>
        <w:rPr>
          <w:rFonts w:ascii="Amiri" w:hAnsi="Amiri" w:eastAsia="Amiri" w:cs="Amiri"/>
          <w:color w:val="111111"/>
          <w:sz w:val="28"/>
          <w:sz w:val="28"/>
          <w:szCs w:val="28"/>
          <w:rtl w:val="true"/>
          <w:lang w:bidi="ar-SA"/>
        </w:rPr>
        <w:t>ثمال اليتامى عصمة للارامل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چهره نورانى كه به آبروى او از ابرها باران خواسته مى‌شود، پناهگاه يتيمان و بيچارگان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زمان عبدالمطلب و استسقاى او، با توسّل به پيامبرصلَّى اللَّه عليه و آله و سلَّم در زمان خردسالى ايشان دارد</w:t>
      </w:r>
      <w:r>
        <w:rPr>
          <w:rFonts w:eastAsia="IRNazanin" w:cs="IRNazanin"/>
          <w:color w:val="111111"/>
          <w:sz w:val="28"/>
          <w:szCs w:val="28"/>
          <w:rtl w:val="true"/>
          <w:lang w:bidi="fa-IR"/>
        </w:rPr>
        <w:t xml:space="preserve">. </w:t>
      </w:r>
      <w:r>
        <w:rPr>
          <w:rStyle w:val="FootnoteAnchor"/>
        </w:rPr>
        <w:footnoteReference w:id="1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استسقاء ابوطالب، با واسطه قرار دادن پيامبر صلَّى اللَّه عليه و آله و سلَّم</w:t>
      </w:r>
    </w:p>
    <w:p>
      <w:pPr>
        <w:pStyle w:val="BookText"/>
        <w:rPr/>
      </w:pPr>
      <w:r>
        <w:rPr>
          <w:rFonts w:ascii="IRNazanin" w:hAnsi="IRNazanin" w:eastAsia="IRNazanin"/>
          <w:color w:val="111111"/>
          <w:sz w:val="28"/>
          <w:sz w:val="28"/>
          <w:szCs w:val="28"/>
          <w:rtl w:val="true"/>
          <w:lang w:bidi="fa-IR"/>
        </w:rPr>
        <w:t>ابن عساكر به نقل از ابن عرفلة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قحطى و خشكسالى قريش، وارد مكه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خطاب به ابوطالب گفتند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ما را قحطى وخانواده‌هاى ما را بينوايى فرا گرفته است، پس دست به دعا بردار و از خداوند باران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همراه با نوجوانى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پيامبرصلَّى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كعبه‌حركت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ابوطالب خورشيد تابانى را به همراه دارد كه از تابش او ابرهاى تيره روشن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او را نوجوانان ديگرى احاطه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دست نوجوان را گرفت و او را به كعبه تكيه داد و دست خود را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نشان از هيچ پاره ابرى نبود، ناگاه ابرها از اين سو و آن سو گردآمدند و بارانى سيل آسا را فرو ريختند كه دشت و صحرا را سيراب و سرسبز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بود كه ابوطالب در قصيده‌اى به مدح و ستايش پيامبرصلَّى اللَّه عليه و آله و سلَّم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ابيض يُستَسقى الغمام بوجهه ثمال اليتامى عصمةللارامل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استسقاء ابوطالب با واسطه قراردادن پيامبرصلَّى اللَّه عليه و آله و سلَّم در دوران نوجوانى آن‌حضرت، و استسقاء عبدالمطلب به توسط آن حضرت در دوران كودكى، در بين اعراب معروف است و بيشتر مردم اشعار ابوطالب در اين حادثه را حفظنموده‌اند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استفاده مى‌شود، استسقاء ابوطالب به واسطه پيامبرصلَّى اللَّه عليه و آله و سلَّم، مورد رضايت و قبول آن حضرت بوده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پيامبرصلَّى اللَّه عليه و آله و سلَّم، پس از رسالت، ازخداوند طلب باران كردند و باران باريد و سر سبزى آفريد،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ابوطالب حيّاً، لقرّتْ عيناه، من يُنشدنا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اكنون ابوطالب زنده بود بسيار خوشحال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سخن او را بياد داشته باشد و بگويد؟ على عليه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گويى منظور شما آن شعر</w:t>
      </w:r>
    </w:p>
    <w:p>
      <w:pPr>
        <w:pStyle w:val="BookText"/>
        <w:rPr/>
      </w:pPr>
      <w:r>
        <w:rPr>
          <w:rFonts w:ascii="Amiri" w:hAnsi="Amiri" w:eastAsia="Amiri" w:cs="Amiri"/>
          <w:color w:val="111111"/>
          <w:sz w:val="28"/>
          <w:sz w:val="28"/>
          <w:szCs w:val="28"/>
          <w:rtl w:val="true"/>
          <w:lang w:bidi="ar-SA"/>
        </w:rPr>
        <w:t>ابوطالب است كه سرود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ابيض يُستَسقى الغمام بوجهه</w:t>
      </w:r>
    </w:p>
    <w:p>
      <w:pPr>
        <w:pStyle w:val="BookText"/>
        <w:rPr/>
      </w:pPr>
      <w:r>
        <w:rPr>
          <w:rFonts w:ascii="Amiri" w:hAnsi="Amiri" w:eastAsia="Amiri" w:cs="Amiri"/>
          <w:color w:val="111111"/>
          <w:sz w:val="28"/>
          <w:sz w:val="28"/>
          <w:szCs w:val="28"/>
          <w:rtl w:val="true"/>
          <w:lang w:bidi="ar-SA"/>
        </w:rPr>
        <w:t xml:space="preserve">ثمال اليتامى عصمة للارامل </w:t>
      </w:r>
      <w:r>
        <w:rPr>
          <w:rStyle w:val="FootnoteAnchor"/>
          <w:rtl w:val="true"/>
        </w:rPr>
        <w:footnoteReference w:id="151"/>
      </w:r>
      <w:r>
        <w:rPr>
          <w:rFonts w:ascii="IRNazanin" w:hAnsi="IRNazanin" w:eastAsia="IRNazanin"/>
          <w:color w:val="111111"/>
          <w:sz w:val="28"/>
          <w:sz w:val="28"/>
          <w:szCs w:val="28"/>
          <w:rtl w:val="true"/>
          <w:lang w:bidi="fa-IR"/>
        </w:rPr>
        <w:t>توسل به كودكان پاك و معصوم در طلب باران، در دين مبين اسلام كارى‌پسنديده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امام‌شافعى 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طلب باران، كودكان پاك و نظيف و زنان سالخورده و زنانى كه جذّابيتى ندارند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شركت زنان جذاب را نمى‌پسندم و همراه بردن حيوانات را سفارش نمى‌كنم</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شركت كودكان و زنان سالخورده در مراسم استسقاء، دليلى جز قداست و پاكى روح آنان و نزول باران رحمت به واسطه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نيكان و صالحان و معصومان، كليد نزول رحمت الهى است و گويى كسى‌كه به آنان متوسل مى‌شود، در دل به خداى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معصوم گناهى ندارد و انسان سالخورده اسير زمين توست، اينان به رحمت ومرحمت تو سزاوارترند، پس به خاطر آنان رحمت خود را بر ما نازل فرما، تا ما نيز در كنار آنان از رحمت تو برخوردار شويم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آنكه گاهى باغبان براى رسيدن آب به درختى، زمين</w:t>
      </w:r>
    </w:p>
    <w:p>
      <w:pPr>
        <w:pStyle w:val="BookText"/>
        <w:rPr/>
      </w:pPr>
      <w:r>
        <w:rPr>
          <w:rFonts w:ascii="IRNazanin" w:hAnsi="IRNazanin" w:eastAsia="IRNazanin"/>
          <w:color w:val="111111"/>
          <w:sz w:val="28"/>
          <w:sz w:val="28"/>
          <w:szCs w:val="28"/>
          <w:rtl w:val="true"/>
          <w:lang w:bidi="fa-IR"/>
        </w:rPr>
        <w:t>وسيعى را آب‌مى‌دهد و در اين ميان، علف‌ها و گياهان هرزه نيز سيراب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تحليل فوق، توسل خليفه دوم به عباس عموى پيامبرصلَّى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 بيان خواهيم كرد، توجيه خود را باز مى‌يابد، زيرا توسل به عباس، توسل به شخص او و پاكى و ارتباطش با رسول خداصلَّى اللَّه عليه و آله و سلَّم‌است و نيز بيان خواهيم نمود كه اين ماجرا ادامه روش پيشينيان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توسّل به شخصيّت و قداست آنان بوده؛ نه به دعاى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عموى پيامبر صلَّى اللَّه عليه و آله و سلَّم</w:t>
      </w:r>
    </w:p>
    <w:p>
      <w:pPr>
        <w:pStyle w:val="BookText"/>
        <w:rPr/>
      </w:pPr>
      <w:r>
        <w:rPr>
          <w:rFonts w:ascii="Amiri" w:hAnsi="Amiri" w:eastAsia="Amiri" w:cs="Amiri"/>
          <w:color w:val="111111"/>
          <w:sz w:val="28"/>
          <w:sz w:val="28"/>
          <w:szCs w:val="28"/>
          <w:rtl w:val="true"/>
          <w:lang w:bidi="ar-SA"/>
        </w:rPr>
        <w:t>صحيح بخارى به نقل از انس ابن مالك روايت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سال قحطى، عمر ابن خطاب با واسطه نمودن عباس ابن عبدالمطلّب قدَّس سرَّه در نزد خداوند، طلب باران نمود و دعا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كنّا نتوسل اليك بنبيّنا فتسقينا، و انا نتوسّل اليك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حيات پيامبر صلَّى اللَّه عليه و آله و سلَّم به او متوسّل مى‌شديم و تو براى ما باران مى‌فرستادى و اكنون به عموى او متوسل‌مى‌شويم، پس بر ما باران نازل فرما</w:t>
      </w:r>
      <w:r>
        <w:rPr>
          <w:rFonts w:eastAsia="IRNazanin" w:cs="IRNazanin"/>
          <w:color w:val="111111"/>
          <w:sz w:val="28"/>
          <w:szCs w:val="28"/>
          <w:rtl w:val="true"/>
          <w:lang w:bidi="fa-IR"/>
        </w:rPr>
        <w:t>».</w:t>
      </w:r>
      <w:bookmarkStart w:id="90" w:name="pg578_3729"/>
    </w:p>
    <w:p>
      <w:pPr>
        <w:pStyle w:val="BookText"/>
        <w:rPr/>
      </w:pPr>
      <w:bookmarkEnd w:id="90"/>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دعا باران باريدن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بخارى عيناً در كتاب صحيح خود آورده است و نشان مى‌دهد عمر ابن خطاب در ضمن دعا و استسقا، متوسل به شخص و شخصيّت عموى پيامبر و قداست و قرابت اوبه پيامبر صلَّى اللَّه عليه و آله و سلَّم شده است، نه آنكه از او درخواست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گفتار، عبارات دعاى عمر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كنا نتوسّل اليك بنبيّنافتسقينا و انا نتوسل اليك بعمّ نبيّنا فاسقنا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مى‌رساند، خليفه دوم شخصاً براى استسقاء دعا نموده است و در ضمن دعاى خود، متوسل به عموى پيامبرصلَّى اللَّه عليه و آله و سلَّم و قرابت او به رسول خدا صلَّى اللَّه عليه و آله و سلَّم‌شده است</w:t>
      </w:r>
      <w:r>
        <w:rPr>
          <w:rFonts w:eastAsia="IRNazanin" w:cs="IRNazanin"/>
          <w:color w:val="111111"/>
          <w:sz w:val="28"/>
          <w:szCs w:val="28"/>
          <w:rtl w:val="true"/>
          <w:lang w:bidi="fa-IR"/>
        </w:rPr>
        <w:t>.</w:t>
      </w:r>
    </w:p>
    <w:p>
      <w:pPr>
        <w:pStyle w:val="Heading4"/>
        <w:numPr>
          <w:ilvl w:val="3"/>
          <w:numId w:val="1"/>
        </w:numPr>
        <w:rPr/>
      </w:pPr>
      <w:bookmarkStart w:id="91" w:name="__RefHeading___Toc4950219_211673320"/>
      <w:bookmarkStart w:id="92" w:name="_Toc33"/>
      <w:bookmarkEnd w:id="91"/>
      <w:r>
        <w:rPr>
          <w:rtl w:val="true"/>
        </w:rPr>
        <w:t>ج</w:t>
      </w:r>
      <w:r>
        <w:rPr>
          <w:rtl w:val="true"/>
        </w:rPr>
        <w:t xml:space="preserve">. </w:t>
      </w:r>
      <w:r>
        <w:rPr>
          <w:rtl w:val="true"/>
        </w:rPr>
        <w:t>توسل به حقّ پيامبر و انبياء و صالحين‌</w:t>
      </w:r>
      <w:bookmarkEnd w:id="92"/>
    </w:p>
    <w:p>
      <w:pPr>
        <w:pStyle w:val="BookText"/>
        <w:rPr/>
      </w:pPr>
      <w:r>
        <w:rPr>
          <w:rFonts w:ascii="IRNazanin" w:hAnsi="IRNazanin" w:eastAsia="IRNazanin"/>
          <w:color w:val="111111"/>
          <w:sz w:val="28"/>
          <w:sz w:val="28"/>
          <w:szCs w:val="28"/>
          <w:rtl w:val="true"/>
          <w:lang w:bidi="fa-IR"/>
        </w:rPr>
        <w:t>نوعى ديگر از توسل، توسل به حق انبياء و فرستادگان الهى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توسّل به حقى كه خداوند به آنان تفضّل فرموده و آنان را ذى حق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بندگان و اولياى الهى حقى ذاتى بر خداوند دارند وخداوند بايد حق آنان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حقى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خودْ آنان را ذى حق مى‌داند و از روى تكريم و پاداش، به آنان حق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يارى مؤمنان همواره حقى است بر عهده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رواياتى نيز در اين باره وجود دارد كه به برخى از آنها 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خدرى روايت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الى الصلوة و قال اللهم انى اسألك بحق السائلين عليك وأسألك بحق ممشاى هذا، فإنّى لم أخرج اشراً و لا بطراً و لا رياءً و لا سمعة و خرجت اتقاء سُخطك وابتغاء مرضاتك فأسألك ان تعيذنى من النّار و أنْ‌تغفرلى ذنوبى انّه لايغفر الذنوب الّا انت، اقبل اللّه عليه بوجهه و استغفر له سبعون الف ملك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نماز از منزل‌خارج شود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مى‌خواهم، به حقى كه دعا كنندگان بر تو دارند و به حق مسير براى نماز كه از روى گردن‌فرازى و بيهودگى، ياريا و سُمعه نيست، بلكه به قصد امان از خشم تو و جلب رضايت توست؛ از تو درخواست مى‌كنم كه مرا از آتش دوزخ برهانى و از گناهانم درگذرى كه جز توآمرزنده‌اى نيست؛ در اين حال خداوند بارويى گشاده با او مواجه شود و هفتاد هزار فرشته براى او طلب آمرزش كنند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خطاب روايت كرده است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حضرت آدم مرتكب خطا شد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حق‌محمّدصلَّى اللَّه عليه و آله و سلَّم از تو مى‌خواهم از گناهم درگذرى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هنوز محمّدصلَّى اللَّه عليه و آله و سلَّم را نيافريده‌ام، چگونه او را شناختى؟ آدم‌پاسخ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آفريدى و از روح خود در من دميدى، سرم را بلند كردم و ديدم برپايه‌هاى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دانستم كه تو، جز اسم بهترين مخلوقت را همراه اسم خود نمى‌آورى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محمد صلَّى اللَّه عليه و آله و سلَّم محبوبترين انسانها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حق او بخوانى تو را مى‌آمرزم و اگر محمد صلَّى اللَّه عليه و آله و سلَّم نبود تو را نمى‌آفريدم</w:t>
      </w:r>
      <w:r>
        <w:rPr>
          <w:rFonts w:eastAsia="IRNazanin" w:cs="IRNazanin"/>
          <w:color w:val="111111"/>
          <w:sz w:val="28"/>
          <w:szCs w:val="28"/>
          <w:rtl w:val="true"/>
          <w:lang w:bidi="fa-IR"/>
        </w:rPr>
        <w:t xml:space="preserve">». </w:t>
      </w:r>
      <w:r>
        <w:rPr>
          <w:rStyle w:val="FootnoteAnchor"/>
        </w:rPr>
        <w:footnoteReference w:id="15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از انس بن مالك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فاطمه بنت اسددرگذشت قبرى براى او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كندن قبر به اندازه لحد رسيد، رسول خداصلَّى اللَّه عليه و آله و سلَّم با دست مبارك خود به كندن قبر ادامه دادند و خاك آن را بيرون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ازآماده شدن قبر، رسول خدا صلَّى اللَّه عليه و آله و سلَّم داخل قبر شدند، لحظاتى در آن خوابيدند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زنده مى‌كنى و مى‌ميرانى و تو زنده جاويدى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اسد را بيامرز و حجّتش را به او تلقين نما و مدفنش را گسترده ساز، به حق</w:t>
      </w:r>
    </w:p>
    <w:p>
      <w:pPr>
        <w:pStyle w:val="BookText"/>
        <w:rPr/>
      </w:pPr>
      <w:r>
        <w:rPr>
          <w:rFonts w:ascii="IRNazanin" w:hAnsi="IRNazanin" w:eastAsia="IRNazanin"/>
          <w:color w:val="111111"/>
          <w:sz w:val="28"/>
          <w:sz w:val="28"/>
          <w:szCs w:val="28"/>
          <w:rtl w:val="true"/>
          <w:lang w:bidi="fa-IR"/>
        </w:rPr>
        <w:t>من و پيامبران قبل از من، كه تو ارحم‌الرّاحمينى</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كنون از سه نوع توسل بحث شد و دانستيم كه دليل‌هاى قرآنى و روايى، آنها را تأييد مى‌كند و اين گمان كه توسل به غيرخداوند متعال، به معناى خدا انگاشتن او و عبادت غير خداست، به دو دليل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توسل به دعاى پيامبرصلَّى اللَّه عليه و آله و سلَّم، شخص ايشان و حقّ اوشرك باشد، بايد هرگونه توسّلى را حتى توسل به امور مادى در زندگى روز مرّه، شرك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هر دو صورت، توسل به علل و اسباب وجود دارد، عادى‌يا غير عادى، طبيعى يا غير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بداهتاً مى‌دانيم كه توسل به علل و اسباب مادى در زندگى روزمره، به هيچ وجه شرك‌آميز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تعريف عبادت دانستيم كه عبادت، خضوع وخاكسارى در مقابل كسى همراه با اعتقاد به الوهيت يا ربوبيّت و يا تفويض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به انبياء و صالحين و شهدا، هيچ يك از اين قيود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اين افراد، از جهت آن است كه آنها را بندگان شايسته خداوند مى‌دانيم و دعايشان را مستجاب مى‌شماريم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نزد خداوند از منزلت و حقوق ويژه‌اى برخوردارند و توسل به آنها، درياى موّاج رحمت الهى را به</w:t>
      </w:r>
      <w:bookmarkStart w:id="93" w:name="pg578_3733"/>
    </w:p>
    <w:p>
      <w:pPr>
        <w:pStyle w:val="BookText"/>
        <w:rPr/>
      </w:pPr>
      <w:bookmarkEnd w:id="93"/>
      <w:r>
        <w:rPr>
          <w:rFonts w:ascii="IRNazanin" w:hAnsi="IRNazanin" w:eastAsia="IRNazanin"/>
          <w:color w:val="111111"/>
          <w:sz w:val="28"/>
          <w:sz w:val="28"/>
          <w:szCs w:val="28"/>
          <w:rtl w:val="true"/>
          <w:lang w:bidi="fa-IR"/>
        </w:rPr>
        <w:t>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چگونه مى‌توان توسل به پيام آور توحيد را شرك دانست، با آنكه توسل ما به او، به دليل شرك ستيزى او است؟</w:t>
      </w:r>
    </w:p>
    <w:p>
      <w:pPr>
        <w:pStyle w:val="Heading4"/>
        <w:numPr>
          <w:ilvl w:val="3"/>
          <w:numId w:val="1"/>
        </w:numPr>
        <w:rPr/>
      </w:pPr>
      <w:bookmarkStart w:id="94" w:name="__RefHeading___Toc4950221_211673320"/>
      <w:bookmarkStart w:id="95" w:name="_Toc34"/>
      <w:bookmarkEnd w:id="94"/>
      <w:r>
        <w:rPr>
          <w:rtl w:val="true"/>
        </w:rPr>
        <w:t>د</w:t>
      </w:r>
      <w:r>
        <w:rPr>
          <w:rtl w:val="true"/>
        </w:rPr>
        <w:t xml:space="preserve">- </w:t>
      </w:r>
      <w:r>
        <w:rPr>
          <w:rtl w:val="true"/>
        </w:rPr>
        <w:t>توسل به دعاى پيامبرصلَّى اللَّه عليه و آله و سلَّم و صالحين پس از رحلت آنان‌</w:t>
      </w:r>
      <w:bookmarkEnd w:id="95"/>
    </w:p>
    <w:p>
      <w:pPr>
        <w:pStyle w:val="BookText"/>
        <w:rPr/>
      </w:pPr>
      <w:r>
        <w:rPr>
          <w:rFonts w:ascii="IRNazanin" w:hAnsi="IRNazanin" w:eastAsia="IRNazanin"/>
          <w:color w:val="111111"/>
          <w:sz w:val="28"/>
          <w:sz w:val="28"/>
          <w:szCs w:val="28"/>
          <w:rtl w:val="true"/>
          <w:lang w:bidi="fa-IR"/>
        </w:rPr>
        <w:t>از جمله توسل‌هايى كه در بين مسلمانان رايج است، توسل به دعاى پيامبرصلَّى اللَّه عليه و آله و سلَّم وانسانهاى صالح، بعد از رحلت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سئوالى كه اينجا مطرح است آنكه؛ توسل به دعاى هر كس در صورتى معقول است كه او زنده باشد و درخواست ما را بشنود، آن را بپذيرد و سپس از خداوند بخواهد كه حاجت ما را برآورده سازد، اما وقتى كه او مرد، از اين جهان، به جهان ديگر منتقل گرديد، ديگر زنده نيست كه سخن ما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است كه مرگ در فرهنگ قرآن و روايات، به معناى نابودى و نيستى انسان نيست، بلكه به معناى انتقال از منزلى به منزل ديگر و ادامه حيات‌به گونه‌اى ديگر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در زمينه اثبات حيات برزخى انسان وجود دارد كه به برخى از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فِى سَبِيلِ اللّهِ أَمْواتٌ بَلْ أَحْياءٌ وَلكِنْ</w:t>
      </w:r>
    </w:p>
    <w:p>
      <w:pPr>
        <w:pStyle w:val="BookText"/>
        <w:rPr/>
      </w:pPr>
      <w:r>
        <w:rPr>
          <w:rFonts w:ascii="Amiri" w:hAnsi="Amiri" w:eastAsia="Amiri" w:cs="Amiri"/>
          <w:color w:val="111111"/>
          <w:sz w:val="28"/>
          <w:sz w:val="28"/>
          <w:szCs w:val="28"/>
          <w:rtl w:val="true"/>
          <w:lang w:bidi="ar-SA"/>
        </w:rPr>
        <w:t>لاتَشْعُرُونَ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مرزهاى توحيد و شرك در قرآن ؛ ؛ ص</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و به آنها كه در راه خدا كشته مى‌شوند، مرده نگوييد؛ بلكه آنان زنده‌اند ولى شمانمى‌فهميد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مشركين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محمّد صلَّى اللَّه عليه و آله و سلَّم در جنگها، بى جهت خود را به كشتن مى‌دهند و با مُردن از بين مى‌روند؛ قرآن در اين آيه پاسخ مى‌دهدچنين نيست، آنان زنده‌اند، گرچه ممكن است مشركين و سايرين، اين نكته را در نيابند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فِى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 فَضْلٍ وَ أنّ اللّهَ لايُضِيعُ أَجْرَ المُؤْمِنِينَ</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بلكه‌آنان زنده‌اند و نزد پروردگارشان روزى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نعمتهاى فراوانى كه خداوند از فضل خود به ايشان بخشيده است خوشحالند، و به خاطر كسانى كه هنوز به آنها ملحق نشده‌اند خوشوقتند كه نه ترسى بر آنها است و نه غمى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 خدا و فضل او مسرورند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w:t>
      </w:r>
    </w:p>
    <w:p>
      <w:pPr>
        <w:pStyle w:val="BookText"/>
        <w:rPr/>
      </w:pPr>
      <w:r>
        <w:rPr>
          <w:rFonts w:ascii="Amiri" w:hAnsi="Amiri" w:eastAsia="Amiri" w:cs="Amiri"/>
          <w:color w:val="111111"/>
          <w:sz w:val="28"/>
          <w:sz w:val="28"/>
          <w:szCs w:val="28"/>
          <w:rtl w:val="true"/>
          <w:lang w:bidi="ar-SA"/>
        </w:rPr>
        <w:t>مؤمنان را ضايع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صراحت، بقاء ارواح و زندگى آنها را پس از جدا شدن از بدن و ساير اجسام مادى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چند فراز از آيه، اين حقيقت را بيشتر روشن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 ءٌعِنْدَ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فراز دوم، از تنعّم شهدا به نعمت‌هاى الهى سخن مى‌گويد و فراز سوم وچهارم از نعمت‌هاى روحى و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وضوح حيات شهدا در فاصله بين مرگ و قيامت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اين آيه در مورد شهداى بدر و ياشهداى احد مى‌باشد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شهداى بدر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انصار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شهداى احد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مهاجرين يعنى؛ حمزة ابن عبدالمطلب، مصعب ابن‌عمير، عثمان ابن شماس و عبداللّه ابن جحش؛ و ساير شهدا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اساس نظريه‌اى، آيات مذكور در شأن شهداى هر دو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أَقْصَى المَدِينَةِ رَجُلٌ يَسْعى قالَ 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لايَسْئَلُكُمْ أَجْراً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مالِى لا أَعْبُدُ الَّذِى فَطَرَنِى 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ءَأَتَّخِذُ مِنْ دُونِهِ آلِهَةً إِنْ يُرِدْنَ الرَّحْمنُ بِضُرٍّ لا تُغْنِ عَنِّى شَفاعَتُهُمْ شَيْئاً وَ لا 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إذاً لَفِى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آمَنْتُ بِرَبِّكُمْ فَاسْمَعُونِ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ادْخُلِ‌الجَنَّةَ قالَ يا لَيْتَ قَوْمِى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غَفَرَلِى رَبِّى وَجَعَلَنِى مِنَ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ماأَنْزَلْنا عَلى قَوْمِهِ مِنْ بَعْدِهِ مِنْ جُنْدٍ مِنَ السَّماءِ وَ ما كُنّا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خامِدُونَ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دورترين نقطه شهر با شتاب فرا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پيروى كنيد كه از شما مزدى‌نمى‌خواهند و خود هدايت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كسى را پرستش نكنم كه مرا آفريد و همگى به سوى او بازگشت داده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او معبودانى را انتخاب كنم كه اگر خداوند رحمان بخواهد زيانى به من برساند، شفاعت آنهاكمترين فايده‌اى براى من ندارد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كنم، من در گمراهى آشكارى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ايمان آوردم، پس به سخنان من گوش فرا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اورا شهيد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مى‌دانستند كه پروردگارم مرا آمرزيده و از گرامى داشتگان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از او بر قومش هيچ لشكرى از آسمان نفرستاديم و</w:t>
      </w:r>
    </w:p>
    <w:p>
      <w:pPr>
        <w:pStyle w:val="BookText"/>
        <w:rPr/>
      </w:pPr>
      <w:r>
        <w:rPr>
          <w:rFonts w:ascii="IRNazanin" w:hAnsi="IRNazanin" w:eastAsia="IRNazanin"/>
          <w:color w:val="111111"/>
          <w:sz w:val="28"/>
          <w:sz w:val="28"/>
          <w:szCs w:val="28"/>
          <w:rtl w:val="true"/>
          <w:lang w:bidi="fa-IR"/>
        </w:rPr>
        <w:t>هرگز سنّت ما بر اين‌نبود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صيحه آسمانى بود، ناگهان همگى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جملگى بر اين عقيده‌اند كه آيات فوق در مورد فرستادگان حضرت عيسى عليه السَّلام به منطقه انطاكيه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به‌توحيد و ترك عبادت غير خداوند دعوت كردند و در مقابل، مردم به مخالفت با دعوت آنان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احتجاج آنان در سوره يس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فرستادگان حضرت عيسيعليه السَّلام در حال احتجاج با مردم بودند، مردى از دور دست شهر فرا رسيد و آنان را به خداپرستى دعوت كرد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فرستادگان پيروى كنيد، نه از شما مزدى مى‌خواهند ونه در قبال هدايت شما مالى طلب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حق هدايت شده‌اند و درمسير او قدم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كسى را كه خلقم كرده، به من نعمت داده، هدايتم كرده و شما نيز به سوى او برمى‌گرديد و به دليل كفرتان‌مجازات مى‌كند، عبادت نكنم؟ آيا از من مى‌خواهيد خدايانى غير او را به خدايى گيرم؟</w:t>
      </w:r>
    </w:p>
    <w:p>
      <w:pPr>
        <w:pStyle w:val="BookText"/>
        <w:rPr/>
      </w:pPr>
      <w:r>
        <w:rPr>
          <w:rFonts w:ascii="Amiri" w:hAnsi="Amiri" w:eastAsia="Amiri" w:cs="Amiri"/>
          <w:color w:val="111111"/>
          <w:sz w:val="28"/>
          <w:sz w:val="28"/>
          <w:szCs w:val="28"/>
          <w:rtl w:val="true"/>
          <w:lang w:bidi="ar-SA"/>
        </w:rPr>
        <w:t>در حاليكه آنها نياز مرا برآورده نمى‌كنند و از من ضررى دفع نمى‌نمايند، شفاعت آنها نفعى به من نمى‌رساند و از هلاكت و زيان نجاتم نمى‌دهد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با اين جملات زمينه را براى ابطال پندار مشركين و اثبات</w:t>
      </w:r>
    </w:p>
    <w:p>
      <w:pPr>
        <w:pStyle w:val="BookText"/>
        <w:rPr/>
      </w:pPr>
      <w:r>
        <w:rPr>
          <w:rFonts w:ascii="IRNazanin" w:hAnsi="IRNazanin" w:eastAsia="IRNazanin"/>
          <w:color w:val="111111"/>
          <w:sz w:val="28"/>
          <w:sz w:val="28"/>
          <w:szCs w:val="28"/>
          <w:rtl w:val="true"/>
          <w:lang w:bidi="fa-IR"/>
        </w:rPr>
        <w:t>سستى‌منطق آنان فراهم كرد، خطاب به مردم يا فرستادگان عيسيعليه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آمَنْتُ بِربّكُمْ 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كفار با سنگ به او حمله كردند و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پاداش او را ورود به بهشت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ادخل‌الجنّة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خطاب به مردمى كه او را كشته بودندگفت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لَيْتَ قَوْمِى يَعْلَمُونَ بِما غَفَرَلِى رَبّى وَجَعَلَنِى مِنَ المُكْرَمِينَ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خداوند متعال به قاتلين فرصت چندانى نداد تا از آسمان‌فرشتگان عذاب را نازل كند، بلكه با ساده‌ترين راه، با عذابى دفعى، تمام آنان را هلاك نمود و همه دم فرو بستند و از ميان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أَنْزَلْنا عَلى قَوْمِهِ مِنْ بَعْدِهِ مِنْ‌جُنْدٍ مِنَ السَّماءِ وَ ما كُنّا 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إلّا صِيْحَةً واحِدَةً فَإذا هُمْ خامِدُونَ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روشنى بر حيات نفس انسان و ادراك و شعور انسان پس ازمرگ و سخن گفتن او با مردمان دنيا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دخول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نمودن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برپايى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بهشتى كه‌در اين آيه مطرح شده، بهشت برزخى است نه بهشت ابدى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گذشته، در مورد حيات برزخى ارواح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خود را در راه‌خدا تقديم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نيز وجود دارد كه در مورد بقاء ارواح كفّار بعد از مرگشان و گرفتارى آنان به انواع عذاب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آيات، بقا وحيات روح انسان را پس از مرگ، صرف نظر از كافر يا مؤمن بودن،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ذكر بعضى از آيات مذكور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 عَشِيّاً وَ يَوْمَ تَقُومُ السّاعَةُ ادْخِلُوا آلَ فِرْعَوْنَ أشَدّ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كه هر صبح و شام بر آن عرضه مى‌شوند و روزى كه‌قيامت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فرعون را در سخت‌ترين عذابها وارد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آيه، قبل از برپايى قيامت، آل فرعون هر روز بامداد وشامگاه به عذاب الهى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بعد از قيامت نيز به شديدترين عذاب مبتلا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عذاب قبل از قيامت با بعد از آن متفاوت‌است و اين دو يكى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صريحى بر حيات برزخى كافران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پنجم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اغْرِقُوا فَادْخِلُوا ناراً فَلَمْ يَجِدُوا لَهُمْ مِنْ دُونِ اللّهِ أنْصاراً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خاطر گناهانشان غرق شدند و در آتش دوزخ وارد</w:t>
      </w:r>
    </w:p>
    <w:p>
      <w:pPr>
        <w:pStyle w:val="BookText"/>
        <w:rPr/>
      </w:pPr>
      <w:r>
        <w:rPr>
          <w:rFonts w:ascii="IRNazanin" w:hAnsi="IRNazanin" w:eastAsia="IRNazanin"/>
          <w:color w:val="111111"/>
          <w:sz w:val="28"/>
          <w:sz w:val="28"/>
          <w:szCs w:val="28"/>
          <w:rtl w:val="true"/>
          <w:lang w:bidi="fa-IR"/>
        </w:rPr>
        <w:t>گشتند و جز خدا، ياورانى براى خود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آيه، قوم نوح ابتدا غرق شدند و سپس وارد آتش گرديدند و درآنجا يار و ياورى براى خود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در اين آيه مطرح شده، غير از آتش دوزخ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آيه، پس از غرق شدن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شدن آنان در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بلافاصله و بدون گذشت زمانى پس از غرق شدن، وارد آتش جهنم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ازآتش، آتش جهنم در روز قيامت بود، مناسب بود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فيدخلون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آينده وارد آتش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مرگ يكى از آنها فرا 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صالحى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او به زبان مى‌گويد و پشت سر آنها برزخى است تا روزى كه برانگيخته 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كافر وقتى كه با مرگ روبرو مى‌شود، زندگى بعدى خود را سراسر تيره و تار مى‌بيند و گويى با چشمان خود عذاب دردناك الهى را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درخواست بازگشت به زندگى دنيا</w:t>
      </w:r>
    </w:p>
    <w:p>
      <w:pPr>
        <w:pStyle w:val="BookText"/>
        <w:rPr/>
      </w:pPr>
      <w:r>
        <w:rPr>
          <w:rFonts w:ascii="IRNazanin" w:hAnsi="IRNazanin" w:eastAsia="IRNazanin"/>
          <w:color w:val="111111"/>
          <w:sz w:val="28"/>
          <w:sz w:val="28"/>
          <w:szCs w:val="28"/>
          <w:rtl w:val="true"/>
          <w:lang w:bidi="fa-IR"/>
        </w:rPr>
        <w:t xml:space="preserve">را مى‌كند و پاسخ مى‌شنود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عذابى را كه مشاهده مى‌كند، عذاب برزخى است نه عذاب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ادامه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إلى يَوْمِ يُبْعَثُونَ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و آياتى از اين دست، حكايت از وجود حيات و زندگىِ پس از مرگ و انتقال به سراى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به لحاظ پايان‌يافتن زندگى دنيوى و پوسيدن بدن مادى اوست، ولى روح و نفس او به شكلى ديگر باقى است و براساس استحقاق خود، متنعّم يا معذّب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زندگى دنيوى و برزخى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اشكال مطرح شود كه؛ آيات گذشته، بيانگر حيات برزخى شهدا و اوليا و حتى كافران است، اما دليلى بر وجود ارتباط بين اين دو زندگى و شنوا بودن آنان نسبت به سخنان ما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كنونى ما در اين باره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بايد گفت؛ قرآن كريم در آيات ديگرى ارتباط بين حيات دنيوى‌و برزخى را بيان مى‌كند و از ديدن و شنيدن افعال و سخنان ما توسط اموات خبر مى‌دهد و اينكه ارتباط آنها به طور كامل با زندگى دنيايى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الرَّجْفَةُ فَاصْبَحُوا فِى دارِهِمْ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w:t>
      </w:r>
    </w:p>
    <w:p>
      <w:pPr>
        <w:pStyle w:val="BookText"/>
        <w:rPr/>
      </w:pPr>
      <w:r>
        <w:rPr>
          <w:rFonts w:ascii="Amiri" w:hAnsi="Amiri" w:eastAsia="Amiri" w:cs="Amiri"/>
          <w:color w:val="111111"/>
          <w:sz w:val="28"/>
          <w:sz w:val="28"/>
          <w:szCs w:val="28"/>
          <w:rtl w:val="true"/>
          <w:lang w:bidi="ar-SA"/>
        </w:rPr>
        <w:t>عَنْهُمْ وَ قالَ يا قَوْمِ لَقَدْ أبْلَغْتُكُمْ رِسالَةَ رَبِّى وَ نَصَحْتُ لَكُمْ وَلكِنْ لاتُحِبُّونَ النّاصِحِينَ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زمين لرزه آنها را فرا گرفت و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بى جانشان در خانه‌هايشان باقى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روى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پروردگارم را به شما ابلاغ كردم و شرط خيرخواهى را انجام دادم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خيرخواهان را دوست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باره قصه صالح عليه السَّلام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صالح قوم خود را به پرستش‌خداوند و نيازردن ناقه سفارش كرد و آنان بر عكس، به كشتن ناقه و سرپيچى‌از دستور خداوند پرداختند، عذاب الهى آنان را در برگرفت و آنان را در سرزمين خود مدفون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صالح با قوم هلاك شده خود اين چنين سخن‌گفت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عَنْهُمْ وَ قالَ يا قَوْمِ لَقَدْ أبْلَغْتُكُمْ رِسالَةَ رَبِّى وَ نَصَحْتُ لَكُمْ وَلكِنْ لاتُحِبُّونَ النّاصِحِينَ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اينكه اين سخنان، پس از هلاكت و مرگ قوم اوست، آن كهكلام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تأخير زمانى اين عبارات از هلاكت مردم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ارتباطى بين زندگى دنيا و برزخ نبود، صالح عليه السَّلام</w:t>
      </w:r>
    </w:p>
    <w:p>
      <w:pPr>
        <w:pStyle w:val="BookText"/>
        <w:rPr/>
      </w:pPr>
      <w:r>
        <w:rPr>
          <w:rFonts w:ascii="IRNazanin" w:hAnsi="IRNazanin" w:eastAsia="IRNazanin"/>
          <w:color w:val="111111"/>
          <w:sz w:val="28"/>
          <w:sz w:val="28"/>
          <w:szCs w:val="28"/>
          <w:rtl w:val="true"/>
          <w:lang w:bidi="fa-IR"/>
        </w:rPr>
        <w:t>پيامبر با قوم هلاك شده خود سخن نمى‌گفت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الرَّجْفَةُ فَاصْبَحُوا فِى دارِهِمْ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كَذّبُوا شُعَيْباً كَأَنْ لَمْ‌يَغْنَوْا فِيها الَّذِينَ كَذَّبُوا شُعَيْباً كانُوا هُمُ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رِسالات رَبِّى وَ نَصَحْتُ لَكُمْ فَكَيْفَ آسى عَلى قَوْمٍ 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زمين لرزه آنها را فرا گرفت و صبحگاهان به صورت اجسادى بى جان در خانه‌هايشان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شعيب را تكذيب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نابود شدند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شعيب را تكذيب كردند زيانكار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آنان روى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رسالتهاى پروردگار را به شما ابلاغ كردم و براى شما خيرخواهى نمودم با اين حال چگونه بر حال قوم بى ايمان تأسف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مورد حضرت شعيبعليه السَّلام است و حاوى مكالمه شعيب با قوم خود بعد از هلاك شدن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دلالت آيه، مانند آيه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اگرارتباطى بين دنيا و برزخ نباشد و هلاك شدگان سخن شعيب را نشنوند، سخن‌گفتن شعيب با آنها چه معنايى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وَاسْئَلْ مَنْ أَرْسَلْنا مِنْ قَبْلِكَ مِنْ رُسُلنا اجَعَلْنا مِنْ دُونِ الرَّحْمنِ آلِهَةً يُعْبَدُونَ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رسولانى كه پيش از تو فرستاديم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خداوند رحمان معبودانى</w:t>
      </w:r>
    </w:p>
    <w:p>
      <w:pPr>
        <w:pStyle w:val="BookText"/>
        <w:rPr/>
      </w:pPr>
      <w:r>
        <w:rPr>
          <w:rFonts w:ascii="IRNazanin" w:hAnsi="IRNazanin" w:eastAsia="IRNazanin"/>
          <w:color w:val="111111"/>
          <w:sz w:val="28"/>
          <w:sz w:val="28"/>
          <w:szCs w:val="28"/>
          <w:rtl w:val="true"/>
          <w:lang w:bidi="fa-IR"/>
        </w:rPr>
        <w:t>براى پرستش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به پيامبر صلَّى اللَّه عليه و آله و سلَّم دستور مى‌دهد مطالبى را از انبياء پيش از خود سئوال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سئوال ممكن است شب معراج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پيامبرصلَّى اللَّه عليه و آله و سلَّم و ارتباط بين دنيا و برزخ</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متضافر بلكه متواترى بر وجود ارتباط بين حيات دنيوى و زندگى برزخى وجود دارد كه در صورت گردآورى، كتاب حجيمى را تشكيل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ذكر حديثى كه مورد اتفاق مسلمانان است اكتفا مى‌كنيم و آن، در مورد سخن گفتن پيامبر صلَّى اللَّه عليه و آله و سلَّم با كفار كشته شده در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در جنگ بدر مسلمانان به پيروزى رسيدند و مشركين پا به فرار گذاشتند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بزرگان آنان به قتل رسيدند، جنازه آنان در گودالى ريخته شدو پيامبرصلَّى اللَّه عليه و آله و سلَّم يكايك آنان را خطاب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خفتگان در گودال، اى عتبة ابن ربيعه، شيبة ابن ربيعه، امية ابن خلف و اى ابا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ترتيب ساير اجساد در گودال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وعده پروردگارم را حق يافتم، آيا شما نيز وعده پروردگارتان را حق يافتيد؟ اصحاب از حضرت‌پرسيدند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مرده‌ها را صدا مى‌زنيد و با آنان سخن مى‌گوييد؟ پيامبرصلَّى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آنچه مى‌گويم، شنواتر از آنهانيستيد، اما آنها توان پاسخ گفتن</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پس از نقل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سلَّم‌خطاب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 چاه خفتگان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خاندانى براى پيامبرتان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تكذيب كرديد و مردم مرا تصديق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اخراج كرديد و مردم‌به من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من جنگيديد و مردم مرا يارى 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وعده خدايتان را حق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صحيح بخارى، نافع به نقل از ابن عمر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 بر بالاى گودال جنازه مشركين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وعده پروردگارتان را حق يافتيد؟</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مردگان سخن مى‌گوييد؟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شنواتر ازآنان نيستيد، امّا آنها پاسخ نمى‌دهند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خاطر نشان مى‌سازيم كه تمامى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اختلافات‌مذهبى در 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نماز بر رسول خدا صلَّى اللَّه عليه و آله و سلَّم سلام مى‌فرستند 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النبى و رحمة اللّه و بركاته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شافعى و جمعى از فقها به وجوب اين سلام پس از تشهد فتوى داده‌اند و عده‌اى ديگر به استحباب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همگى معتقد و متفقند بر اينكه آن حضرت سلام مردم را پاسخ مى‌دهد و سنّت او در</w:t>
      </w:r>
    </w:p>
    <w:p>
      <w:pPr>
        <w:pStyle w:val="BookText"/>
        <w:rPr/>
      </w:pPr>
      <w:r>
        <w:rPr>
          <w:rFonts w:ascii="Amiri" w:hAnsi="Amiri" w:eastAsia="Amiri" w:cs="Amiri"/>
          <w:color w:val="111111"/>
          <w:sz w:val="28"/>
          <w:sz w:val="28"/>
          <w:szCs w:val="28"/>
          <w:rtl w:val="true"/>
          <w:lang w:bidi="ar-SA"/>
        </w:rPr>
        <w:t>حيات و مماتش ثابت ويكسان است</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به راستى، اگر با رحلت پيامبر صلَّى اللَّه عليه و آله و سلَّم ارتباط ما با او مى‌گسست، خطاب و سلام روزانه ما به او، چه معنى داشت؟</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سئوال مطرح است كه اگر واقعاً بين ما و كسانيكه مرده‌اند ارتباطى هست، آياتى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تُسْمِعُ المَوْتى</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نمى‌توانى صداى خود را به گوش مردگان برسانى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بِمُسْمِعٍ مَنْ فِى القُبُورِ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نمى‌توانى صداى خود را به گوش آنان كه در قبر خفته‌اند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معناست؟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كه، با توجه به آيات گذشته مراد از اسماع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مفيد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واضح است كه شنيدن اموات يا كسانيكه درقبرند، اگر در حال كفر مرده باشند،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پيامبر در ضمن حديثى</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صداى كفش تشييع كنندگان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اين‌حديث در صحيح بخارى به نقل از انس ابن مالك 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اذا وضع فى قبره و تولّى عنه‌اصحابه حتى انّه ليسمع قرع نعالهم اتاه ملكان فيُقعدانه فيقولان له ما كنت تقول فى هذا الرجل محمّد صلَّى اللَّه عليه و آله و 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انه عبد اللّه ورسوله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بنده‌اى را در قبر جاى مى‌دهند و دوستان او پراكنده‌مى‌شوند و او صداى كفش آنها را مى‌شنود، دو فرشته مى‌آيند و او را مى‌نشانندو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كسى به نام محمّد صلَّى اللَّه عليه و آله و سلَّم چه مى‌گويى؟ و اوجواب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او بنده و رسول خداست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گذشت كه وقتى پيامبرصلَّى اللَّه عليه و آله و سلَّم در نيمه‌هاى شب براى زيارت قبور به‌بقيع مى‌رفتند، مى‌فرمودند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وعده داده شده بود محقّق شد و فرداى قيامت پاداش نيك خود را دريافت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ان شاء اللّه به‌شما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را بيامرز</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همگى بر امكان عذاب ميت در قبر عقيده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ابنة خالد بن سعيد ابن عاص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شنيدم كه از عذاب قبر به خداوند پناه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ابوهريره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هميشه دعا مى‌كرد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انى‌اعوذ بك من عذاب القبر و من عذاب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و عذاب دوزخ، به تو پناه مى‌برم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روايات فوق همگى مؤيّد آن هستند كه مراد از نفى اسماع در آيه موردسئوال، اسماع مفيد و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نيز برداشت فوق را تأييد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 كَلّا انَّها كَلِمَةٌ هُوَ قائِلُها وَ 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تا زمانى كه مرگ يكى از آنان فرا 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صالحى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اين سخنى است كه او به زبان مى‌گويد و پشت‌سر آنان برزخى است تا روزى كه برانگيخته 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به صراحت، درخواست كفّار از خداوند براى برگشت به دنيا و انجام عمل صالح و ردّ درخواست آنان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اين‌اساس، آرزوى آنها براى انجام عمل صالح بى‌فايده و بى اثر است، همچنانكه شنيدن مرده‌ها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 مى‌شنوند اما شنيدن آنها اثرى ندارد، نه‌آنكه اصلًا نمى‌شنوند، زيرا نشنيدن آنها با آيات و روايات صريحى كه قبلًا گذشت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w:t>
      </w:r>
    </w:p>
    <w:p>
      <w:pPr>
        <w:pStyle w:val="BookText"/>
        <w:rPr/>
      </w:pPr>
      <w:r>
        <w:rPr>
          <w:rFonts w:ascii="IRNazanin" w:hAnsi="IRNazanin" w:eastAsia="IRNazanin"/>
          <w:color w:val="111111"/>
          <w:sz w:val="28"/>
          <w:sz w:val="28"/>
          <w:szCs w:val="28"/>
          <w:rtl w:val="true"/>
          <w:lang w:bidi="fa-IR"/>
        </w:rPr>
        <w:t>امت اسلامى بر اين نكته متفقند كه شفاعت، اصلى از اصول اسلام است كه قرآن و سنّت پيامبرصلَّى اللَّه عليه و آله و سلَّم و احاديث عترت طاهره آن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دربرخى خصوصيات شفاعت اختلاف نظر وجود دارد، اما در مورد اصل آن، هيچيك از مسلمانان مخالفتى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تمام انديشمندان و علماى‌مسلمان، پيامبر اسلام صلَّى اللَّه عليه و آله و سلَّم يكى از شفاعت كنندگان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همچنانكه مى‌توان از خداوند درخواست شفاعتِ‌پيامبرصلَّى اللَّه عليه و آله و سلَّم را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شفاعت پيامبرصلَّى اللَّه عليه و آله و سلَّم در مورد ما را بپذير، آيا مى‌توان از خود پيامبرصلَّى اللَّه عليه و آله و سلَّم درخواست شفاعت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نزدخدا براى ما شفاعت كن؛ يا خير؟</w:t>
      </w:r>
    </w:p>
    <w:p>
      <w:pPr>
        <w:pStyle w:val="BookText"/>
        <w:rPr/>
      </w:pPr>
      <w:r>
        <w:rPr>
          <w:rFonts w:ascii="IRNazanin" w:hAnsi="IRNazanin" w:eastAsia="IRNazanin"/>
          <w:color w:val="111111"/>
          <w:sz w:val="28"/>
          <w:sz w:val="28"/>
          <w:szCs w:val="28"/>
          <w:rtl w:val="true"/>
          <w:lang w:bidi="fa-IR"/>
        </w:rPr>
        <w:t>با توجه به نكات ذيل، پاسخ اين سئوال روشن خواهد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شفاعت، دعاى پيامبرصلَّى اللَّه عليه و آله و سلَّم يا ولىّ خدا در</w:t>
      </w:r>
    </w:p>
    <w:p>
      <w:pPr>
        <w:pStyle w:val="BookText"/>
        <w:rPr/>
      </w:pPr>
      <w:r>
        <w:rPr>
          <w:rFonts w:ascii="IRNazanin" w:hAnsi="IRNazanin" w:eastAsia="IRNazanin"/>
          <w:color w:val="111111"/>
          <w:sz w:val="28"/>
          <w:sz w:val="28"/>
          <w:szCs w:val="28"/>
          <w:rtl w:val="true"/>
          <w:lang w:bidi="fa-IR"/>
        </w:rPr>
        <w:t>حق انسان گنهكار است و درخواست دعا از صالحين، هيچ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كسى‌بگويد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وجيهاً عنداللّه اشفع لنا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اى انسان شايسته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مسلمانى مى‌تواند در جواز اين كار ترديد كند؟</w:t>
      </w:r>
    </w:p>
    <w:p>
      <w:pPr>
        <w:pStyle w:val="BookText"/>
        <w:rPr/>
      </w:pPr>
      <w:r>
        <w:rPr>
          <w:rFonts w:ascii="IRNazanin" w:hAnsi="IRNazanin" w:eastAsia="IRNazanin"/>
          <w:color w:val="111111"/>
          <w:sz w:val="28"/>
          <w:sz w:val="28"/>
          <w:szCs w:val="28"/>
          <w:rtl w:val="true"/>
          <w:lang w:bidi="fa-IR"/>
        </w:rPr>
        <w:t>دليل اينكه شفاعت همان طلب دعاست، روايتى است كه مسلم به نقل از عبداللّه ابن عباس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مسلمٍ يموت فيقوم على جنازته اربعون رجلًا لايشركون باللَّه شيئاً الّا شفّعهم اللّه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مسلمانى بميرد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مؤمن كه هيچ گونه شركى نسبت به خدا ندارند، بر جنازه او حاضر شوند، خداوند شفاعت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مغفرت‌آنان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او خواهد پذيرفت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بنابراين با توجه به اينكه بازگشت درخواست شفاعت، به درخواست دعاست، هيچ مانعى نسبت به درخواست شفاعت از انسانهاى صالح وجود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رفتار و سيره مسلمين بيانگر وجود درخواست شفاعت‌در زمان پيامبرصلَّى اللَّه عليه و آله و سلَّم و پس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ترمذى به نقل از انس ابن مالك‌آمده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خواستم در روز قيامت مرا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w:t>
      </w:r>
    </w:p>
    <w:p>
      <w:pPr>
        <w:pStyle w:val="BookText"/>
        <w:rPr/>
      </w:pPr>
      <w:r>
        <w:rPr>
          <w:rFonts w:ascii="Amiri" w:hAnsi="Amiri" w:eastAsia="Amiri" w:cs="Amiri"/>
          <w:color w:val="111111"/>
          <w:sz w:val="28"/>
          <w:sz w:val="28"/>
          <w:szCs w:val="28"/>
          <w:rtl w:val="true"/>
          <w:lang w:bidi="ar-SA"/>
        </w:rPr>
        <w:t>شما را كجا بيابم؟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اولين نقطه‌اى از صراط كه به دنبال من باشى، مرا خواهى يافت</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ابن هشام در كتاب سيره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رسول خدا چشم از جهان‌فرو بست، ابوبكر پرده از روى حضرت برگرفت و برگونه‌هايش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مرگى كه خداوند بر تو نوشته بود چشيدى؛ پس ازاين، طعم مرگ را هرگز نخواهى چشيد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سيد رضيرحمه اللَّه در نهج البلاغه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على عليه السَّلام غسل دادن پيامبر را به پايان برد، جملاتى گفت كه در پايان آن چنين جملاتى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مادرم‌به فدايت، پاك زيستى و پاك رفتى، ما را در نزد خداى خود ياد كن</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كلام امام عليه السَّلام، اثبات مى‌كند در درخواست شفاعت، فرقى بين زنده بودن شفيع ومرده بودن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بعد از رحلت پيامبر، از ايشان درخواست دعا مى‌كردند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شرك‌آميز بودن طلب شفاعت از شفيع واقعى، گمان</w:t>
      </w:r>
    </w:p>
    <w:p>
      <w:pPr>
        <w:pStyle w:val="BookText"/>
        <w:rPr/>
      </w:pPr>
      <w:r>
        <w:rPr>
          <w:rFonts w:ascii="Amiri" w:hAnsi="Amiri" w:eastAsia="Amiri" w:cs="Amiri"/>
          <w:color w:val="111111"/>
          <w:sz w:val="28"/>
          <w:sz w:val="28"/>
          <w:szCs w:val="28"/>
          <w:rtl w:val="true"/>
          <w:lang w:bidi="ar-SA"/>
        </w:rPr>
        <w:t>باطل ونادرستى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شرك در اينجا شرك در عبادت است و قبلًا دانستيم كه مقوّم عبادت، اعتقاد به الوهيت يا ربوبيّت و يا تفويض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از انسانهاى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اجازه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مى‌كند، از آن جهت است كه آنها را بندگان مقرّب و آبرومند خداوندمى‌داند و به همين جهت از آنها درخواست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دعا از ميت عبادت او محسوب شود، بايد درخواست دعا از انسان زنده هم عبادت اومحسوب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واقعيت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يكى است و تفاوتى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مقايسه شفاعت خواستن از پيامبر صلَّى اللَّه عليه و آله و سلَّم با شفاعت‌خواستن بتپرستان از بت‌ها، قياسى مع‌الفارق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با اعتقاد به الوهيت و ربوبيت بت‌ها، از آنان درخواست شفاعت مى‌كردند، اما انسان موحدهرگز پيامبر صلَّى اللَّه عليه و آله و سلَّم را؛ اله و يا ربّ و يا زمامدار هستى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بين‌اين دو طرز فكر فاصله‌اى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انسانها با نيّت آنها ارزيابى‌مى‌شود نه با صورت و شكل ظاهرى‌آن</w:t>
      </w:r>
      <w:r>
        <w:rPr>
          <w:rFonts w:eastAsia="IRNazanin" w:cs="IRNazanin"/>
          <w:color w:val="111111"/>
          <w:sz w:val="28"/>
          <w:szCs w:val="28"/>
          <w:rtl w:val="true"/>
          <w:lang w:bidi="fa-IR"/>
        </w:rPr>
        <w:t>.</w:t>
      </w:r>
      <w:bookmarkStart w:id="96" w:name="pg578_3754"/>
    </w:p>
    <w:p>
      <w:pPr>
        <w:pStyle w:val="Heading3"/>
        <w:numPr>
          <w:ilvl w:val="2"/>
          <w:numId w:val="1"/>
        </w:numPr>
        <w:rPr/>
      </w:pPr>
      <w:bookmarkStart w:id="97" w:name="__RefHeading___Toc4950223_211673320"/>
      <w:bookmarkStart w:id="98" w:name="_Toc35"/>
      <w:bookmarkEnd w:id="96"/>
      <w:bookmarkEnd w:id="97"/>
      <w:r>
        <w:rPr/>
        <w:t>6</w:t>
      </w:r>
      <w:r>
        <w:rPr>
          <w:rtl w:val="true"/>
        </w:rPr>
        <w:t xml:space="preserve"> </w:t>
      </w:r>
      <w:r>
        <w:rPr>
          <w:rtl w:val="true"/>
        </w:rPr>
        <w:t>بهره‌مندى اموات از اعمال زنده‌ها</w:t>
      </w:r>
      <w:bookmarkEnd w:id="98"/>
    </w:p>
    <w:p>
      <w:pPr>
        <w:pStyle w:val="Heading4"/>
        <w:numPr>
          <w:ilvl w:val="3"/>
          <w:numId w:val="1"/>
        </w:numPr>
        <w:rPr/>
      </w:pPr>
      <w:bookmarkStart w:id="99" w:name="__RefHeading___Toc4950225_211673320"/>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وقتى ايمان با عمل صالح توأم باشد، مفيد به حال انسان خواهد بود؛ امااگر ايمان بدون عمل صالح باشد، نفعى عايد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اكثر آيات قرآن، ايمان و عمل صالح همراه يكديگر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كسانيكه ايمان آورده و اعمال صالح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تكيه بر ايمان، بدون انجام عمل صالح، كارى احمقانه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عليعليه السَّلام در فرازى از نهج البلاغه بر اهميّت عمل تأكيد مى‌كند و مى‌فرمايد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عملٌ ولاحساب، وغَداً حسابٌ ولا عمل</w:t>
      </w:r>
      <w:r>
        <w:rPr>
          <w:rFonts w:eastAsia="Amiri" w:cs="Amiri" w:ascii="Amiri" w:hAnsi="Amiri"/>
          <w:color w:val="111111"/>
          <w:sz w:val="28"/>
          <w:szCs w:val="28"/>
          <w:rtl w:val="true"/>
          <w:lang w:bidi="ar-SA"/>
        </w:rPr>
        <w:t>»</w:t>
      </w:r>
      <w:r>
        <w:rPr>
          <w:rStyle w:val="FootnoteAnchor"/>
          <w:rtl w:val="true"/>
        </w:rPr>
        <w:footnoteReference w:id="176"/>
      </w:r>
      <w:bookmarkStart w:id="101" w:name="pg578_3755"/>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روز عمل است و حسابى در بين نيست و فردا روز حساب است و عملى كار ساز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خطبه‌اى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اليوم المضمار و غداً السباق والسبقة الجنّة و الغاية النار، أفلا تائب من خطيئة قبل منيّته، ألا عامل لنفسه قبل يوم بُؤسه؟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امروز رياضت است و فردا مسابقت؛ و خط پايان، بهشت برين است وآن كه بدان نرسد در دوزخ جايگزين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نيست كه از گناه توبه كند پيش از آنكه مرگش سر رسد؟ آيا كسى نيست كه كارى كند، پيش از آنكه روزبدبختى‌اش در رسد؟</w:t>
      </w:r>
      <w:r>
        <w:rPr>
          <w:rFonts w:eastAsia="IRNazanin" w:cs="IRNazanin"/>
          <w:color w:val="111111"/>
          <w:sz w:val="28"/>
          <w:szCs w:val="28"/>
          <w:rtl w:val="true"/>
          <w:lang w:bidi="fa-IR"/>
        </w:rPr>
        <w:t>».</w:t>
      </w:r>
    </w:p>
    <w:p>
      <w:pPr>
        <w:pStyle w:val="Heading4"/>
        <w:numPr>
          <w:ilvl w:val="3"/>
          <w:numId w:val="1"/>
        </w:numPr>
        <w:rPr/>
      </w:pPr>
      <w:bookmarkStart w:id="102" w:name="__RefHeading___Toc4950227_211673320"/>
      <w:bookmarkStart w:id="103" w:name="_Toc37"/>
      <w:bookmarkEnd w:id="102"/>
      <w:r>
        <w:rPr>
          <w:rtl w:val="true"/>
        </w:rPr>
        <w:t>بهره‌مندى انسان از نتيجه عمل خود و ديگران‌</w:t>
      </w:r>
      <w:bookmarkEnd w:id="103"/>
    </w:p>
    <w:p>
      <w:pPr>
        <w:pStyle w:val="BookText"/>
        <w:rPr/>
      </w:pPr>
      <w:r>
        <w:rPr>
          <w:rFonts w:ascii="IRNazanin" w:hAnsi="IRNazanin" w:eastAsia="IRNazanin"/>
          <w:color w:val="111111"/>
          <w:sz w:val="28"/>
          <w:sz w:val="28"/>
          <w:szCs w:val="28"/>
          <w:rtl w:val="true"/>
          <w:lang w:bidi="fa-IR"/>
        </w:rPr>
        <w:t>همچنانكه انسان از نتيجه اعمال خود مانند نماز و روزه برخوردارمى‌شود، از نتيجه اعمال ديگران نيز اگر نقشى در آنها داشته باشد، بهره‌مندمى‌شود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جاريه، علم قابل استفاده براى ديگران، تربيت فرزندى صالح كه براى او دعا كند، ساختن پُل، نهر آب، مدرسه، راه و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مثالها، ميت از ثواب صدقات، علوم و دعاى فرزند</w:t>
      </w:r>
    </w:p>
    <w:p>
      <w:pPr>
        <w:pStyle w:val="BookText"/>
        <w:rPr/>
      </w:pPr>
      <w:r>
        <w:rPr>
          <w:rFonts w:ascii="IRNazanin" w:hAnsi="IRNazanin" w:eastAsia="IRNazanin"/>
          <w:color w:val="111111"/>
          <w:sz w:val="28"/>
          <w:sz w:val="28"/>
          <w:szCs w:val="28"/>
          <w:rtl w:val="true"/>
          <w:lang w:bidi="fa-IR"/>
        </w:rPr>
        <w:t>خود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اين‌اعمال توسط او انجام شده و پس از مرگش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روايتى از پيامبرصلَّى اللَّه عليه و آله و سلَّم اسلام نقل شده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الانسان انقطع عنه عمله الّا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صدقة جارية، او علم ينتفع به او ولد صالح يدعو له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انسان مى‌ميرد از اعمال خود فاصله مى‌گيرد، مگر از سه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جارى، علم سودمند و فرزند صالحى كه براى او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 روايت ديگرى از جرير ابن عبداللّه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سنّ فى الاسلام سنّة حسنة فعمل بها بعده كتب له مثل اجر من عمل بها و لا ينقص من اجورهم شى‌ء، و من سنّ‌فى الاسلام سنّة سيئة فعمل بها بعده، كتب عليه مثل وزر من عمل بها و لا ينقص من اوزارهم شى‌ء</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مسلمانان سنت‌حسنه‌اى به جا گذارد و پس از مرگ او بدان عمل كنند، اجرى مساوى با اجر عامل آن براى او ثبت است و از اجر هيچيك از عامل و ميّت كم نخواهد شد وبرعكس اگر كسى سنت</w:t>
      </w:r>
    </w:p>
    <w:p>
      <w:pPr>
        <w:pStyle w:val="BookText"/>
        <w:rPr/>
      </w:pPr>
      <w:r>
        <w:rPr>
          <w:rFonts w:ascii="IRNazanin" w:hAnsi="IRNazanin" w:eastAsia="IRNazanin"/>
          <w:color w:val="111111"/>
          <w:sz w:val="28"/>
          <w:sz w:val="28"/>
          <w:szCs w:val="28"/>
          <w:rtl w:val="true"/>
          <w:lang w:bidi="fa-IR"/>
        </w:rPr>
        <w:t>سيئه‌اى در بين مسلمانان به جا گذارد و پس از او بدان عمل كنند، وزرى مساوى وزر عامل آن براى او ثبت است و از وزر هيچيك ازعامل و ميت كاسته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روايت، انسان پس از مرگ خود، از نتيجه عمل فرد ديگر برخوردار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ديگرى را به انجام آن فعل تشويق و ترغيب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سنّت حسنه‌اى به يادگار گذاشته، در واقع ديگران را به پيروى از عمل خود دعوت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آيا در صورتيكه ميت نقشى در اعمال‌انسانهاى پس از خود نداشته باشد، ثواب عمل آنان با اهدا به روح ميت، به ميت مى‌رسد يا خير؟</w:t>
      </w:r>
    </w:p>
    <w:p>
      <w:pPr>
        <w:pStyle w:val="BookText"/>
        <w:rPr/>
      </w:pPr>
      <w:r>
        <w:rPr>
          <w:rFonts w:ascii="IRNazanin" w:hAnsi="IRNazanin" w:eastAsia="IRNazanin"/>
          <w:color w:val="111111"/>
          <w:sz w:val="28"/>
          <w:sz w:val="28"/>
          <w:szCs w:val="28"/>
          <w:rtl w:val="true"/>
          <w:lang w:bidi="fa-IR"/>
        </w:rPr>
        <w:t>مطابق ظواهر آيات و روايات، خداوند متعال بنا به جود و فضل بى‌پايان‌خود، اگر عمل صالحى به نيابت ميت انجام شود و ثوابش را به او هديه كنند، ثواب آن عمل صالح را به روح ميت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ذيل نمونه‌اى از اين‌دست‌است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استغفار ملائكه براى مؤمنين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 يُؤْمِنُونَ بِهِ وَيَسْتَغْفِرُونَ لِلَّذِينَ آمَنُوا رَبَّنا وَسِعَتْ كُلّ شَىٍ رَحْمَةً وَ عِلْماً فَاغْفِرْ لِلَّذِينَ تابُوا وَاتَّبَعُوا سَبِيلَكَ وَقِهِمْ عَذابَ الجَحِيمِ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فرشتگانى كه حامل عرش‌اند و آنها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وحمد پروردگارشان را مى‌گويند و به او ايمان دارند و براى مؤمنان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چيز را فرا گرفته است؛ پس كسانى را كه توبه كرده و راه تو را پيروى مى‌كنند بيامرز و آنان را از عذاب دوزخ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السَّمواتُ يَتَفَطَّرْنَ مِنْ فَوْقِهِنَّ وَ المَلائِكَةُ يُسَبِّحُونَ بِحَمْدِ رَبِّهِمْ وَ يَسْتَغْفِرُونَ‌لِمَنْ فِى الأَرْضِ الا إنَّ اللّهَ هُوَ الغَفُورُ الرَّحِيمُ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نسبتهاى نارواى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متلاشى شوندو فرشتگان پيوسته تسبيح و حمد پروردگارشان را به جا مى‌آورند و براى كسانى كه در زمين هستند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براى مؤمنان پيشين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جاؤُوا مِنْ بَعْدِهِمْ يَقُولُونَ رَبَّنَا اغْفِرْلنَا وَ لإخْوانِنَا الَّذِينَ سَبَقُونا بِالإِيْمانِ وَ لا تَجْعَلْ فِى قُلُوبِنا غِلًّا لِلَّذِينَ آمَنُوا رَبَّنا إنَّك رَؤُوفٌ رَحِيمٌ</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كسانيكه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كه در ايمان بر ما پيشى گرفتند بيامرز و در دلهايمان حسد وكينه‌اى نسبت به مؤمنان قرار مده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و رحيمى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استغفار ملائكه و دعاى مؤمنين، فايده‌اى به حال اهلايمان وپويندگان راه هدايت نداشت، نقل قول خداوند سبحان از آنان، بى معنا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آيات فوق، روايات بى شمارى در اين زمينه وجود دارد كه به‌نمونه‌اى از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به نقل از عايشه از پيامبر صلَّى اللَّه عليه و آله و سلَّم روايت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عليه صيام صام عنه وليُّه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بر ذمه او روزه باشد، ولىّ او مى‌تواند به جاى او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مسلم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محضررسول‌خداصلَّى اللَّه عليه و آله و سلَّم رسيد 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گذشته و يك ماه روزه بر ذمه داشته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آيامى‌توانم از طرف او قضاى روزه‌هايش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 خداوند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8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عباده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 عرض كردم، مادرم در گذشته است ونذرى بر عهده داشته، آيا مى‌توانم با آزاد</w:t>
      </w:r>
    </w:p>
    <w:p>
      <w:pPr>
        <w:pStyle w:val="BookText"/>
        <w:rPr/>
      </w:pPr>
      <w:r>
        <w:rPr>
          <w:rFonts w:ascii="IRNazanin" w:hAnsi="IRNazanin" w:eastAsia="IRNazanin"/>
          <w:color w:val="111111"/>
          <w:sz w:val="28"/>
          <w:sz w:val="28"/>
          <w:szCs w:val="28"/>
          <w:rtl w:val="true"/>
          <w:lang w:bidi="fa-IR"/>
        </w:rPr>
        <w:t>كردن بنده‌اى، نذر او را ادا كنم؟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مادرت، بنده‌اى آزاد كن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رسول خداصلَّى اللَّه عليه و آله و 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وفات يافته و مالى بر جاى گذاشته و در مورد آن وصيت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بخشش گناهانش مى‌توانم از اموال او صدقه دهم؟ حضرت فرمودند، آرى</w:t>
      </w:r>
      <w:r>
        <w:rPr>
          <w:rFonts w:eastAsia="IRNazanin" w:cs="IRNazanin"/>
          <w:color w:val="111111"/>
          <w:sz w:val="28"/>
          <w:szCs w:val="28"/>
          <w:rtl w:val="true"/>
          <w:lang w:bidi="fa-IR"/>
        </w:rPr>
        <w:t xml:space="preserve">. </w:t>
      </w:r>
      <w:r>
        <w:rPr>
          <w:rStyle w:val="FootnoteAnchor"/>
        </w:rPr>
        <w:footnoteReference w:id="18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عباده مى‌گويد از رسول خدا صلَّى اللَّه عليه و آله و سلَّم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گذشته است، چه صدقه‌اى براى او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چاهى 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استفاده مردم از اين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 سعد</w:t>
      </w:r>
      <w:r>
        <w:rPr>
          <w:rFonts w:eastAsia="IRNazanin" w:cs="IRNazanin"/>
          <w:color w:val="111111"/>
          <w:sz w:val="28"/>
          <w:szCs w:val="28"/>
          <w:rtl w:val="true"/>
          <w:lang w:bidi="fa-IR"/>
        </w:rPr>
        <w:t xml:space="preserve">.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لُامّ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 لام در جلمه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اختصاص است، نظير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زكات‌ها مخصوص فقرا است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نشانگر موردى است كه صدقه در آن مصرف مى‌شود و از قبيل لامى كه‌بر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w:t>
      </w:r>
    </w:p>
    <w:p>
      <w:pPr>
        <w:pStyle w:val="BookText"/>
        <w:rPr/>
      </w:pPr>
      <w:r>
        <w:rPr>
          <w:rFonts w:ascii="Amiri" w:hAnsi="Amiri" w:eastAsia="Amiri" w:cs="Amiri"/>
          <w:color w:val="111111"/>
          <w:sz w:val="28"/>
          <w:sz w:val="28"/>
          <w:szCs w:val="28"/>
          <w:rtl w:val="true"/>
          <w:lang w:bidi="ar-SA"/>
        </w:rPr>
        <w:t>نشان‌دهنده هدف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فوق، اندكى از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از روايات ديگر مى‌توان به منابع روايى مراجعه نمود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با توجه به همين روايات، مذاهب چهارگانه اهل سنّت فتوى به‌برخوردارى ميّت از اعمال انسانهاى در حال حيات داده‌اند، حتى اگر به انجام آن اعمال وصيت نكرده و هيچ سهمى در محقق شدن آنها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روايات و فتاواى مذكور، قاعده كلى آن است كه ثواب هر عمل خيرى مانند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نيابت از ميت انجام شود، به ميت مى‌رسد و ازآن برخوردار مى‌گردد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 مى‌يابيم كه رفتار مسلمانان در انجام اعمال صالح و نثار ثواب آن به روح دوستان و آشنايان خود صحيح است و كتاب و سنت آن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مسلمانان در اين رفتار خود و مشابه با آن در دادن غذا و توزيع آب بر مزار انبياء و اولياء، به نيت رسيدن ثواب آن به ارواح مطهر آنان، از سعد ابن عباده‌الگو گرفته‌اند كه با تأييد پيامبر صلَّى اللَّه عليه و آله و سلَّم چاه آبى حفر كرد و ثواب استفاده از آن را به روح مادرش نثار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مانند سعد، پرستش ميت‌را در نظر ندارند و به دنبال رسانيدن ثواب و خير به اموات خود هستند</w:t>
      </w:r>
      <w:r>
        <w:rPr>
          <w:rFonts w:eastAsia="IRNazanin" w:cs="IRNazanin"/>
          <w:color w:val="111111"/>
          <w:sz w:val="28"/>
          <w:szCs w:val="28"/>
          <w:rtl w:val="true"/>
          <w:lang w:bidi="fa-IR"/>
        </w:rPr>
        <w:t>.</w:t>
      </w:r>
      <w:bookmarkStart w:id="104" w:name="pg578_3762"/>
    </w:p>
    <w:p>
      <w:pPr>
        <w:pStyle w:val="Heading4"/>
        <w:numPr>
          <w:ilvl w:val="3"/>
          <w:numId w:val="1"/>
        </w:numPr>
        <w:rPr/>
      </w:pPr>
      <w:bookmarkStart w:id="105" w:name="__RefHeading___Toc4950229_211673320"/>
      <w:bookmarkStart w:id="106" w:name="_Toc38"/>
      <w:bookmarkEnd w:id="104"/>
      <w:bookmarkEnd w:id="105"/>
      <w:r>
        <w:rPr>
          <w:rtl w:val="true"/>
        </w:rPr>
        <w:t>نذر براى اموات</w:t>
      </w:r>
      <w:r>
        <w:rPr>
          <w:rtl w:val="true"/>
        </w:rPr>
        <w:t>:</w:t>
      </w:r>
      <w:bookmarkEnd w:id="106"/>
    </w:p>
    <w:p>
      <w:pPr>
        <w:pStyle w:val="BookText"/>
        <w:rPr/>
      </w:pPr>
      <w:r>
        <w:rPr>
          <w:rFonts w:ascii="IRNazanin" w:hAnsi="IRNazanin" w:eastAsia="IRNazanin"/>
          <w:color w:val="111111"/>
          <w:sz w:val="28"/>
          <w:sz w:val="28"/>
          <w:szCs w:val="28"/>
          <w:rtl w:val="true"/>
          <w:lang w:bidi="fa-IR"/>
        </w:rPr>
        <w:t>نذر يعنى؛ مُلزم كردن خود به انجام عملى خاص، در صورت برآورده‌شدن حاجت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امتحان موفق شوم، برعهده من است كه براى رضاى خداوند يك دوره قرآن ختم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نذر شرعى است و بايد نذر فقط براى خداوند باشد نه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در ضمن نذر، متعهد مى‌شود كه ثواب عمل را به نزديكان خود مانند پدر و مادر ياانبياء و اولياء الهى اهدا 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للَّه انْ أختم القرآن واهدى ثوابه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خداوند نذر مى‌كنم يك دوره قرآن قرائت كنم و ثواب آن را به روح فلانى اهدا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دستور زبان عربى،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هدف نذر را كه تقرب به خداوند متعال است بيان مى‌كند، امّا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موردمصرف و كسى كه ثواب عمل عايد او مى‌شود را بيان مى‌كند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نذر، كه عملى را براى خداوند انجام دهند اما ثواب آن را نثارروح اولياى الهى و بندگان صالح او نمايند، در بين مسلمانان شايع و معمول‌است و گاهى به صورت مختصر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گوسفند را براى پيامبر نذر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w:t>
      </w:r>
    </w:p>
    <w:p>
      <w:pPr>
        <w:pStyle w:val="BookText"/>
        <w:rPr/>
      </w:pPr>
      <w:r>
        <w:rPr>
          <w:rFonts w:ascii="IRNazanin" w:hAnsi="IRNazanin" w:eastAsia="IRNazanin"/>
          <w:color w:val="111111"/>
          <w:sz w:val="28"/>
          <w:sz w:val="28"/>
          <w:szCs w:val="28"/>
          <w:rtl w:val="true"/>
          <w:lang w:bidi="fa-IR"/>
        </w:rPr>
        <w:t xml:space="preserve">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مورد مصرف ثواب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دو نوع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نوع اول، آيه‌اى است كه به‌نقل از زن عمران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إِنِّى نَذَرْتُ لَكَ ما فِى بَطْنِى مُحَرَّراً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رحم دارم براى تو نذر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لام در جلمه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للَّه و نذرت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هدف نذر را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نوع دوم،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زكات‌ها مخصوص فقرا و مساكين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مى‌باشد كه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مورد مصرف صدقات را معين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آنكه به طور خلاصه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نذر براى پيامبر صلَّى اللَّه عليه و آله و سلَّم يا امامعليه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كه وقتى سعد ابن عبادة چاه آبى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استفاده از اين چاه، براى مادر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نذر كردن براى اولياى الهى وانسانهاى صالح بنابر توضيحاتى كه گذشت، بى اشكال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براى زيادت توضيح به ذكر جملاتى از برخى متفكرين</w:t>
      </w:r>
    </w:p>
    <w:p>
      <w:pPr>
        <w:pStyle w:val="BookText"/>
        <w:rPr/>
      </w:pPr>
      <w:r>
        <w:rPr>
          <w:rFonts w:ascii="IRNazanin" w:hAnsi="IRNazanin" w:eastAsia="IRNazanin"/>
          <w:color w:val="111111"/>
          <w:sz w:val="28"/>
          <w:sz w:val="28"/>
          <w:szCs w:val="28"/>
          <w:rtl w:val="true"/>
          <w:lang w:bidi="fa-IR"/>
        </w:rPr>
        <w:t>وانديشمندان مسلمان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نذر، دايرمدار نيّت و انگيزه نذر كنندگان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قصد نذر كننده، خود ميّت و تقرب به او باشد قطعاً چنين نذرى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او خداوند متعال باشد ولى نفع آن به گونه‌اى به انسانها برسد و ثوابش به ميت موردنظر، نه تنها جايز است بلكه وفا به اين نذر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بهره‌بردارى و انتفاع از نذر، تفاوتى بين تعيين نحوه انتفاع و يا مطلق‌آوردن آن نيست ولى اگر سره عرفى بر صرف آن در مورد خاص باشد، بايد از آن پيروى كرد</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موردانگيزه مسلمانان از نذر و قربانى براى انبياء و صالحين تحقيق كند، به اين نتيجه خواهد رسيد كه انگيزه‌اى جز صدقه دادن از طرف آنها و اهداء ثواب آن به روح‌اموات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سنّت بر آن است كه صدقه انسانهاى در حال حيات به اموات مى‌رسد و مفيد به حال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اين زمينه وجود دارند، صحيحه و مشهوره هستند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داود از ميمونة نقل مى‌كند كه پدرم از پيامبر صلَّى اللَّه عليه و آله و سلَّم‌پرسيد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كرده‌ام چنانچه خداوند به من پسرى</w:t>
      </w:r>
    </w:p>
    <w:p>
      <w:pPr>
        <w:pStyle w:val="BookText"/>
        <w:rPr/>
      </w:pPr>
      <w:r>
        <w:rPr>
          <w:rFonts w:ascii="IRNazanin" w:hAnsi="IRNazanin" w:eastAsia="IRNazanin"/>
          <w:color w:val="111111"/>
          <w:sz w:val="28"/>
          <w:sz w:val="28"/>
          <w:szCs w:val="28"/>
          <w:rtl w:val="true"/>
          <w:lang w:bidi="fa-IR"/>
        </w:rPr>
        <w:t xml:space="preserve">عطا كرد، چند گوسفند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درست متوجه‌نشدم، اما ميمونه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منطقه بُتى وجود دارد؟ پدر ميمونه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نذر خود براى خدا، وفا كن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همچنانكه ملاحظه مى‌شود پيامبر صلَّى اللَّه عليه و آله و سلَّم بر سئوال خود در مورد وجود بت در جاييكه ذبح صورت مى‌گيرد تأكيد دارند و اين نشان مى‌دهدكه تنها نذرى حرام است كه براى بت‌ها و صنم‌ها باشد زيرا عادت مردم جاهلى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ذُبِحَ علَى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فِسْقٌ</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بت‌ها كشته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گناه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انسانى كه در احوال و رفتار زائران عتبات مقدسه و مرقد اولياى صالح‌خداوند دقت كند، درمى‌يابد كه نذر آنان براى خداوند و جلب رضايت اوست و ذبح خود را با نام خدا انجام مى‌دهند و هدف آنان بهره‌مندى صاحب قبر از ثواب قربانى و برخوردارى فقرا از گوشت آن است</w:t>
      </w:r>
      <w:r>
        <w:rPr>
          <w:rFonts w:eastAsia="IRNazanin" w:cs="IRNazanin"/>
          <w:color w:val="111111"/>
          <w:sz w:val="28"/>
          <w:szCs w:val="28"/>
          <w:rtl w:val="true"/>
          <w:lang w:bidi="fa-IR"/>
        </w:rPr>
        <w:t>.</w:t>
      </w:r>
      <w:bookmarkStart w:id="107" w:name="pg578_3766"/>
    </w:p>
    <w:p>
      <w:pPr>
        <w:pStyle w:val="Heading3"/>
        <w:numPr>
          <w:ilvl w:val="2"/>
          <w:numId w:val="1"/>
        </w:numPr>
        <w:rPr/>
      </w:pPr>
      <w:bookmarkStart w:id="108" w:name="__RefHeading___Toc4950231_211673320"/>
      <w:bookmarkStart w:id="109" w:name="_Toc39"/>
      <w:bookmarkEnd w:id="107"/>
      <w:bookmarkEnd w:id="108"/>
      <w:r>
        <w:rPr/>
        <w:t>7</w:t>
      </w:r>
      <w:r>
        <w:rPr>
          <w:rtl w:val="true"/>
        </w:rPr>
        <w:t xml:space="preserve"> </w:t>
      </w:r>
      <w:r>
        <w:rPr>
          <w:rtl w:val="true"/>
        </w:rPr>
        <w:t>تبرّك به آثار انبياء و صالحين‌</w:t>
      </w:r>
      <w:bookmarkEnd w:id="109"/>
    </w:p>
    <w:p>
      <w:pPr>
        <w:pStyle w:val="BookText"/>
        <w:rPr/>
      </w:pPr>
      <w:r>
        <w:rPr>
          <w:rFonts w:ascii="IRNazanin" w:hAnsi="IRNazanin" w:eastAsia="IRNazanin"/>
          <w:color w:val="111111"/>
          <w:sz w:val="28"/>
          <w:sz w:val="28"/>
          <w:szCs w:val="28"/>
          <w:rtl w:val="true"/>
          <w:lang w:bidi="fa-IR"/>
        </w:rPr>
        <w:t>سنّت خداوند حكيم بر رسانيدن فيض خود بر مردم از طريق علل واسباب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و به دلايلى فيض خود را از طريق علل و عوامل غير معمول و خارق العاده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يا مربوط به اعجاز و اثبات‌نبوت است و يا تكريم و بزرگداشت شخصى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مانند معجزاتى كه به دست انبياء الهى و با اذن خداوند متعال در مقام دعوت به دين و تحدّى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برخى ازمعجزات انبياء را 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نوع دوم، به ذكر دو نمونه اكتفا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انّى لَكِ هذا قالَتْ هُوَ مِنْ عِنْدِاللّهِ إِنَّ اللّهَ يَرْزُقُ مَنْ يَشاءُ بِغَيْرِ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زمان زكريا وارد محراب او مى‌شد غذاى مخصوصى در آن جا</w:t>
      </w:r>
    </w:p>
    <w:p>
      <w:pPr>
        <w:pStyle w:val="BookText"/>
        <w:rPr/>
      </w:pPr>
      <w:r>
        <w:rPr>
          <w:rFonts w:ascii="IRNazanin" w:hAnsi="IRNazanin" w:eastAsia="IRNazanin"/>
          <w:color w:val="111111"/>
          <w:sz w:val="28"/>
          <w:sz w:val="28"/>
          <w:szCs w:val="28"/>
          <w:rtl w:val="true"/>
          <w:lang w:bidi="fa-IR"/>
        </w:rPr>
        <w:t>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كس بخواهد بى‌حساب روزى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هُزّى إلَيْكِ بِجِزْعِ النَّخْلَةِ تُساقِطْ عَلَيْكِ رُطَباً جَنِيّاً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تنه نخل را به طرف خود تكان ده، رطب تازه‌اى برتو فرو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بيانگر ظهور فيض خداوند بر اولياى خاص او،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نه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مريم عليها السَّلام ادعاى نبوت نداشت تا به وسيله اين‌كرامات تحدّى كند، بلكه فيوضاتى از جانب خداوند متعال در برهه‌هايى از زمان شامل حال او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به همين مضمون، در آيه ذيل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إِذْهَبُوا بِقَمِيصِى هذا فَالْقُوهُ عَلى وَجْهِ أَبِى يَأْتِ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جاء البشير القيه على وجهه فارتدّ بصيراً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پيراهن مرا ببريد و بر صورت پدرم بيندازيد تا بينا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هنگاميكه‌بشارت دهنده فرارسيد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او افكند ناگهان 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يوسف عليه السَّلام در مقابل برادران خود مدعى نبوت نبود تابه وسيله اين كرامت در مقام تحدّى قرار گيرد، بلكه اين تفضّلى از جانب خداوند بود تا بينايى پدرش يعقوب باز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مذكور به ما مى‌آموزد، فيض و فضل خداوند از دو طريق بربندگانش نازل مى‌شود؛ گاهى از طريق اسباب عادى و مادى، و گاهى از طريق اسباب غير عادى؛ گرچه تأثير هر دو طريق عادى و</w:t>
      </w:r>
    </w:p>
    <w:p>
      <w:pPr>
        <w:pStyle w:val="BookText"/>
        <w:rPr/>
      </w:pPr>
      <w:r>
        <w:rPr>
          <w:rFonts w:ascii="IRNazanin" w:hAnsi="IRNazanin" w:eastAsia="IRNazanin"/>
          <w:color w:val="111111"/>
          <w:sz w:val="28"/>
          <w:sz w:val="28"/>
          <w:szCs w:val="28"/>
          <w:rtl w:val="true"/>
          <w:lang w:bidi="fa-IR"/>
        </w:rPr>
        <w:t>غير عادى به اذن و اراده الهى‌وابسته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مبنا، مسلمانان به آثار رسول خداصلَّى اللَّه عليه و آله و سلَّم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آن حضرت، آب وضو، لباس، ظروف و بدن مطهر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مى‌جستند، تا اينكه به صورت سنّتى در بين صحابه در آمد و سپس تابعين و صالحين در عصرهاى بعدى از آنان پيروى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كتاب خود، در ضمن فصلى كه براى صلح حديبيه گشوده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عروة ابن مسعود ثقفى را به نزد پيامبر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اومدّتى در محضر رسول خداصلَّى اللَّه عليه و آله و سلَّم نشست و پس از آنكه از قصد پيامبر براى حركت به طرف مكه خبر دار شد، به سوى قريش بازگشت و از آنچه ديده بود گزارش دادو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محمّد وضو مى‌گيرد اصحابش براى گرفتن آب وضوى او از يكديگر سبقت مى‌گيرند و هر مويى كه از سر او مى‌افتد بر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قبيله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كسرى، قيصر و نجاشى را فرمانبردار حكومت او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فرمانروايى را در ميان قوم خود، مانند محمد در بين‌يارانش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گروهى را ديدم كه به هيچ قيمتى حاضر به تسليم محمد نيستند، اينك خود دانيد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انديشمندان مسلمان، وقايعى را كه در زمينه تبرّك صحابه به‌آثار پيامبر صلَّى اللَّه عليه و آله و سلَّم رخ‌داده است، ثبت و ضبط كرده و كتابها</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اين كتاب‌ها پيرامون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با كام‌بردارى اطفال به وسيله پيامبر صلَّى اللَّه عليه و آله و سلَّم، تبرك به وسيله مسح يا مس پيامبر صلَّى اللَّه عليه و آله و سلَّم، استفاده از آب وضو و غسل و باقيمانده خوردنيها و نوشيدنيهاى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البته‌تبرك جستن صحابه منحصر در اين موارد نيست، آنان از آبى كه حضرت در آن دست كرده يا از آن نوشيده، مو، عرق، ناخن، ظرف آب، جاى‌لب‌ها، منبر، سكه‌هاى طلايى كه به كسى داده بودند و بالاخره به قبر آن حضرت تبرك مى‌جستند و با گذاردن گونه‌هاى خود بر تربت پاك آن حضرت، اشك‌مى‌ريختند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محقق، محمد طاهر ابن عبدالقادر، از علماى مكه مكرّمه،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كتاب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رسول خدا صلَّى اللَّه عليه و آله و سلَّم كه الگوى هدايت يافتگان و صالحانند، بر تبرّك به آثار رسول خداصلَّى اللَّه عليه و آله و سلَّم،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از مو، آب وضو، عرق، لباس، ظروف، تماس با بدن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تبرّكها در زمان آن حضرت انجام مى‌شد و ايشان باعدم مخالفتشان، آن را تأييد مى‌كردند و اين خود دليل محكمى بر مشروعيّت اين اعمال است و اگر مشروعيت نداشت و مورد تأييد آن حضرت نبود، قطعاًپيامبر از آن نهى مى‌كردند و جلوگيرى مى‌نمودند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صحيح و اجماع صحابه، علاوه بر آنكه دليل</w:t>
      </w:r>
    </w:p>
    <w:p>
      <w:pPr>
        <w:pStyle w:val="BookText"/>
        <w:rPr/>
      </w:pPr>
      <w:r>
        <w:rPr>
          <w:rFonts w:ascii="IRNazanin" w:hAnsi="IRNazanin" w:eastAsia="IRNazanin"/>
          <w:color w:val="111111"/>
          <w:sz w:val="28"/>
          <w:sz w:val="28"/>
          <w:szCs w:val="28"/>
          <w:rtl w:val="true"/>
          <w:lang w:bidi="fa-IR"/>
        </w:rPr>
        <w:t>مشروعيت تبرّك به‌آثار پيامبر صلَّى اللَّه عليه و آله و سلَّم است، دليل بر ايمان قوى، شدّت محبّت، علاقه و اطاعت صحابه نسبت به رسول گرامى اسلامصلَّى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شاعر سروده‌است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على الديار ديارِ ليلى</w:t>
      </w:r>
    </w:p>
    <w:p>
      <w:pPr>
        <w:pStyle w:val="BookText"/>
        <w:rPr/>
      </w:pPr>
      <w:r>
        <w:rPr>
          <w:rFonts w:ascii="Amiri" w:hAnsi="Amiri" w:eastAsia="Amiri" w:cs="Amiri"/>
          <w:color w:val="111111"/>
          <w:sz w:val="28"/>
          <w:sz w:val="28"/>
          <w:szCs w:val="28"/>
          <w:rtl w:val="true"/>
          <w:lang w:bidi="ar-SA"/>
        </w:rPr>
        <w:t>و ما حبّ الديار شغفن قلبى</w:t>
      </w:r>
    </w:p>
    <w:p>
      <w:pPr>
        <w:pStyle w:val="BookText"/>
        <w:rPr/>
      </w:pPr>
      <w:r>
        <w:rPr>
          <w:rFonts w:ascii="IRNazanin" w:hAnsi="IRNazanin" w:eastAsia="IRNazanin"/>
          <w:color w:val="111111"/>
          <w:sz w:val="28"/>
          <w:sz w:val="28"/>
          <w:szCs w:val="28"/>
          <w:rtl w:val="true"/>
          <w:lang w:bidi="fa-IR"/>
        </w:rPr>
        <w:t>اقبل ذا الجدار و ذا الجدارا</w:t>
      </w:r>
    </w:p>
    <w:p>
      <w:pPr>
        <w:pStyle w:val="BookText"/>
        <w:rPr/>
      </w:pPr>
      <w:r>
        <w:rPr>
          <w:rFonts w:ascii="Amiri" w:hAnsi="Amiri" w:eastAsia="Amiri" w:cs="Amiri"/>
          <w:color w:val="111111"/>
          <w:sz w:val="28"/>
          <w:sz w:val="28"/>
          <w:szCs w:val="28"/>
          <w:rtl w:val="true"/>
          <w:lang w:bidi="ar-SA"/>
        </w:rPr>
        <w:t xml:space="preserve">ولكن حبّ من سكن الديارا </w:t>
      </w:r>
      <w:r>
        <w:rPr>
          <w:rStyle w:val="FootnoteAnchor"/>
          <w:rtl w:val="true"/>
        </w:rPr>
        <w:footnoteReference w:id="198"/>
      </w:r>
      <w:r>
        <w:rPr>
          <w:rFonts w:ascii="IRNazanin" w:hAnsi="IRNazanin" w:eastAsia="IRNazanin"/>
          <w:color w:val="111111"/>
          <w:sz w:val="28"/>
          <w:sz w:val="28"/>
          <w:szCs w:val="28"/>
          <w:rtl w:val="true"/>
          <w:lang w:bidi="fa-IR"/>
        </w:rPr>
        <w:t>بر ديار ليلى مى‌گذرم و بر ديوارهاى آن بوسه مى‌زنم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دوستى آن ديار نيست كه قلبم را شيفته خود كرده، بلكه دوستى ساكن آن ديار چنينم نموده است</w:t>
      </w:r>
      <w:r>
        <w:rPr>
          <w:rFonts w:eastAsia="IRNazanin" w:cs="IRNazanin"/>
          <w:color w:val="111111"/>
          <w:sz w:val="28"/>
          <w:szCs w:val="28"/>
          <w:rtl w:val="true"/>
          <w:lang w:bidi="fa-IR"/>
        </w:rPr>
        <w:t>.</w:t>
      </w:r>
      <w:bookmarkStart w:id="110" w:name="pg578_3772"/>
    </w:p>
    <w:p>
      <w:pPr>
        <w:pStyle w:val="Heading3"/>
        <w:numPr>
          <w:ilvl w:val="2"/>
          <w:numId w:val="1"/>
        </w:numPr>
        <w:rPr/>
      </w:pPr>
      <w:bookmarkStart w:id="111" w:name="__RefHeading___Toc4950233_211673320"/>
      <w:bookmarkStart w:id="112" w:name="_Toc40"/>
      <w:bookmarkEnd w:id="110"/>
      <w:bookmarkEnd w:id="111"/>
      <w:r>
        <w:rPr/>
        <w:t>8</w:t>
      </w:r>
      <w:r>
        <w:rPr>
          <w:rtl w:val="true"/>
        </w:rPr>
        <w:t xml:space="preserve"> </w:t>
      </w:r>
      <w:r>
        <w:rPr>
          <w:rtl w:val="true"/>
        </w:rPr>
        <w:t>جشن ميلاد پيامبر صلَّى اللَّه عليه و آله و سلَّم و مسئله بدعت‌</w:t>
      </w:r>
      <w:bookmarkEnd w:id="112"/>
    </w:p>
    <w:p>
      <w:pPr>
        <w:pStyle w:val="Heading4"/>
        <w:numPr>
          <w:ilvl w:val="3"/>
          <w:numId w:val="1"/>
        </w:numPr>
        <w:rPr/>
      </w:pPr>
      <w:bookmarkStart w:id="113" w:name="__RefHeading___Toc4950235_211673320"/>
      <w:bookmarkStart w:id="114" w:name="_Toc41"/>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معناى لغوى بدعت، نو آورى و ابداع است و معناى اصطلاحى آن، وارد كردن امور غير دينى در دين و دينى شمردن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مسلمانان، با تكيه‌بر ادله حرمت 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اصطلاحى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به حرمت آن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قاموس اللغة، در معناى اصطلاحى بدعت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داخل كردن چيزى در دين پس از كامل شدن آن و يا پس از رسول خدا صلَّى اللَّه عليه و آله و سلَّم، از روى دلخواه و خواهش‌هاى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جامع بدعت، افترا و تهمت بستن بر خداوند و پيامبر صلَّى اللَّه عليه و آله و سلَّم و دينى دانستن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آللَّهُ اذِنَ لَكُمْ امْ عَلىَ اللّهِ تَفْتَرُونَ</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به شما اجازه داده يا بر خدا افترا مى‌بنديد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پيش خود حلال و حرام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اين آيه، هر چيزى كه بدون اذن و اجازه خداوند به او نسبت داده‌شود، افترا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مى‌دانيم؛ دينى شمردن امور غيرِ دينى يا امورى كه معلوم نيست دينى است يا نه، افترا بر خداوند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ديگر، مفترى بر خداوند، ظالم‌ترين انسان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افْتَرى عَلىَ اللّهِ كَذِباً اوْ كَذَّبَ بِ‌آياتِهِ إِنَّهُ لايُفْلِحُ الظّالِمُونَ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ستمكارتر از آن است كه بر خدا دورغ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براى او قايل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آيات او را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آيات قرآن، سنت نبوى نيز بيانگر حرمت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 اصدق الحديث كتاب اللّه، و افضلَ الهدى هدى محمد صلَّى اللَّه عليه و آله و سلَّم، و شرّ الامور محدثاتها، و كل محدثةٍ بدعة، و كل بدعة ضلالة فى النار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صادق‌ترين كلام، كتاب خداوند، قرآن؛ و بهترين هدايت، هدايت محمدصلَّى اللَّه عليه و آله و سلَّم و بدترين چيزها امور حادث است و هر حادثى بدعت و هر بدعتى، گمراهى و در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عسقلانى،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امورتازه و بى سابقه‌اى است كه اصل و ريشه‌اى در شرع ندارد و در فرهنگ دينى، بدعت 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ريشه در دين دارد، بدعت شمرده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بدعت گذارى در فضاى شرع، كارى ناپسند و حرام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روايات بسيارى در مورد تحريم بدعت وجود دارد و ما به ذكر حديثى كه‌گذشت اكتفا مى‌كنيم و محققين را به منبعى كه در پاورقى آمده است، ارجاع مى‌دهيم</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حال كه دانستيم؛ بدعت عبارت از افترا بر خدا و رسول و بازى با دين و وارد كردن امورى كه قطعاً از دين نيست يا نمى‌دانيم دينى است يا نه، در دين‌است، بايد به تشخيص بدعت از غير آن بپردازيم، گرچه ممكن است واژه بدعت، در هر دو مورد به كاررود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مى‌توان صورتهاى زير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كارى را كه مى‌داند يا ترديد دارد غير دينى است، به عنوان كارى دينى انجام دهد و در بين مردم ترويج نمايد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مبادرت به كارى بديع و بى سابقه كند، ولى آن را به دين‌منسوب نكند، آن كار بدعت شمرده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صنايع و ورزشهاى جديد كه انسان با هدف رفاه و آسايش خود و</w:t>
      </w:r>
    </w:p>
    <w:p>
      <w:pPr>
        <w:pStyle w:val="BookText"/>
        <w:rPr/>
      </w:pPr>
      <w:r>
        <w:rPr>
          <w:rFonts w:ascii="IRNazanin" w:hAnsi="IRNazanin" w:eastAsia="IRNazanin"/>
          <w:color w:val="111111"/>
          <w:sz w:val="28"/>
          <w:sz w:val="28"/>
          <w:szCs w:val="28"/>
          <w:rtl w:val="true"/>
          <w:lang w:bidi="fa-IR"/>
        </w:rPr>
        <w:t>فوايد ديگرى، آنها را به وجود آورده واختراع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صنايع و ورزشها گرچه در دوران پيامبر صلَّى اللَّه عليه و آله و سلَّم و حتى صحابه و تابعين نبوده است، اما چون به دين نسبت داده نشده و دينى شمرده‌نمى‌شوند، بدعت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صرف بدعت نبودن كارى، دليل بر حليّت و جواز آن نيست و حكم‌آن را بايد در منابع دينى يعنى؛ كتاب، سنّت، عقل و اجماع جستجو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صنايع و ورزشهاى امروزى، گرچه بى سابقه و نو هستند، اما به دليل منطبق نبودن عناوين حرام بر آنها، جايز و حلال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آميختگى‌زنان و مردان نا محرم در مجالس جشن، امرى نو ظهور ولى حرام است، چون عنوان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زنان و مردان 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كارى ابداعى و بى نظير و به عنوان عملى دينى انجام دهد، اما آن عمل ريشه و اساس دينى دارد و تحت ضابطه‌اى كلى و دينى واقع شده است، گرچه خصوصيّات و ويژگيهاى آن عمل در متون دينى ذكر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بدعت به معناى لغوى هست اما بدعت به معناى شرعى يا اصطلاحى‌نيست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كه كارى نو ظهور و بديع است، بدعت لغوى مى‌باشد و از اين نظر كه داراى اصل و ضابطه شرعى است و اين ضابطه آن را تجويز مى‌كند، بدعت شرعى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اسلام و حفاظت از مرزهاى كشور اسلامى در مقابل دشمنان اسلام، اصل ثابتى در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وَاعِدُّوا لَهُمْ مَا اسْتَطَعْتُمْ مِنْ قُوَّةٍ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نيرويى در قدرت داريد براى مقابله با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كيفيّت و نحوه دفاع و حفاظت از كشور اسلامى، دليل خاصى‌وجود ندارد و شارع آن را به مقتضيات زمان موكول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استفاده از سلاحهاى جديد مانند ناوها و هواپيماهاى جنگى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بدعت ناميد، بلكه در واقع عمل به اصل ثابت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تجهيز به ادوات نظامى، اصلى شرعى و دينى مى‌باشد، اما خصوصيات و ويژگيهاى آن در شرع بيان نشده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سفارش خاصى به كمك و نيكوكارى به يتيمان و فقيران، وابراز محبّت و عطوفت نسبت به آنان و سعى در حفظ اموالشان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براى جامه عمل پوشاندن به اين اصل اسلامى روشهاى مختلفى مطابق‌مقتضيات هر زمان و مكان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انجام اين اصل كلى‌اسلامى است، امّا كيفيت و چگونگى آن به شرايط زمان و مكان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تعليم و تربيت و مبارزه با جهل و بى سوادى، اصلى كلى است كه عمل به آن در شرايط گوناگون، رنگ و شكل خاصى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تعليم و تربيت به وسيله نوشتن با قلم و دوات و شنيدن حضورى شاگرد از معلم انجام مى‌شده است، اما امروزه با پيدايش روشهاى جديد، وسايلى مانندراديو، تلويزيون، رايانه، نوار كاست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به هيچ وجه با اين دگرگونى‌ها و استفاده از ابزار و متدهاى‌جديد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انجام تعليم و تعلّم سفارش كرده است و به كارگيرى ابزار و متدها را به شرايط و مقتضيات زمانى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بر استفاده از روشى خاص تأكيد مى‌ورزيد، در هدف مقدّس خود ناكام مى‌ماند و زمينه‌هاى استمرار و بقاى دين اسلام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هرشرايطى، با روش و ابزار پيشنهادى شارع 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 نو و بى نظيرى را به عنوان عملى دينى انجام دهد و در عين حال هيچ اصل شرعى آن عمل را تجويز نكند و مارك دينى بر آن نكوبد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همان بدعت اصطلاحى است كه به طور كلى و در هر شرايطى حرام است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و زياد كردن اذان و اقامه يا نماز و دينى دانستن آن، نمونه بدعت‌حرام مى‌باشد</w:t>
      </w:r>
      <w:r>
        <w:rPr>
          <w:rFonts w:eastAsia="Amiri" w:cs="Amiri" w:ascii="Amiri" w:hAnsi="Amiri"/>
          <w:color w:val="111111"/>
          <w:sz w:val="28"/>
          <w:szCs w:val="28"/>
          <w:rtl w:val="true"/>
          <w:lang w:bidi="ar-SA"/>
        </w:rPr>
        <w:t>.</w:t>
      </w:r>
      <w:bookmarkStart w:id="115" w:name="pg578_3778"/>
    </w:p>
    <w:p>
      <w:pPr>
        <w:pStyle w:val="BookText"/>
        <w:rPr/>
      </w:pPr>
      <w:bookmarkEnd w:id="115"/>
      <w:r>
        <w:rPr>
          <w:rFonts w:ascii="IRNazanin" w:hAnsi="IRNazanin" w:eastAsia="IRNazanin"/>
          <w:color w:val="111111"/>
          <w:sz w:val="28"/>
          <w:sz w:val="28"/>
          <w:szCs w:val="28"/>
          <w:rtl w:val="true"/>
          <w:lang w:bidi="fa-IR"/>
        </w:rPr>
        <w:t>خلاصه آنكه؛ اگر كسى عملى را در ضمن عبادات، معاملات و امور سياسى اسلام بگنجاند و با علم به غيراسلامى بودن يا حداقل ترديد دراسلامى بودن آن عمل، سعى در اسلامى جلوه دادن آن كند، گرفتار بدعت، افترا و دروغ بر خداوند شده است</w:t>
      </w:r>
      <w:r>
        <w:rPr>
          <w:rFonts w:eastAsia="IRNazanin" w:cs="IRNazanin"/>
          <w:color w:val="111111"/>
          <w:sz w:val="28"/>
          <w:szCs w:val="28"/>
          <w:rtl w:val="true"/>
          <w:lang w:bidi="fa-IR"/>
        </w:rPr>
        <w:t>.</w:t>
      </w:r>
    </w:p>
    <w:p>
      <w:pPr>
        <w:pStyle w:val="Heading4"/>
        <w:numPr>
          <w:ilvl w:val="3"/>
          <w:numId w:val="1"/>
        </w:numPr>
        <w:rPr/>
      </w:pPr>
      <w:bookmarkStart w:id="116" w:name="__RefHeading___Toc4950237_211673320"/>
      <w:bookmarkStart w:id="117" w:name="_Toc42"/>
      <w:bookmarkEnd w:id="116"/>
      <w:r>
        <w:rPr>
          <w:rtl w:val="true"/>
        </w:rPr>
        <w:t>جشن ميلاد انبياء، ائمه عليهم السَّلام و اولياى الهى‌</w:t>
      </w:r>
      <w:bookmarkEnd w:id="117"/>
    </w:p>
    <w:p>
      <w:pPr>
        <w:pStyle w:val="BookText"/>
        <w:rPr/>
      </w:pPr>
      <w:r>
        <w:rPr>
          <w:rFonts w:ascii="IRNazanin" w:hAnsi="IRNazanin" w:eastAsia="IRNazanin"/>
          <w:color w:val="111111"/>
          <w:sz w:val="28"/>
          <w:sz w:val="28"/>
          <w:szCs w:val="28"/>
          <w:rtl w:val="true"/>
          <w:lang w:bidi="fa-IR"/>
        </w:rPr>
        <w:t>از مطالب گذشته، حكم برگزارى مراسم جشن و سرور به مناسبت ميلاد انبياء و ائمهعليهم السَّلام و انسانهاى صالحى كه مورد تمجيد قرآن و سنت واقع‌شده‌اند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اينگونه جشنها، گرچه بهصورت كنونى و رايج آن در متون دينى وارد نشده است، اما اصول كلى دينى، آن را تأييد مى‌كند و مُهردينى بر آن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 از سويى ما را به عشق ورزيدن به پيامبرصلَّى اللَّه عليه و آله و سلَّم و از سويى ديگر به تكريم و بزرگداشت ايشان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كانَ آبائُكُمْ وَ أَبْنائُكُمْ وَ إِخْوانُكُمْ وَ أَزْواجُكُمْ وَ عَشِيرَتُكُمْ وَ أمْوالٌ اقْتَرَفْتُمُوها وَ تِجارَةٌ تَخْشَوْنَ كَسادَها وَ مَساكِنُ تَرْضَوْنَها احَبُّ إِلَيْكُمْ مِنَ اللّهِ وَرَسُولِهِ و جِهادٍ فِى سَبِيلِهِ فَتَرَبَّصُوا حَتّى يَأْتِىَ اللّهُ بِامْرِهِ وَاللّهُ لايَهْدِى القَوْمَ الفاسِقِينَ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طايفه شما و اموالى كه‌به دست آورده‌ايد و تجارتى كه از كساد شدنش مى‌ترسيد و خانه‌هايى كه به آن علاقه داريد، در نظرتان از خداوند و پيامبرش و جهاد در راهش محبوبتر است‌در انتظار اين باشيد كه خداوند عذابش را بر شما نازل كند، و خداوند جمعيت نا فرمانبردار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ذيل نيز گوشه‌اى از احاديث موجود در اين زمينه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لايُؤمن احدكم حتى اكون احبّ اليه من والده و ولده و الناس 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در نزد او، دوست داشتنى‌تر از پدر و فرزند و ساير مردم نباشم، ايمان كاملى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لايُؤمن احدكم‌حتّى اكون احبّ الناس اليه من والده و ولده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جانم در دست اوست، اگر كسى پدر و فرزند خود را بيش از من دوست داشته باشد، ايمان كامل ندارد</w:t>
      </w:r>
      <w:r>
        <w:rPr>
          <w:rFonts w:eastAsia="IRNazanin" w:cs="IRNazanin"/>
          <w:color w:val="111111"/>
          <w:sz w:val="28"/>
          <w:szCs w:val="28"/>
          <w:rtl w:val="true"/>
          <w:lang w:bidi="fa-IR"/>
        </w:rPr>
        <w:t xml:space="preserve">». </w:t>
      </w:r>
      <w:r>
        <w:rPr>
          <w:rStyle w:val="FootnoteAnchor"/>
        </w:rPr>
        <w:footnoteReference w:id="20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وَجَد حلاوة الايمان و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اللّه و رسوله احبّ اليه ممّا سواهما و ان يحبّ فى</w:t>
      </w:r>
    </w:p>
    <w:p>
      <w:pPr>
        <w:pStyle w:val="BookText"/>
        <w:rPr/>
      </w:pPr>
      <w:r>
        <w:rPr>
          <w:rFonts w:ascii="Amiri" w:hAnsi="Amiri" w:eastAsia="Amiri" w:cs="Amiri"/>
          <w:color w:val="111111"/>
          <w:sz w:val="28"/>
          <w:sz w:val="28"/>
          <w:szCs w:val="28"/>
          <w:rtl w:val="true"/>
          <w:lang w:bidi="ar-SA"/>
        </w:rPr>
        <w:t>اللّه ويبغض فى اللّه و ان توقد نار عظيمة فيقع فيها احبّ اليه من ان يشرك باللَّه شيئاً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خصلت در كسى يافت شد، طعم شيرينِ ايمان را 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ورسولش در نزد او محبوب‌تر از هر چيز باشند، براى خدا دوست بدارد و براى او دشمن؛ و اگر آتش مهيبى برافروخته شود، افتادن در آن را بر ذره‌اى شرك ورزيدن به‌خداى سبحان، ترجيح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آيات و روايات فوق در مى‌يابيم كه برگزارى مراسم جشن و سرور در سالگرد تولد اين بزرگان و ايراد سخنرانى و شعر سرايى، در مدح وبيان منزلت آنان در قرآن و سنّت، تجسّم بخش علاقه و عشقى است كه خدا و رسولصلَّى اللَّه عليه و آله و سلَّم ما را به آن سفارش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بر آنكه مراسم مذكور با اعمال‌و رفتار حرام،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نيم نگاهى به قرنهاى گذشته، در مى‌يابيم كه انگيزه كسانى كه در اين راه‌گامى برداشته‌اند، ابراز دوستى به پيامبر بوده و از عشق به پيامبر سرچشمه‌مى‌گرفته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مى‌گويد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هميشه، در ماه تولد آن حضرت با برگزارى مجالس جشن وميهمانى، كمك به مستمندان به صورتهاى گوناگون، افزودن</w:t>
      </w:r>
    </w:p>
    <w:p>
      <w:pPr>
        <w:pStyle w:val="BookText"/>
        <w:rPr/>
      </w:pPr>
      <w:r>
        <w:rPr>
          <w:rFonts w:ascii="IRNazanin" w:hAnsi="IRNazanin" w:eastAsia="IRNazanin"/>
          <w:color w:val="111111"/>
          <w:sz w:val="28"/>
          <w:sz w:val="28"/>
          <w:szCs w:val="28"/>
          <w:rtl w:val="true"/>
          <w:lang w:bidi="fa-IR"/>
        </w:rPr>
        <w:t>بر كارهاى پسنديده و مولودى خوانى، ابراز شادمانى كرده‌اند و در مقابل، از كرامت و بزرگوارى آن‌حضرت برخوردار شده‌اند</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قسطلانى نيز در اين باره نوشته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دوران دور تا كنون، مسلمانان در ماه ميلاد پيامبر اسلام صلَّى اللَّه عليه و آله و سلَّم به برگزارى مراسم جشن، برگزارى ميهمانى، كمك شبانه به مستمندان، ابراز شادمانى، افزايش خيرات و مولودى‌خوانى پرداخته‌اند و از فضل و لطف فراگير آن حضرت بهره‌مند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 كند كسانى را كه شبهاى ماه‌ميلاد را، عيد خود قرار داده‌اند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18" w:name="pg578_3782"/>
    </w:p>
    <w:p>
      <w:pPr>
        <w:pStyle w:val="Heading3"/>
        <w:numPr>
          <w:ilvl w:val="2"/>
          <w:numId w:val="1"/>
        </w:numPr>
        <w:rPr/>
      </w:pPr>
      <w:bookmarkStart w:id="119" w:name="__RefHeading___Toc4950239_211673320"/>
      <w:bookmarkStart w:id="120" w:name="_Toc43"/>
      <w:bookmarkEnd w:id="118"/>
      <w:bookmarkEnd w:id="119"/>
      <w:r>
        <w:rPr/>
        <w:t>9</w:t>
      </w:r>
      <w:r>
        <w:rPr>
          <w:rtl w:val="true"/>
        </w:rPr>
        <w:t xml:space="preserve"> </w:t>
      </w:r>
      <w:r>
        <w:rPr>
          <w:rtl w:val="true"/>
        </w:rPr>
        <w:t>گريه بر اموات‌</w:t>
      </w:r>
      <w:bookmarkEnd w:id="120"/>
    </w:p>
    <w:p>
      <w:pPr>
        <w:pStyle w:val="BookText"/>
        <w:rPr/>
      </w:pPr>
      <w:r>
        <w:rPr>
          <w:rFonts w:ascii="IRNazanin" w:hAnsi="IRNazanin" w:eastAsia="IRNazanin"/>
          <w:color w:val="111111"/>
          <w:sz w:val="28"/>
          <w:sz w:val="28"/>
          <w:szCs w:val="28"/>
          <w:rtl w:val="true"/>
          <w:lang w:bidi="fa-IR"/>
        </w:rPr>
        <w:t>حزن و اندوه به هنگام از دست دادن دوستان و بستگان، امريست كه فطرت انسانى بر آن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گرفتار مصيبت فقدان عزيز وجگرگوشه‌اى از دوستان و آشنايان خود مى‌شود، اندوه او را فرا مى‌گيرد و بى اختيار اشك از گونه‌هايش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مشاهده نشده است كه كسى‌منكر اين حقيقت باشد و به طور جدى و واقعى آن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اسلام دينى فطرى است و بدون مخالفت با فطرت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اقتضائات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خود را تنظيم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فَاقِمْ وَجْهَكَ لِلدِّينِ حَنِيفاً فِطْرتَ اللّهِ الَّتِى فَطَرَ النّاسَ عَلَيْها</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خود را متوجه آيين خالص پروردگار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فطرتى است كه خداوندانسانها را بر آن آفريده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ممكن نيست كه دينى جهانى، گريه و اندوه را در</w:t>
      </w:r>
    </w:p>
    <w:p>
      <w:pPr>
        <w:pStyle w:val="BookText"/>
        <w:rPr/>
      </w:pPr>
      <w:r>
        <w:rPr>
          <w:rFonts w:ascii="Amiri" w:hAnsi="Amiri" w:eastAsia="Amiri" w:cs="Amiri"/>
          <w:color w:val="111111"/>
          <w:sz w:val="28"/>
          <w:sz w:val="28"/>
          <w:szCs w:val="28"/>
          <w:rtl w:val="true"/>
          <w:lang w:bidi="ar-SA"/>
        </w:rPr>
        <w:t>از دست دادن دوستان و عزيزان، تا وقتى كه موجب خشم و غضب خداوند نشده است، تحريم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بررسى‌هاى تاريخى، شاهد آنيم كه پيامبر گرامى اسلامصلَّى اللَّه عليه و آله و سلَّم صحابه و تابعين، بر اساس همين اقتضاى فطرى رفتار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شواهد تاريخى را در اين زمينه خاطر نشان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و سلَّم هنگام مرگ فرزند دلبندش ابراهيم، مى‌گريست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تدمع، و القلب يحزن، و لا نقول الّا ما يَرضى ربنا و انّا بك يا ابراهيم‌لمحزونون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مى‌گريد و قلب مى‌سوزد و جز آنچه مورد رضايت خدا است نگوييم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فراق تو در اندوهيم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نگاران و سيره نويسان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ابراهيم فرزند رسول خدا صلَّى اللَّه عليه و آله و سلَّم در حال احتضار بود، پيامبرصلَّى اللَّه عليه و آله و سلَّم وارد خانه شد و او را در دامن مادرش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راگرفت و در دامان خود خواباند و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ابراهيم انّا لن نغنى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ذرفت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بك يا ابراهيم لمحزونون، تبكى العين و يحزن القلب و</w:t>
      </w:r>
    </w:p>
    <w:p>
      <w:pPr>
        <w:pStyle w:val="BookText"/>
        <w:rPr/>
      </w:pPr>
      <w:r>
        <w:rPr>
          <w:rFonts w:ascii="Amiri" w:hAnsi="Amiri" w:eastAsia="Amiri" w:cs="Amiri"/>
          <w:color w:val="111111"/>
          <w:sz w:val="28"/>
          <w:sz w:val="28"/>
          <w:szCs w:val="28"/>
          <w:rtl w:val="true"/>
          <w:lang w:bidi="ar-SA"/>
        </w:rPr>
        <w:t>لانقول ما يُسخط الربّ و لولا انّه امرٌ حقُّ و وعدٌ صدق و انّها سبيل مأتية، لحزنّا عليك حزناً شديداً اشدّ من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از ما ساخته نيست، سپس اشك چشمان آن حضرت را فرا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فراق تو اندوهناكيم، چشم گريان است و قلب سوزان و آنچه خشم خدا را موجب شود بر زبان نرانيم و اگرنبود كه مرگ حق است و وعده ايست صادق و راهى است كه همه بايد بروند، اندوه ما بر تو صد چندان از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عبدالرحمان ابن عوف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شماخودتان از گريه بر اموات نهى نكرديد؟ حضرت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 نهيتُ عن صوتين احمقين و آخرين، صوت عند مصيبة و خمش وجوه‌و شقّ جيوب ورنّة شيطان، و صوت عن نغمة لهو، و هذه رحمة، و من لايرحم لايُرحم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 صداى جاهلانه و دو كار نهى كرده‌ام؛ داد و فرياد به هنگام واردآمدن مصيبت و خراش دادن صورت و پاره كردن گريبان و صداى گريه‌اى كه در حلق پيچانده شود كه شيطانى است، و صداى نغمه لهوآميز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گريه‌من، ناشى از عطوفت و رحمت است و البته كسى كه رحم نكند، بر او رحم نشود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فوق، اولين و آخرين گريه آن حضرت بر مصيبت عزيزان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مرگ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مى‌گريست و مى‌فرمود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العين تذرف و انّ الدمع يغلب و القلب يحزن و لانعصى</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گريان است و اشك ريزان و قلب سوزان و البته خداوند را عصيان نخواهيم كرد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علامه امينى در اثر گران سنگ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بسيارى از گريه پيامبر صلَّى اللَّه عليه و آله و سلَّم و صحابه و تابعين را در مصيبت فقدان عزيزان و دوستان،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ذيل، از جمله مواردى است كه اين محقق انديشمند بدانها اشاره كرده‌است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حمزه قدَّس سرَّه در جنگ احد به شهادت رسيد، صفيه دختر عبدالمطلب قدَّس سرَّه سر رسيد و به دنبال پيامبرصلَّى اللَّه عليه و آله و سلَّم مى‌گشت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 حضرت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بين او و انصار فاصله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در نزد 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جنازه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صداى او به گريه بلند مى‌شد، صداى گريه پيامبرصلَّى اللَّه عليه و آله و سلَّم نيز؛ و اگر او آهسته مى‌گريست پيامبرصلَّى اللَّه عليه و آله و سلَّم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فاطمهعليها السَّلام دختر رسولخدا صلَّى اللَّه عليه و آله و سلَّم نيز مى‌گريست و پيامبرصلَّى اللَّه عليه و آله و سلَّم همراه او گريه مى‌كرد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كسى مانند تو مصيبت زده نخواهد شد</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احد كه پيامبر صلَّى اللَّه عليه و آله و سلَّم‌به مدينه بازگشتند، با خبر شدند كه زنان انصاربر شهداى خود گريه مى‌كنند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حمزه عزادار و گريان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شنيدن اين جمله، به زنان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خواست براى شهيد خود گريه كند، ابتدا بر حمزه عموى پيامبر گريه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گفته مؤلف كتاب مجمع الزوايد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تا كنون ادامه دارد و مردم بر هيچ مرده‌اى گريه نمى‌كنند مگر آنكه ابتدا بر حمزه بگريند</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خبر شهادت جعفر، زيد ابن حارثة و عبداللّه بن رواحة به پيامبرصلَّى اللَّه عليه و آله و سلَّم رسيد، اشك از ديدگان حضرتش جارى شد</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پيامبر صلَّى اللَّه عليه و آله و سلَّم به زيارت قبر مادر خود رفت، به شدّت گريست و از گريه ايشان، اطرافيان نيز به گريه آمدند</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عثمان ابن مظعون، يكى از صحابه پيامبر صلَّى اللَّه عليه و آله و سلَّم از دنيا رفت، پيامبر بر جنازه او بوسه زد و گريست، به گونه‌اى كه اشك آن حضرت‌بر گونه‌هاى مباركش جارى شد</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پيامبرصلَّى اللَّه عليه و آله و سلَّم در مرگ پسر يكى از دختران خود مى‌گريستند، عبادة ابن‌صامت از علت اين گريه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رحمتى است كه خداوند در نهاد</w:t>
      </w:r>
    </w:p>
    <w:p>
      <w:pPr>
        <w:pStyle w:val="BookText"/>
        <w:rPr/>
      </w:pPr>
      <w:r>
        <w:rPr>
          <w:rFonts w:ascii="IRNazanin" w:hAnsi="IRNazanin" w:eastAsia="IRNazanin"/>
          <w:color w:val="111111"/>
          <w:sz w:val="28"/>
          <w:sz w:val="28"/>
          <w:szCs w:val="28"/>
          <w:rtl w:val="true"/>
          <w:lang w:bidi="fa-IR"/>
        </w:rPr>
        <w:t>فرزندان آدم قرار داده است و خداوند فقط بر بندگان عطوف‌خود رحم خواهد كرد</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عليها السَّلام، پس از رحلت رسول خداصلَّى اللَّه عليه و آله و سلَّم مى‌گريست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پروردگارت نزديك شدى و دعوتش را اجابت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خبر رحلتت را به جبرييل مى‌رسانيم و اينك، بهشت فردوس مأواى تو است</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پاك رسول خداصلَّى اللَّه عليه و آله و سلَّم، فاطمه زهرا عليها السَّلام در كنار تربت مطهر پدرايستاد، مشتى از خاك قبر برداشت و بر چشم نهاد و با چشمانى گريان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على مَنْ شمَّ تربة احمد</w:t>
      </w:r>
    </w:p>
    <w:p>
      <w:pPr>
        <w:pStyle w:val="BookText"/>
        <w:rPr/>
      </w:pPr>
      <w:r>
        <w:rPr>
          <w:rFonts w:ascii="Amiri" w:hAnsi="Amiri" w:eastAsia="Amiri" w:cs="Amiri"/>
          <w:color w:val="111111"/>
          <w:sz w:val="28"/>
          <w:sz w:val="28"/>
          <w:szCs w:val="28"/>
          <w:rtl w:val="true"/>
          <w:lang w:bidi="ar-SA"/>
        </w:rPr>
        <w:t>صُبَّتْ علىّ مصائبُ لو انّها</w:t>
      </w:r>
    </w:p>
    <w:p>
      <w:pPr>
        <w:pStyle w:val="BookText"/>
        <w:rPr/>
      </w:pP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صُبَّتْ على الايام صِرن لياليا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آن كس كه تربت پاك رسول خدا را مى‌بويد، هرگز هيچ بوى خوشى را تا پايان عمر نخواهد بوييد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 مصائبى روى آورد، كه اگر بر روزها فرود مى‌آمد، به شب تيره تبديل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بن ابى قحافة، خليفه اول، بر پيامبر صلَّى اللَّه عليه و آله و سلَّم‌گريست و در سوگ پيامبر مرثيه‌اى سرود كه با اين بيت آغاز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عين فابكى و لا تسأمى</w:t>
      </w:r>
    </w:p>
    <w:p>
      <w:pPr>
        <w:pStyle w:val="BookText"/>
        <w:rPr/>
      </w:pPr>
      <w:r>
        <w:rPr>
          <w:rFonts w:ascii="Amiri" w:hAnsi="Amiri" w:eastAsia="Amiri" w:cs="Amiri"/>
          <w:color w:val="111111"/>
          <w:sz w:val="28"/>
          <w:sz w:val="28"/>
          <w:szCs w:val="28"/>
          <w:rtl w:val="true"/>
          <w:lang w:bidi="ar-SA"/>
        </w:rPr>
        <w:t>و حُقَّ البكاء على السيّد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باش و از گريه ملول مشو، كه گريه بر آن بزرگ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حسّان بن ثابت، شاعر پر آوازه صدر اسلام در رثاى پيامبر صلَّى اللَّه عليه و آله و سلَّم مى‌گريد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ظللتُ بها ابكى الرسول فاسعدت يبكّون من تبكى السماوات يومه عيونٌ و مثلاها من الجفن اسعد و من قد بكته الارض فالناس اكمد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بر رسول خدا مى‌گريم، پس اى ديده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مژگانها مرا در اين گريستن يارى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مى‌گريند در عزاى كسى كه آسمانها در روز عزايش گريه مى‌كنند، و مردم در عزاى كسى كه زمين براى او گريست، غمگين‌ترند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شعرى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عين جودى بدمع منك اسبال و لا تملنّ من سحّ و إعوال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 از خود اشك جارى كن و از اشك و شيون ملول مشو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دختر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آن حضرت مى‌گريد و اينچنين مرثيه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اسعدينى</w:t>
      </w:r>
    </w:p>
    <w:p>
      <w:pPr>
        <w:pStyle w:val="BookText"/>
        <w:rPr/>
      </w:pPr>
      <w:r>
        <w:rPr>
          <w:rFonts w:ascii="Amiri" w:hAnsi="Amiri" w:eastAsia="Amiri" w:cs="Amiri"/>
          <w:color w:val="111111"/>
          <w:sz w:val="28"/>
          <w:sz w:val="28"/>
          <w:szCs w:val="28"/>
          <w:rtl w:val="true"/>
          <w:lang w:bidi="ar-SA"/>
        </w:rPr>
        <w:t>الا يا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و استهلّى</w:t>
      </w:r>
    </w:p>
    <w:p>
      <w:pPr>
        <w:pStyle w:val="BookText"/>
        <w:rPr/>
      </w:pPr>
      <w:r>
        <w:rPr>
          <w:rFonts w:ascii="Amiri" w:hAnsi="Amiri" w:eastAsia="Amiri" w:cs="Amiri"/>
          <w:color w:val="111111"/>
          <w:sz w:val="28"/>
          <w:sz w:val="28"/>
          <w:szCs w:val="28"/>
          <w:rtl w:val="true"/>
          <w:lang w:bidi="ar-SA"/>
        </w:rPr>
        <w:t>بدمعك ما بقيت و طاوعينى</w:t>
      </w:r>
    </w:p>
    <w:p>
      <w:pPr>
        <w:pStyle w:val="BookText"/>
        <w:rPr/>
      </w:pPr>
      <w:r>
        <w:rPr>
          <w:rFonts w:ascii="Amiri" w:hAnsi="Amiri" w:eastAsia="Amiri" w:cs="Amiri"/>
          <w:color w:val="111111"/>
          <w:sz w:val="28"/>
          <w:sz w:val="28"/>
          <w:szCs w:val="28"/>
          <w:rtl w:val="true"/>
          <w:lang w:bidi="ar-SA"/>
        </w:rPr>
        <w:t>على نور البلاد و اسعدينى</w:t>
      </w:r>
    </w:p>
    <w:p>
      <w:pPr>
        <w:pStyle w:val="BookText"/>
        <w:rPr/>
      </w:pPr>
      <w:r>
        <w:rPr>
          <w:rFonts w:ascii="Amiri" w:hAnsi="Amiri" w:eastAsia="Amiri" w:cs="Amiri"/>
          <w:color w:val="111111"/>
          <w:sz w:val="28"/>
          <w:sz w:val="28"/>
          <w:szCs w:val="28"/>
          <w:rtl w:val="true"/>
          <w:lang w:bidi="ar-SA"/>
        </w:rPr>
        <w:t>اى 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تو؛ تا وقتى كه من زنده‌ام مرا در اشك ريختنم يارى كن و مطيعم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بر مرگ روشنايى شهرها اشك ريز و مرا در اين مصيبت يارى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 ديگر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چنين مرثيه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أعينىّ جودا طوال الدّهر و انهمرا</w:t>
      </w:r>
    </w:p>
    <w:p>
      <w:pPr>
        <w:pStyle w:val="BookText"/>
        <w:rPr/>
      </w:pPr>
      <w:r>
        <w:rPr>
          <w:rFonts w:ascii="Amiri" w:hAnsi="Amiri" w:eastAsia="Amiri" w:cs="Amiri"/>
          <w:color w:val="111111"/>
          <w:sz w:val="28"/>
          <w:sz w:val="28"/>
          <w:szCs w:val="28"/>
          <w:rtl w:val="true"/>
          <w:lang w:bidi="ar-SA"/>
        </w:rPr>
        <w:t>يا عين فاسحنفرى بالدمع واحتفلى</w:t>
      </w:r>
    </w:p>
    <w:p>
      <w:pPr>
        <w:pStyle w:val="BookText"/>
        <w:rPr/>
      </w:pPr>
      <w:r>
        <w:rPr>
          <w:rFonts w:ascii="Amiri" w:hAnsi="Amiri" w:eastAsia="Amiri" w:cs="Amiri"/>
          <w:color w:val="111111"/>
          <w:sz w:val="28"/>
          <w:sz w:val="28"/>
          <w:szCs w:val="28"/>
          <w:rtl w:val="true"/>
          <w:lang w:bidi="ar-SA"/>
        </w:rPr>
        <w:t>يا عين فانهملى بالدمع واجتهدى</w:t>
      </w:r>
    </w:p>
    <w:p>
      <w:pPr>
        <w:pStyle w:val="BookText"/>
        <w:rPr/>
      </w:pPr>
      <w:r>
        <w:rPr>
          <w:rFonts w:ascii="Amiri" w:hAnsi="Amiri" w:eastAsia="Amiri" w:cs="Amiri"/>
          <w:color w:val="111111"/>
          <w:sz w:val="28"/>
          <w:sz w:val="28"/>
          <w:szCs w:val="28"/>
          <w:rtl w:val="true"/>
          <w:lang w:bidi="ar-SA"/>
        </w:rPr>
        <w:t>سكباً و سحّاً بدمع غير تعذير</w:t>
      </w:r>
    </w:p>
    <w:p>
      <w:pPr>
        <w:pStyle w:val="BookText"/>
        <w:rPr/>
      </w:pPr>
      <w:r>
        <w:rPr>
          <w:rFonts w:ascii="Amiri" w:hAnsi="Amiri" w:eastAsia="Amiri" w:cs="Amiri"/>
          <w:color w:val="111111"/>
          <w:sz w:val="28"/>
          <w:sz w:val="28"/>
          <w:szCs w:val="28"/>
          <w:rtl w:val="true"/>
          <w:lang w:bidi="ar-SA"/>
        </w:rPr>
        <w:t>حتّى الممات بسجل غير منزور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للمصطفى دون خلق اللّه بالنور</w:t>
      </w:r>
    </w:p>
    <w:p>
      <w:pPr>
        <w:pStyle w:val="BookText"/>
        <w:rPr/>
      </w:pPr>
      <w:r>
        <w:rPr>
          <w:rFonts w:ascii="IRNazanin" w:hAnsi="IRNazanin" w:eastAsia="IRNazanin"/>
          <w:color w:val="111111"/>
          <w:sz w:val="28"/>
          <w:sz w:val="28"/>
          <w:szCs w:val="28"/>
          <w:rtl w:val="true"/>
          <w:lang w:bidi="fa-IR"/>
        </w:rPr>
        <w:t>اى ديدگانم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درازاى روزگار اشك ريزيد، بى هيچ عذر و بهانه‌اى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 ريختن گود شو و تا مردنم بدان اهتمام كن، بى هيچ درنگى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گريه كن و در ماتم نور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دختر ديگر عبدالمطلب و عمه پيامبر صلَّى اللَّه عليه و آله و سلَّم در سوگ آن حضرت مى‌گريد و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بكّى و لا تسأمى</w:t>
      </w:r>
    </w:p>
    <w:p>
      <w:pPr>
        <w:pStyle w:val="BookText"/>
        <w:rPr/>
      </w:pPr>
      <w:r>
        <w:rPr>
          <w:rFonts w:ascii="Amiri" w:hAnsi="Amiri" w:eastAsia="Amiri" w:cs="Amiri"/>
          <w:color w:val="111111"/>
          <w:sz w:val="28"/>
          <w:sz w:val="28"/>
          <w:szCs w:val="28"/>
          <w:rtl w:val="true"/>
          <w:lang w:bidi="ar-SA"/>
        </w:rPr>
        <w:t>هو المرء يبكى و حقّ البكاء</w:t>
      </w:r>
    </w:p>
    <w:p>
      <w:pPr>
        <w:pStyle w:val="BookText"/>
        <w:rPr/>
      </w:pPr>
      <w:r>
        <w:rPr>
          <w:rFonts w:ascii="Amiri" w:hAnsi="Amiri" w:eastAsia="Amiri" w:cs="Amiri"/>
          <w:color w:val="111111"/>
          <w:sz w:val="28"/>
          <w:sz w:val="28"/>
          <w:szCs w:val="28"/>
          <w:rtl w:val="true"/>
          <w:lang w:bidi="ar-SA"/>
        </w:rPr>
        <w:t>بصحبك ماطلع الكوكب</w:t>
      </w:r>
    </w:p>
    <w:p>
      <w:pPr>
        <w:pStyle w:val="BookText"/>
        <w:rPr/>
      </w:pPr>
      <w:r>
        <w:rPr>
          <w:rFonts w:ascii="Amiri" w:hAnsi="Amiri" w:eastAsia="Amiri" w:cs="Amiri"/>
          <w:color w:val="111111"/>
          <w:sz w:val="28"/>
          <w:sz w:val="28"/>
          <w:szCs w:val="28"/>
          <w:rtl w:val="true"/>
          <w:lang w:bidi="ar-SA"/>
        </w:rPr>
        <w:t>هو الماجد السيّد الطيّب</w:t>
      </w:r>
    </w:p>
    <w:p>
      <w:p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باش و در عزاى همدمت تا هنگامه طلوع ستاره، خسته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مردى به حق گريسته مى‌شود، كه سرور و آقايى پاك نژاد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بدمع سجم</w:t>
      </w:r>
    </w:p>
    <w:p>
      <w:pPr>
        <w:pStyle w:val="BookText"/>
        <w:rPr/>
      </w:pPr>
      <w:r>
        <w:rPr>
          <w:rFonts w:ascii="Amiri" w:hAnsi="Amiri" w:eastAsia="Amiri" w:cs="Amiri"/>
          <w:color w:val="111111"/>
          <w:sz w:val="28"/>
          <w:sz w:val="28"/>
          <w:szCs w:val="28"/>
          <w:rtl w:val="true"/>
          <w:lang w:bidi="ar-SA"/>
        </w:rPr>
        <w:t>أعينىّ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فاسحنفراو اسكبا</w:t>
      </w:r>
    </w:p>
    <w:p>
      <w:pPr>
        <w:pStyle w:val="BookText"/>
        <w:rPr/>
      </w:pPr>
      <w:r>
        <w:rPr>
          <w:rFonts w:ascii="Amiri" w:hAnsi="Amiri" w:eastAsia="Amiri" w:cs="Amiri"/>
          <w:color w:val="111111"/>
          <w:sz w:val="28"/>
          <w:sz w:val="28"/>
          <w:szCs w:val="28"/>
          <w:rtl w:val="true"/>
          <w:lang w:bidi="ar-SA"/>
        </w:rPr>
        <w:t>يبادر غرباً بما منهدمْ</w:t>
      </w:r>
    </w:p>
    <w:p>
      <w:pPr>
        <w:pStyle w:val="BookText"/>
        <w:rPr/>
      </w:pPr>
      <w:r>
        <w:rPr>
          <w:rFonts w:ascii="Amiri" w:hAnsi="Amiri" w:eastAsia="Amiri" w:cs="Amiri"/>
          <w:color w:val="111111"/>
          <w:sz w:val="28"/>
          <w:sz w:val="28"/>
          <w:szCs w:val="28"/>
          <w:rtl w:val="true"/>
          <w:lang w:bidi="ar-SA"/>
        </w:rPr>
        <w:t>بوجدٍ و حزنٍ شديد الالم</w:t>
      </w:r>
    </w:p>
    <w:p>
      <w:pPr>
        <w:pStyle w:val="BookText"/>
        <w:rPr/>
      </w:pPr>
      <w:r>
        <w:rPr>
          <w:rFonts w:ascii="IRNazanin" w:hAnsi="IRNazanin" w:eastAsia="IRNazanin"/>
          <w:color w:val="111111"/>
          <w:sz w:val="28"/>
          <w:sz w:val="28"/>
          <w:szCs w:val="28"/>
          <w:rtl w:val="true"/>
          <w:lang w:bidi="fa-IR"/>
        </w:rPr>
        <w:t>ديدگانم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روان ريزيد، در مصيبتى كه ويرانگر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ريزيد و گود شويد، در شور و غصّه دردناكى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دختر حارث ابن عبدالمطلب با چشمانى گريان، در سوگ حضرتش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عين جودى بدمع منك و ابتدرى</w:t>
      </w:r>
    </w:p>
    <w:p>
      <w:pPr>
        <w:pStyle w:val="BookText"/>
        <w:rPr/>
      </w:pPr>
      <w:r>
        <w:rPr>
          <w:rFonts w:ascii="Amiri" w:hAnsi="Amiri" w:eastAsia="Amiri" w:cs="Amiri"/>
          <w:color w:val="111111"/>
          <w:sz w:val="28"/>
          <w:sz w:val="28"/>
          <w:szCs w:val="28"/>
          <w:rtl w:val="true"/>
          <w:lang w:bidi="ar-SA"/>
        </w:rPr>
        <w:t>كما تنزّل ماء الغيث فانثعبا</w:t>
      </w:r>
    </w:p>
    <w:p>
      <w:pPr>
        <w:pStyle w:val="BookText"/>
        <w:rPr/>
      </w:pPr>
      <w:r>
        <w:rPr>
          <w:rFonts w:ascii="Amiri" w:hAnsi="Amiri" w:eastAsia="Amiri" w:cs="Amiri"/>
          <w:color w:val="111111"/>
          <w:sz w:val="28"/>
          <w:sz w:val="28"/>
          <w:szCs w:val="28"/>
          <w:rtl w:val="true"/>
          <w:lang w:bidi="ar-SA"/>
        </w:rPr>
        <w:t>اى 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اشكى جارى ساز و بدان مبادرت كن، همانند آب باران كه فرود آيد و جارى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هند، دختر اثاثة، در مرثيه‌اى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لا تملّى</w:t>
      </w:r>
    </w:p>
    <w:p>
      <w:pPr>
        <w:pStyle w:val="BookText"/>
        <w:rPr/>
      </w:pPr>
      <w:r>
        <w:rPr>
          <w:rFonts w:ascii="Amiri" w:hAnsi="Amiri" w:eastAsia="Amiri" w:cs="Amiri"/>
          <w:color w:val="111111"/>
          <w:sz w:val="28"/>
          <w:sz w:val="28"/>
          <w:szCs w:val="28"/>
          <w:rtl w:val="true"/>
          <w:lang w:bidi="ar-SA"/>
        </w:rPr>
        <w:t>فقد بكرالنعىّ بمن هويتُ</w:t>
      </w:r>
    </w:p>
    <w:p>
      <w:pPr>
        <w:pStyle w:val="BookText"/>
        <w:rPr/>
      </w:pPr>
      <w:r>
        <w:rPr>
          <w:rFonts w:ascii="IRNazanin" w:hAnsi="IRNazanin" w:eastAsia="IRNazanin"/>
          <w:color w:val="111111"/>
          <w:sz w:val="28"/>
          <w:sz w:val="28"/>
          <w:szCs w:val="28"/>
          <w:rtl w:val="true"/>
          <w:lang w:bidi="fa-IR"/>
        </w:rPr>
        <w:t>هان اى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 وخسته مشو، چرا كه خبر مرگ ناگهانى دلباخته‌ام را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عاتكه بنت زيد، در ضمن مرثيه‌اى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أمست مراكبه أوحشت</w:t>
      </w:r>
    </w:p>
    <w:p>
      <w:pPr>
        <w:pStyle w:val="BookText"/>
        <w:rPr/>
      </w:pPr>
      <w:r>
        <w:rPr>
          <w:rFonts w:ascii="Amiri" w:hAnsi="Amiri" w:eastAsia="Amiri" w:cs="Amiri"/>
          <w:color w:val="111111"/>
          <w:sz w:val="28"/>
          <w:sz w:val="28"/>
          <w:szCs w:val="28"/>
          <w:rtl w:val="true"/>
          <w:lang w:bidi="ar-SA"/>
        </w:rPr>
        <w:t>و أمست تبكّى على سيّد</w:t>
      </w:r>
    </w:p>
    <w:p>
      <w:pPr>
        <w:pStyle w:val="BookText"/>
        <w:rPr/>
      </w:pPr>
      <w:r>
        <w:rPr>
          <w:rFonts w:ascii="Amiri" w:hAnsi="Amiri" w:eastAsia="Amiri" w:cs="Amiri"/>
          <w:color w:val="111111"/>
          <w:sz w:val="28"/>
          <w:sz w:val="28"/>
          <w:szCs w:val="28"/>
          <w:rtl w:val="true"/>
          <w:lang w:bidi="ar-SA"/>
        </w:rPr>
        <w:t>و قد كان يركبها زينها</w:t>
      </w:r>
    </w:p>
    <w:p>
      <w:pPr>
        <w:pStyle w:val="BookText"/>
        <w:rPr/>
      </w:pPr>
      <w:r>
        <w:rPr>
          <w:rFonts w:ascii="Amiri" w:hAnsi="Amiri" w:eastAsia="Amiri" w:cs="Amiri"/>
          <w:color w:val="111111"/>
          <w:sz w:val="28"/>
          <w:sz w:val="28"/>
          <w:szCs w:val="28"/>
          <w:rtl w:val="true"/>
          <w:lang w:bidi="ar-SA"/>
        </w:rPr>
        <w:t>تردّد عبرتها عينها</w:t>
      </w:r>
    </w:p>
    <w:p>
      <w:pPr>
        <w:pStyle w:val="BookText"/>
        <w:rPr/>
      </w:pPr>
      <w:r>
        <w:rPr>
          <w:rFonts w:ascii="Amiri" w:hAnsi="Amiri" w:eastAsia="Amiri" w:cs="Amiri"/>
          <w:color w:val="111111"/>
          <w:sz w:val="28"/>
          <w:sz w:val="28"/>
          <w:szCs w:val="28"/>
          <w:rtl w:val="true"/>
          <w:lang w:bidi="ar-SA"/>
        </w:rPr>
        <w:t>مركبهاى او شام كردند، در حالى كه وحشت زده بودند و آن كه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سوار بر آنان مى‌شد، زينت آنان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 نمودند، در حالى كه گريه مى‌كردند بر سرورى كه اشكش از ديدگانش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ايمن نيز در سوگ آن حضرت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جودى فانّ بذلك لِلدّم</w:t>
      </w:r>
    </w:p>
    <w:p>
      <w:pPr>
        <w:pStyle w:val="BookText"/>
        <w:rPr/>
      </w:pPr>
      <w:r>
        <w:rPr>
          <w:rFonts w:ascii="Amiri" w:hAnsi="Amiri" w:eastAsia="Amiri" w:cs="Amiri"/>
          <w:color w:val="111111"/>
          <w:sz w:val="28"/>
          <w:sz w:val="28"/>
          <w:szCs w:val="28"/>
          <w:rtl w:val="true"/>
          <w:lang w:bidi="ar-SA"/>
        </w:rPr>
        <w:t>بدموع غزيرة منك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 شفاء فاكثرى من بكاء</w:t>
      </w:r>
    </w:p>
    <w:p>
      <w:pPr>
        <w:pStyle w:val="BookText"/>
        <w:rPr/>
      </w:pPr>
      <w:r>
        <w:rPr>
          <w:rFonts w:ascii="Amiri" w:hAnsi="Amiri" w:eastAsia="Amiri" w:cs="Amiri"/>
          <w:color w:val="111111"/>
          <w:sz w:val="28"/>
          <w:sz w:val="28"/>
          <w:szCs w:val="28"/>
          <w:rtl w:val="true"/>
          <w:lang w:bidi="ar-SA"/>
        </w:rPr>
        <w:t>يقضى اللّه فيك خير القضاء</w:t>
      </w:r>
    </w:p>
    <w:p>
      <w:pPr>
        <w:pStyle w:val="BookText"/>
        <w:rPr/>
      </w:pPr>
      <w:r>
        <w:rPr>
          <w:rFonts w:ascii="IRNazanin" w:hAnsi="IRNazanin" w:eastAsia="IRNazanin"/>
          <w:color w:val="111111"/>
          <w:sz w:val="28"/>
          <w:sz w:val="28"/>
          <w:szCs w:val="28"/>
          <w:rtl w:val="true"/>
          <w:lang w:bidi="fa-IR"/>
        </w:rPr>
        <w:t>اى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ريز كه اين اشك شفا است پس بسيار گريان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فراوان ريز تا هنگامى كه خدا درباره تو بهترين حكم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جنگ احُد، عمه جابرابن عبداللّه بر برادر خود، عبداللّه ابن عمر مى‌گريست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مى‌گريم و مردم مرا از گريه نهى مى‌كنند، اما رسول‌اللّه صلَّى اللَّه عليه و آله و سلَّم مرا نهى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او، هم بگرييد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عزيزى را از دست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نگرييد،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تا وقتى كه او را به خاك سپرديد، ملائكه با بالهاى خود بر او سايه افكنده بودند</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البته بر طبق روايتى كه از عمر ابن خطّاب و عبداللّه ابن عمر</w:t>
      </w:r>
    </w:p>
    <w:p>
      <w:pPr>
        <w:pStyle w:val="BookText"/>
        <w:rPr/>
      </w:pPr>
      <w:r>
        <w:rPr>
          <w:rFonts w:ascii="IRNazanin" w:hAnsi="IRNazanin" w:eastAsia="IRNazanin"/>
          <w:color w:val="111111"/>
          <w:sz w:val="28"/>
          <w:sz w:val="28"/>
          <w:szCs w:val="28"/>
          <w:rtl w:val="true"/>
          <w:lang w:bidi="fa-IR"/>
        </w:rPr>
        <w:t>رسيده است، پيامبرصلَّى اللَّه عليه و آله و سلَّم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يُعَذَّب ببكاء اهله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با گريه بستگان خود در عذاب مى‌افتد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اعتقاد ما، ظاهر اين حديث با رفتار خليفه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مواردبسيارى كه تاريخ آنها را ثبت كرده است، در تعارض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هنگاميكه خبر مرگ نعمان ابن مقرن المزنى به عمر رسيد، عمر از منزل خارج شد، بر بالاى منبر رفت و اين خبر را به مردم رساند، آنگاه دست خود را به‌روى سرگذاشت و گريست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هنگاميكه خالدابن وليد از دنيا رفت، عمر در سوگ او گريست و وقتى‌اين خبر به او رسيد كه كسانى زنان را از گريستن منع كرده‌اند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گريه زنان بنى مغيره بر ابى سليمان به صورت لغو و لقلقه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گريه باچرخانيدن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برآنان باكى نيست</w:t>
      </w:r>
      <w:r>
        <w:rPr>
          <w:rFonts w:eastAsia="IRNazanin" w:cs="IRNazanin"/>
          <w:color w:val="111111"/>
          <w:sz w:val="28"/>
          <w:szCs w:val="28"/>
          <w:rtl w:val="true"/>
          <w:lang w:bidi="fa-IR"/>
        </w:rPr>
        <w:t xml:space="preserve">. </w:t>
      </w:r>
      <w:r>
        <w:rPr>
          <w:rStyle w:val="FootnoteAnchor"/>
        </w:rPr>
        <w:footnoteReference w:id="22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عمر، زيدابن خطّاب در گذشت و دوست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بنى عدى ابن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عمر به او</w:t>
      </w:r>
    </w:p>
    <w:p>
      <w:pPr>
        <w:pStyle w:val="BookText"/>
        <w:rPr/>
      </w:pPr>
      <w:r>
        <w:rPr>
          <w:rFonts w:ascii="IRNazanin" w:hAnsi="IRNazanin" w:eastAsia="IRNazanin"/>
          <w:color w:val="111111"/>
          <w:sz w:val="28"/>
          <w:sz w:val="28"/>
          <w:szCs w:val="28"/>
          <w:rtl w:val="true"/>
          <w:lang w:bidi="fa-IR"/>
        </w:rPr>
        <w:t>افتاد، اشك از ديدگانش جارى شدو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را وانهادى و به نزد من آمدى</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اين گريستنهاى متعدد خليفه دوم، ما را به اين نكته مى‌رساند كه معناى‌حديث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آنكه اگر ظاهر اين حديث را بپذيريم، با آيات قرآن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لاتَزِرُ وازِرَةٌ وِزْرَ اخْرى</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گنهكارى بار گناه ديگرى را بر دوش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عذاب افتادن ميّت به وسيله گريه شخص ديگر، چه معنايى مى‌تواند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كاوشى در فهم معناى حديث</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فوق ما را بر آن مى‌دارد كه منظور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الميّت يعذب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اگرسند آن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 چيزى است كه ظاهر آن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ما اين حديث، همراه با قرائنى بوده كه در هنگام نقل آن از بين رفته است و به همين جهت برخى گمان برده‌اند كه مطابق اين حديث، گريه بر ميّت حرام است، درحاليكه از لبّ معناى آن غفلت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صحيح مسلم به نقل از هشام ابن عروة و او از پدرش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عايشه از قول فرزند عمر اين روايت نقل شد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 يعذّب ببكاء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عبدالرحمن را بيامرزد، چيزى شنيده است، امّا به درستى آن را به خاطر نسپرده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جنازه فردى يهودى از كنار رسول خدا عبور داده شد و بر او گريه مى‌كردند،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او گريانيد، حال آنكه او در عذاب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ابوداود در كتاب سنن خود، به نقل از عروة و او از عبداللّه ابن عمر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الميّت ليعذّب ببكاء اهله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 صلَّى اللَّه عليه و آله و سلَّم‌است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ماجرا به عايشه رسيد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 اللَّه عليه و آله و سلَّم از كنار قبر فردى يهودى مى‌گذشتند،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اين قبر معذّب است، در حاليكه بستگانش بر او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قرائت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لاتَزِرُ وازِرَةٌ وِزْرَ اخْرى</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عايشه از رسول خدا روايت كرده است، به دليل‌مفاد كتاب و سنّت، بيشتر از روايتى كه از ابن عمر نقل شده، شبيه گفتار پيامبرصلَّى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دليل شما از</w:t>
      </w:r>
    </w:p>
    <w:p>
      <w:pPr>
        <w:pStyle w:val="BookText"/>
        <w:rPr/>
      </w:pPr>
      <w:r>
        <w:rPr>
          <w:rFonts w:ascii="IRNazanin" w:hAnsi="IRNazanin" w:eastAsia="IRNazanin"/>
          <w:color w:val="111111"/>
          <w:sz w:val="28"/>
          <w:sz w:val="28"/>
          <w:szCs w:val="28"/>
          <w:rtl w:val="true"/>
          <w:lang w:bidi="fa-IR"/>
        </w:rPr>
        <w:t>آيات قرآن چيست؟ آيات ذيل را برمى شمريم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لاتَزِرُ وازِرَةٌ وِزْرَ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ماسَعى</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 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لِتُجْزى كُلُّ نَفْسٍ بِما تَسْعى</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براى انسان بهره‌اى جز سعى و كوشش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هم‌وزن ذره‌اى كار خير انجام دهد آن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هم وزن ذره‌اى كار بد كرده آن را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كس در برابر سعى و كوشش خود، جزا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بگوييد دليل شما از سنت رسول خدا چيست؟ اين روايت را ذكر مى‌كنيم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از مردى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فرد پسر تو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لايجنى عليك ولاتجنى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نبايد تو را آزار و اذيت كند و تو نيز نبايد او را آزار رسانى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و سلَّم با اين جمله، همان مطلبى كه خداوند در قرآن ذكر كرده مى‌فرمايد، كه جنايت و اذيّت هركس به ديگرى به ضرر خود اوست؛ همچنانكه عمل نيك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سود ديگرى است و نه به ضرر خود او</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كتاب صحيح مسلم از ابن عباس روايت شده است كه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الميّت يعذّب ببكاء اهله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در گذشت، اين حديث نزد عايشه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رابيامرزد؛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پيامبر نفرمود خداوند مؤمن را با گريه كسى بر او عذاب‌مى‌كند، بلكه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عذاب كافر را با گريه اهلش بر او، زياد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اين آيه قرآن كافى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ولاتزر وازرةٌ وزر اخرى</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اين نكته لازم است كه حديثى كه صحيح مسلم به نقل از هشام ابن عروة آورده است و ما در ابتداى اين كنكاش به آن اشاره كرديم، صحيح و قابل‌قبول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حديثى كه اكنون به نقل از ابنعباس نقل شد، صحيح به نظر نمى‌رسد، چرا كه زياد شدن عذاب كافر در اثر گريه اهلش بر او، با آيات قرآن‌ناسازگار است</w:t>
      </w:r>
      <w:r>
        <w:rPr>
          <w:rFonts w:eastAsia="IRNazanin" w:cs="IRNazanin"/>
          <w:color w:val="111111"/>
          <w:sz w:val="28"/>
          <w:szCs w:val="28"/>
          <w:rtl w:val="true"/>
          <w:lang w:bidi="fa-IR"/>
        </w:rPr>
        <w:t>.</w:t>
      </w:r>
      <w:bookmarkStart w:id="121" w:name="pg578_3798"/>
    </w:p>
    <w:p>
      <w:pPr>
        <w:pStyle w:val="Heading3"/>
        <w:numPr>
          <w:ilvl w:val="2"/>
          <w:numId w:val="1"/>
        </w:numPr>
        <w:rPr/>
      </w:pPr>
      <w:bookmarkStart w:id="122" w:name="__RefHeading___Toc4950241_211673320"/>
      <w:bookmarkStart w:id="123" w:name="_Toc44"/>
      <w:bookmarkEnd w:id="121"/>
      <w:bookmarkEnd w:id="122"/>
      <w:r>
        <w:rPr/>
        <w:t>10</w:t>
      </w:r>
      <w:r>
        <w:rPr>
          <w:rtl w:val="true"/>
        </w:rPr>
        <w:t xml:space="preserve"> </w:t>
      </w:r>
      <w:r>
        <w:rPr>
          <w:rtl w:val="true"/>
        </w:rPr>
        <w:t>سوگند دادن خداوند به حق اولياى الهى‌</w:t>
      </w:r>
      <w:bookmarkEnd w:id="123"/>
    </w:p>
    <w:p>
      <w:pPr>
        <w:pStyle w:val="BookText"/>
        <w:rPr/>
      </w:pPr>
      <w:r>
        <w:rPr>
          <w:rFonts w:ascii="IRNazanin" w:hAnsi="IRNazanin" w:eastAsia="IRNazanin"/>
          <w:color w:val="111111"/>
          <w:sz w:val="28"/>
          <w:sz w:val="28"/>
          <w:szCs w:val="28"/>
          <w:rtl w:val="true"/>
          <w:lang w:bidi="fa-IR"/>
        </w:rPr>
        <w:t>قرآن كريم بعضى از بندگان صالح خداوند را بدين گونه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وَ الصّادِقِينَ وَ القانِتِينَ وَ المُنْفِقِينَ وَ 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كه استقامت مى‌ورزند و راستگو هستندو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مى‌كنند و در سحرگاهان استغفار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در نيمه‌هاى شب بپاخيزد و به نماز ايستد و با حال تضرّع به‌درگاه خداوند دعا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به حقّ استغفار كنندگان در سحرها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مستغفرين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 يا 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احاديث به جاى مانده از پيامبر صلَّى اللَّه عليه و آله و سلَّم و ائمه‌اطهار عليهم السَّلام</w:t>
      </w:r>
    </w:p>
    <w:p>
      <w:pPr>
        <w:pStyle w:val="BookText"/>
        <w:rPr/>
      </w:pPr>
      <w:r>
        <w:rPr>
          <w:rFonts w:ascii="IRNazanin" w:hAnsi="IRNazanin" w:eastAsia="IRNazanin"/>
          <w:color w:val="111111"/>
          <w:sz w:val="28"/>
          <w:sz w:val="28"/>
          <w:szCs w:val="28"/>
          <w:rtl w:val="true"/>
          <w:lang w:bidi="fa-IR"/>
        </w:rPr>
        <w:t>مى‌توان به پاسخ اين پرسش دست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ابن ماجه و امام احمد حنبل به نقل از عثمان ابن حنيف روايت‌كرده‌اند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نابينا به محضر رسول خدا صلَّى اللَّه عليه و آله و سلَّم رسيد و از پيامبر درخواست كرد كه از خداوند بخواهد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دستور داد وضويى كامل بساز، دو ركعت نماز گزار و خداوند را با اين دعا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اسألك واتوجه اليك بنبيّك مُحمّد نبى الرحمه، يا محمد انّى اتوجّه بك الى‌ربّى فى حاجتى لتقُضى، اللّهم شفعه فىّ</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رسول رحمتت، تو را مى‌خوانم و به سوى تو رو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تو به خدايم روى آورده‌ام تا حاجتم 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در مورد من، پذيرا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اين دعا را از پيامبرصلَّى اللَّه عليه و آله و سلَّم روايت كرده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اسألك بحقّ السائلين عليك و اسألك بحق ممشاى هذا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حقى كه مسئلت كنندگان بر تو دارند و به حق</w:t>
      </w:r>
    </w:p>
    <w:p>
      <w:pPr>
        <w:pStyle w:val="BookText"/>
        <w:rPr/>
      </w:pPr>
      <w:r>
        <w:rPr>
          <w:rFonts w:ascii="Amiri" w:hAnsi="Amiri" w:eastAsia="Amiri" w:cs="Amiri"/>
          <w:color w:val="111111"/>
          <w:sz w:val="28"/>
          <w:sz w:val="28"/>
          <w:szCs w:val="28"/>
          <w:rtl w:val="true"/>
          <w:lang w:bidi="ar-SA"/>
        </w:rPr>
        <w:t>اين آمدنم، خواهانم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از عمر ابن خطّاب روايت مى‌كند كه پيامبرصلَّى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اقترف آدم الخطيئة رفع رأسه الى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الّاغفرت لى</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حضرت آدم دچار خطا شد، سر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 محمدصلَّى اللَّه عليه و آله و سلَّم، از تو مى‌خواهم از خطايم درگذرى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مرزهاى توحيد و شرك در قرآن ؛ ؛ ص</w:t>
      </w:r>
      <w:r>
        <w:rPr>
          <w:rFonts w:eastAsia="Amiri" w:cs="Amiri" w:ascii="Amiri" w:hAnsi="Amiri"/>
          <w:color w:val="111111"/>
          <w:sz w:val="28"/>
          <w:szCs w:val="28"/>
          <w:lang w:bidi="ar-SA"/>
        </w:rPr>
        <w:t>207</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در كتاب مستدرك، طبرانى در كتاب معجم الاوسط و ابو نعيم دركتاب حلية الاولياء از انس ابن مالك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فاطمه بنت اسد وفات يافت، قبرى براى او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قبر به اندازه لحد رسيد، رسول خداصلَّى اللَّه عليه و آله و سلَّم كندن قبر را ادامه دادند و با دستان مبارك خود خاك آن را بيرون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قبر آماده شد، رسول خداصلَّى اللَّه عليه و آله و سلَّم وارد قبر شدند و در آن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 كه زنده مى‌كند و مى‌ميراند و او زنده ايست كه مرگ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اسد را بيامرز و حجّتش را به او تلقين كن وجايگاهش را توسعه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نبى‌ات و انبياء قبل از من، كه تو ارحمالراحمينى</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اين ادعيه، گرچه عين لفظ سوگند و قسم را در خود ندارد، اما</w:t>
      </w:r>
    </w:p>
    <w:p>
      <w:pPr>
        <w:pStyle w:val="BookText"/>
        <w:rPr/>
      </w:pPr>
      <w:r>
        <w:rPr>
          <w:rFonts w:ascii="IRNazanin" w:hAnsi="IRNazanin" w:eastAsia="IRNazanin"/>
          <w:color w:val="111111"/>
          <w:sz w:val="28"/>
          <w:sz w:val="28"/>
          <w:szCs w:val="28"/>
          <w:rtl w:val="true"/>
          <w:lang w:bidi="fa-IR"/>
        </w:rPr>
        <w:t>به دليل وجود باء قسم، حاوى معناى سوگند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به جاى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اسألك بحق السائلين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سائلين درگاهت، از تو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سائلين درگاهت قسم‌مى‌دهم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بسيارى از دعاهاى رسيده از اهل بيتعليهم السَّلام، قسم دادن خداوند به حق اولياى الهى وجود دارد و ائمه اطهارعليهم السَّلام طبق گفته صريح پيامبرصلَّى اللَّه عليه و آله و سلَّم در 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عِدل و قرين قرآن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دعاى روز عرفه، در مناجات با پروردگار خود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من انتخبت من خلقك، و بمن اصطفيته لنفسك، بحق من اخترت من‌بريتك، و من اجتبيت لشأنك، بحقّ من وصلتَ طاعته بطاعتك، و بحق من نيَّطت معاداته بمعاداتك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كسى كه از ميان خلق خود انتخاب كردى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خودبرگزيدى؛ و به حق كسى كه از ميان مخلوقات خود اختيار نمودى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مقام خود گزينش نمودى؛ و به حق آن كس كه اطاعت از او را به اطاعت از خود پيوند زدى؛ و به حق كسى كه دشمنى با او را دشمنى با خود پنداشتى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امام صادق عليه السَّلام مرقد مطّهر جدش على عليه السَّلام را</w:t>
      </w:r>
    </w:p>
    <w:p>
      <w:pPr>
        <w:pStyle w:val="BookText"/>
        <w:rPr/>
      </w:pPr>
      <w:r>
        <w:rPr>
          <w:rFonts w:ascii="IRNazanin" w:hAnsi="IRNazanin" w:eastAsia="IRNazanin"/>
          <w:color w:val="111111"/>
          <w:sz w:val="28"/>
          <w:sz w:val="28"/>
          <w:szCs w:val="28"/>
          <w:rtl w:val="true"/>
          <w:lang w:bidi="fa-IR"/>
        </w:rPr>
        <w:t>زيارت نمود، در پايان زيارت خود اينچنين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دعايى، واقبل ثنايى، واجمع بينى و بين اوليايى، بحق محمّد وعلى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مستجاب كن؛ ستايشم را بپذير؛ من و دوستانت را در يك‌جمع قرارده؛ به حق محمد و على و فاطمه و حسن و حسين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دعاها از ائمه اهل بيت عليهم السَّلام دليل بر جواز قسم دادن خداوند به‌حق اولياى صالح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گفته مى‌شود، از آنجا كه مخلوق حقى بر خالق ندارد، قسم دادن‌خداوند به حق مخلوق روانيست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مخلوق حقى بر ذمه خالق نداشت، چگونه حضرت آدم عليه السَّلام و پيامبر اسلامصلَّى اللَّه عليه و آله و سلَّم بر طبق رواياتى كه گذشت، خداوند را به حق بندگانش قسم داده‌اند؟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خداوند سبحان است كه براى بندگان صالحش، حقى برذمه خود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يارى مؤمنان، همواره حقى است بر عهده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 عَلَيْهِ حَقّاً فِى التَّوْراةِ وَ الإِنْجِيلِ</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وعده حقى است بر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تورات و انجيل ذكر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گونه بر ما حق است كه مؤمنان را رهائى بخشيم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توبه از سوى خدا تنها براى كسانى است كه كار بدى را از روى جهالت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آيات فوق، رواياتى وجود دارد كه به وجود حق مخلوق بر ذمه خداوند اشاره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به ذكر برخى از آنها بسنده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عون من نكح التماس العفاف ممّا حرم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خداوند است، آن كس را كه براى عفاف و خوددارى از محرّمات الهى ازدواج كند، يارى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حق على اللّه 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الغازى فى سبيل اللّه، و المكاتب الذى يريد الاداء، و الناكح الذى يريد التعفف</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سه گروه بر عهده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مجاهدى كه در راه خدا مى‌جنگد؛ برده‌اى كه در ازاء پرداخت پولى به دنبال آزاد سازى خويش است و كسى كه‌براى عفيف ماندن، ازدواج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أتدرى ما حقّ العباد على اللّه؟</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 حق بندگان بر خداوند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پرواضح است كه هيچ بنده‌اى از پيش خود، حتى اگر قرنهاى متمادى‌به عبادت خدا بپردازد، بر خداوند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تمام حول و قوه او و نعمتى كه به او داده شده است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پيش خود چيزى در راه خدانمى‌پردازد تا در مقابل، مستحق ثواب و پاداش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حق بنده بر خداوند چيست؟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حقّ بندگان خدا، درادعيه و احاديثى كه گذشت، مقام و منزلتى است كه خداوند در مقابل طاعت و فرمانبردارى آنها به آنان مى‌بخشد و اين بخشش، از روى فضل و عنايت حق‌است نه به جهت استحقاق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حقّى كه خدا را به آن قسم مى‌دهيم، حقى است كه خود خداوند بر ذمه خود پذيرفته است، نه حقى كه بنده بر خداوند پيدا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قرض گرفتن خداوند از بندگان خود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الَّذِى يُقْرِضُ اللّهَ قَرْضاً حَسَناً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كيست كه به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 الحسنه‌اى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اموالى كه خدا به او بخشيده‌انفاق كند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تعابير، ناشى از لطف و عنايت خداوند متعال به بندگان صالح و شايسته است، تا جاييكه خود را مديون و بندگان خود را ذى حق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اين تعابير، انسانها را به طاعت و بندگى خداوند ترغيب و تشويق مى‌كند</w:t>
      </w:r>
      <w:r>
        <w:rPr>
          <w:rFonts w:eastAsia="IRNazanin" w:cs="IRNazanin"/>
          <w:color w:val="111111"/>
          <w:sz w:val="28"/>
          <w:szCs w:val="28"/>
          <w:rtl w:val="true"/>
          <w:lang w:bidi="fa-IR"/>
        </w:rPr>
        <w:t>.</w:t>
      </w:r>
      <w:bookmarkStart w:id="124" w:name="pg578_3806"/>
    </w:p>
    <w:p>
      <w:pPr>
        <w:pStyle w:val="Heading3"/>
        <w:numPr>
          <w:ilvl w:val="2"/>
          <w:numId w:val="1"/>
        </w:numPr>
        <w:rPr/>
      </w:pPr>
      <w:bookmarkStart w:id="125" w:name="__RefHeading___Toc4950243_211673320"/>
      <w:bookmarkStart w:id="126" w:name="_Toc45"/>
      <w:bookmarkEnd w:id="124"/>
      <w:bookmarkEnd w:id="125"/>
      <w:r>
        <w:rPr/>
        <w:t>11</w:t>
      </w:r>
      <w:r>
        <w:rPr>
          <w:rtl w:val="true"/>
        </w:rPr>
        <w:t xml:space="preserve"> </w:t>
      </w:r>
      <w:r>
        <w:rPr>
          <w:rtl w:val="true"/>
        </w:rPr>
        <w:t>سوگند به غير خداوند</w:t>
      </w:r>
      <w:bookmarkEnd w:id="126"/>
    </w:p>
    <w:p>
      <w:pPr>
        <w:pStyle w:val="BookText"/>
        <w:rPr/>
      </w:pPr>
      <w:r>
        <w:rPr>
          <w:rFonts w:ascii="IRNazanin" w:hAnsi="IRNazanin" w:eastAsia="IRNazanin"/>
          <w:color w:val="111111"/>
          <w:sz w:val="28"/>
          <w:sz w:val="28"/>
          <w:szCs w:val="28"/>
          <w:rtl w:val="true"/>
          <w:lang w:bidi="fa-IR"/>
        </w:rPr>
        <w:t>آيا سوگند به غير خداوند، مانند پيامبر صلَّى اللَّه عليه و آله و سلَّم، قرآن، كعبه و ساير مقدسات جايز است يا نه؟</w:t>
      </w:r>
    </w:p>
    <w:p>
      <w:pPr>
        <w:pStyle w:val="BookText"/>
        <w:rPr/>
      </w:pPr>
      <w:r>
        <w:rPr>
          <w:rFonts w:ascii="Amiri" w:hAnsi="Amiri" w:eastAsia="Amiri" w:cs="Amiri"/>
          <w:color w:val="111111"/>
          <w:sz w:val="28"/>
          <w:sz w:val="28"/>
          <w:szCs w:val="28"/>
          <w:rtl w:val="true"/>
          <w:lang w:bidi="ar-SA"/>
        </w:rPr>
        <w:t>با جستجو در قرآن كريم، به آياتى بر مى‌خوريم‌كه خداوند به مخلوقات خود قسم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عنوان نمونه، تنها در سوره شمس، هشت مورد قسم به مخلوقات وجود دارد، كه عبارتند از</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طلوع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انسان</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همچنين در سوره‌هاى نازعات، مرسلات، طارق، قلم، عصر و بلد، سوگندبه غير خداوند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سوره‌هاى فوق، در آيات ديگرى نيز سوگند به مخلوقات الهى</w:t>
      </w:r>
    </w:p>
    <w:p>
      <w:pPr>
        <w:pStyle w:val="BookText"/>
        <w:rPr/>
      </w:pPr>
      <w:r>
        <w:rPr>
          <w:rFonts w:ascii="IRNazanin" w:hAnsi="IRNazanin" w:eastAsia="IRNazanin"/>
          <w:color w:val="111111"/>
          <w:sz w:val="28"/>
          <w:sz w:val="28"/>
          <w:szCs w:val="28"/>
          <w:rtl w:val="true"/>
          <w:lang w:bidi="fa-IR"/>
        </w:rPr>
        <w:t>ياد شده است، كه به چند نمونه از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به انجير و زيتون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قسم به سرزمين شام و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به 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اين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شب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روز هنگاميكه‌تجلى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سپيده 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شبهاى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روشنايى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كوه طور، و كتابى كه نوشته شده، در صفحه‌اى گسترده، و سوگند به بيت المعمور، و سقف برافراشته، و درياى مملوّ و برافروخته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إِنَّهمْ لَفِى سَكْرَتِهِمْ يَعْمَهُونَ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 تو، اينها در مستى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صورتيكه قسم به غير خداوند شرك و قبيح باشد، با آنكه خداوندشرك را به فحشا توصيف نموده است، چگونه ممكن است اين عمل، از خداوند سرزده باشد؟</w:t>
      </w:r>
    </w:p>
    <w:p>
      <w:pPr>
        <w:pStyle w:val="BookText"/>
        <w:rPr/>
      </w:pPr>
      <w:r>
        <w:rPr>
          <w:rFonts w:ascii="Amiri" w:hAnsi="Amiri" w:eastAsia="Amiri" w:cs="Amiri"/>
          <w:color w:val="111111"/>
          <w:sz w:val="28"/>
          <w:sz w:val="28"/>
          <w:szCs w:val="28"/>
          <w:rtl w:val="true"/>
          <w:lang w:bidi="ar-SA"/>
        </w:rPr>
        <w:t>وَ إِذا فعَلَوُا فاحِشَةً قالُوا وَجَدْنا عَلَيْها آبائَنا وَاللّهُ أَمَرَنا بِها قُلْ إِنَّ اللّهَ لا يَأْمُرُبِالفَحْشاءِ أَتَقُولُونَ عَلىَ اللّهِ ما لاتَعْلَمُونَ</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كار زشتى انجام مى‌دهند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خود را بر اين عمل‌يافتيم 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زشت فرمان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به خدا نسبت مى‌دهيد كه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قبيح و ناپسند، از هر كس قبيح است و فرقى بين خالق و مخلوق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آيات مذكور، چنانچه قسم به غير خداوند داراى هدفى عقلايى‌باشد، بى اشكال بوده و جايز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غالباً، هدف خداوند از قسم خوردن به موجودات، توجه دادن انسانها به اسرار نهفته در آنها و سعى در كشف اسرار درونى موجودات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هدف ازقسم خوردن انسانها به امور مقدس، علاوه بر اشاره به قداست آنها، ترغيب و تشويق يا ترساندن و برحذر داشتن و يا جلب اعتماد طرف مقابل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وقتى به سنّت پيامبر صلَّى اللَّه عليه و آله و سلَّم دقت مى‌كنيم، مشاهده مى‌كنيم كه رسول خدا صلَّى اللَّه عليه و آله و سلَّم به غيرخداوند قسم‌خورده‌اند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از ابوهريره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محضر رسول‌خداصلَّى اللَّه عليه و آله و سلَّم رسيد و سئوال كرد كدام صدقه، اجر و ثواب بيشترى دارد؟ حضرت پاسخ‌داد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لتنبأنّه أن تصدّق و انت صحيح شحيح تخشى الفقر و تأمل البقاء</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صدقه‌اى كه در حال تندرستى، با شور و شوق، ترس از فقر و آرزوى طول عمر بپردازى، فضيلت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 ديگرى به نقل از طلحة ابن عبداللّه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منطقه نجد خدمت رسول خدا صلَّى اللَّه عليه و آله و سلَّم رسيد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نمازهاى پنج‌گانه را در شبانه روز بجاى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اينكه خودت مايل باشى؛ و نيز روزه ماه‌رمضان را بگير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وظيفه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آنكه خودت مايل باشى؛ و زكات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زكات وظيفه‌اى دارم؟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اينكه خودت مايل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حاليكه مى‌رفت، با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دستورات‌نه چيزى اضافه مى‌كنم و نه از آنها چيزى مى‌كاهم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كند، به سعادت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كند، وارد بهشت خواهد شد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زمينه احاديث ديگرى وجود دارد كه به جهت طولانى نشدن سخن، از ذكر آنها خوددارى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نسايى از ابن عمر روايت شده است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بغير اللّه فقد اشرك</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غير خداوند قسم ياد كند، مشرك است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حديث، چگونه مى‌توان قسم به غير خداوند را</w:t>
      </w:r>
    </w:p>
    <w:p>
      <w:pPr>
        <w:pStyle w:val="BookText"/>
        <w:rPr/>
      </w:pPr>
      <w:r>
        <w:rPr>
          <w:rFonts w:ascii="Amiri" w:hAnsi="Amiri" w:eastAsia="Amiri" w:cs="Amiri"/>
          <w:color w:val="111111"/>
          <w:sz w:val="28"/>
          <w:sz w:val="28"/>
          <w:szCs w:val="28"/>
          <w:rtl w:val="true"/>
          <w:lang w:bidi="ar-SA"/>
        </w:rPr>
        <w:t>جايز دانست؟</w:t>
      </w:r>
    </w:p>
    <w:p>
      <w:pPr>
        <w:pStyle w:val="BookText"/>
        <w:rPr/>
      </w:pPr>
      <w:r>
        <w:rPr>
          <w:rFonts w:ascii="IRNazanin" w:hAnsi="IRNazanin" w:eastAsia="IRNazanin"/>
          <w:color w:val="111111"/>
          <w:sz w:val="28"/>
          <w:sz w:val="28"/>
          <w:szCs w:val="28"/>
          <w:rtl w:val="true"/>
          <w:lang w:bidi="fa-IR"/>
        </w:rPr>
        <w:t>پاسخ آن است كه، پيامبر در اين حديث، به قسم خاصى كه در آن عصررواج داشته و به بتهايى مانند لات و عزى قسم مى‌خورده‌اند،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مدعى، روايتى است كه خود كتاب سنن‌نسايى از پيامبر اسلام صلَّى اللَّه عليه و آله و سلَّم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فقال فى حلفه باللات و العزى فليقل لا اله الّا اللّه</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لات و عُزّى سوگند خورد، فوراً بگويد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پيامبر صلَّى اللَّه عليه و آله و سلَّم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ب‌آبائكم و لا بامّهاتكم و لا بالانداد</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پدران و مادران و بت‌ها، سوگند نخوريد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نخست نشان مى‌دهد كه هنوز رسومات جاهلى در برخى افراد وجود داشته و آنان به بت‌ها و اصنام قسم مى‌خورده‌اند كه پيامبر صلَّى اللَّه عليه و آله و سلَّم براى از بين بردن اين روحيات، دستور دادند بعد از قسم به بت‌ها،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سازند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دوم نيز بيانگر اين نكته است كه منع پيامبرصلَّى اللَّه عليه و آله و سلَّم از قسم خوردن به پدران و مادرانشان، به دليل مشرك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w:t>
      </w:r>
    </w:p>
    <w:p>
      <w:pPr>
        <w:pStyle w:val="BookText"/>
        <w:rPr/>
      </w:pPr>
      <w:r>
        <w:rPr>
          <w:rFonts w:ascii="IRNazanin" w:hAnsi="IRNazanin" w:eastAsia="IRNazanin"/>
          <w:color w:val="111111"/>
          <w:sz w:val="28"/>
          <w:sz w:val="28"/>
          <w:szCs w:val="28"/>
          <w:rtl w:val="true"/>
          <w:lang w:bidi="fa-IR"/>
        </w:rPr>
        <w:t xml:space="preserve">اين مدعى، در پى آوردن‌كلمه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بت‌ها و اصنام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فقها، قسم به غير خداوند را جايز دانسته‌اند، اما در مورد وجوب كفاره در صورت شكستن قسم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فقها در اصل جواز قسم به غير خداوند اتفاق نظر دارند، اما در مورد منعقد شدن و كفّاره قسم اختلاف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ابن قدامه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قرآن يا به آيه‌اى از آن و يا به كلام خداوند، قسم محسوب شده و منعقد مى‌شود و در صورت شكستن آن، كفاره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ابن مسعود، حسن، قتاده، مالك، شافعى، ابوعبيد و تمام اهل بيت نيز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اصحاب پيامبر صلَّى اللَّه عليه و آله و سلَّم، قسم‌شمرده نميشود و كفاره ندارد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ابن قدامه در جاى ديگر مى‌نويسد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 به انبياء و ساير مخلوقات الهى منعقد نميشود و با شكستن‌آن، كفاره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اكثر فقها و ظاهر كلام خرقى 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رسول خدا صلَّى اللَّه عليه و آله و سلَّم، قسم محسوب شده و موجب كفاره است</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البته فقهاء اتفاق نظر دارند كه رفع خصومت در نزد قاضى جز با قسم به خداوند ممكن نيست</w:t>
      </w:r>
      <w:r>
        <w:rPr>
          <w:rFonts w:eastAsia="Amiri" w:cs="Amiri" w:ascii="Amiri" w:hAnsi="Amiri"/>
          <w:color w:val="111111"/>
          <w:sz w:val="28"/>
          <w:szCs w:val="28"/>
          <w:rtl w:val="true"/>
          <w:lang w:bidi="ar-SA"/>
        </w:rPr>
        <w:t>.</w:t>
      </w:r>
      <w:bookmarkStart w:id="127" w:name="pg578_3814"/>
    </w:p>
    <w:p>
      <w:pPr>
        <w:pStyle w:val="Heading3"/>
        <w:numPr>
          <w:ilvl w:val="2"/>
          <w:numId w:val="1"/>
        </w:numPr>
        <w:rPr/>
      </w:pPr>
      <w:bookmarkStart w:id="128" w:name="__RefHeading___Toc4950245_211673320"/>
      <w:bookmarkStart w:id="129" w:name="_Toc46"/>
      <w:bookmarkEnd w:id="127"/>
      <w:bookmarkEnd w:id="128"/>
      <w:r>
        <w:rPr/>
        <w:t>12</w:t>
      </w:r>
      <w:r>
        <w:rPr>
          <w:rtl w:val="true"/>
        </w:rPr>
        <w:t xml:space="preserve"> </w:t>
      </w:r>
      <w:r>
        <w:rPr>
          <w:rtl w:val="true"/>
        </w:rPr>
        <w:t xml:space="preserve">نام گذارى فرزندان به نام پيامبر و يا امام با پيشوند </w:t>
      </w:r>
      <w:r>
        <w:rPr>
          <w:rtl w:val="true"/>
        </w:rPr>
        <w:t>«</w:t>
      </w:r>
      <w:r>
        <w:rPr>
          <w:rtl w:val="true"/>
        </w:rPr>
        <w:t>عبد</w:t>
      </w:r>
      <w:r>
        <w:rPr>
          <w:rtl w:val="true"/>
        </w:rPr>
        <w:t>»</w:t>
      </w:r>
      <w:bookmarkEnd w:id="129"/>
    </w:p>
    <w:p>
      <w:pPr>
        <w:pStyle w:val="BookText"/>
        <w:rPr/>
      </w:pPr>
      <w:r>
        <w:rPr>
          <w:rFonts w:ascii="IRNazanin" w:hAnsi="IRNazanin" w:eastAsia="IRNazanin"/>
          <w:color w:val="111111"/>
          <w:sz w:val="28"/>
          <w:sz w:val="28"/>
          <w:szCs w:val="28"/>
          <w:rtl w:val="true"/>
          <w:lang w:bidi="fa-IR"/>
        </w:rPr>
        <w:t xml:space="preserve">در بين مسلمانان معمول است كه در نامگذارى فرزندان خود، از اضافه كردن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پيامبر و ائمهعليهم السَّلام استفاده كنند، مانند عبدالرسول‌و عبدالحسين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همين نكته، مورد سئوال واقع مى‌شود كه آيا چنين كارى جايز است يا نه؟</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زير استعمال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عبوديت در مقابل الوهيت؛ عبوديت در اين استعمال به معنى مملوك تكوينى است كه شامل تمام بندگان خدا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مملوك بودن انسان، خالق‌بودن خداوند متعال و مخلوق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استعمال، از آنجا كه عبوديت، رمز ملكيت و</w:t>
      </w:r>
    </w:p>
    <w:p>
      <w:pPr>
        <w:pStyle w:val="BookText"/>
        <w:rPr/>
      </w:pPr>
      <w:r>
        <w:rPr>
          <w:rFonts w:ascii="Amiri" w:hAnsi="Amiri" w:eastAsia="Amiri" w:cs="Amiri"/>
          <w:color w:val="111111"/>
          <w:sz w:val="28"/>
          <w:sz w:val="28"/>
          <w:szCs w:val="28"/>
          <w:rtl w:val="true"/>
          <w:lang w:bidi="ar-SA"/>
        </w:rPr>
        <w:t>مخلوق بودن است، فقط به اسم خداوند متعال اضافه‌مى‌شود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مَنْ فِى السَّمواتِ وَ الأَرْضِ إِلّا آتِى الرَّحْمنِ عَبْداً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كسانى كه در آسمانها و زمين هستند، بنده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قرآن به نقل از حضرت مسيح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عَبْدُاللّهِ آتانِىَ الكِتابَ وَ جَعَلَنِى نَبِيّاً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خدايم، او كتاب آسمانى به من داده و مرا پيامبر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قراردادى؛ كه ناشى از غلبه و پيروزى انسانى بر انسان ديگر در ميدان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اين نوع عبوديت را تحت شرايط خاصى كه در فقه بيان شده،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اسيرانى كه در جنگ به دست مسلمانان اسير مى‌شوند با حاكم شرع است و او مى‌تواند يكى از راههاى سه‌گانه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آزادسازى اسيران بدون دريافت غرامت، آزاد كردن آنان در مقابل اخذ غرامت و به اسارت ماندن آنها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 سوم، فرد اسير، عبد مسلمان محسوب مى‌شود و به همين دليل در كتب فقهى بابى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و 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عنوان مثال،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وَانْكِحُوا الأَيامى مِنْكُمْ وَ الصّالِحِينَ مِنْ عِبادِكُمْ وَ إِمائِكُمْ انْ يَكُونُوا فُقَراءَ يُغْنِهُمُ اللّهُ مِنْ فَضْله وَاللّهُ واسِعٌ عَلِيمٌ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بى‌همسر خود را همسر دهيد، همچنين غلامان و كنيزان صالح‌و درستكارتان را، اگر فقير و تنگدست باشند، خداوند از فضل خود آنان را بى‌نياز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گشايش دهنده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خداوند عبوديت و امائيّت را به كسانى كه مالك عبد و اماء هستند نسبت مى‌دهد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عِبادكُمْ وَ إِمائكُمْ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غيرخداوند اضافه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كتاب‌هاى لغت عبوديت؛ به معناى اطاعت و فرمانبردارى آمده است</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معنايى كه در اسمهايى مانند عبدالرسول و عبدالحسين مورد نظر است همين‌معناى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و عبدالحسين يعنى؛ مطيع پيامبر صلَّى اللَّه عليه و آله و سلَّم و امام حسينعليه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ترديد چون اطاعت از پيامبرصلَّى اللَّه عليه و آله و سلَّم و اولى‌الامر واجب است، هر مسلمانى مطيع پيامبر و ائمهعليهم السَّلام بعد از ايشان مى‌باشد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اطِيعُوا اللّهَ وَ اطِيعُوا الرَّسُولَ وَ أُولِى الأَمْرِ مِنْكُمْ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كنيد خدا را و اطاعت كنيد پيامبر خدا و 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آيه، قرآن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و اگر كسى همين معنا را در نام فرزند خود بگنجاند، قابل سرزنش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كه منافاتى بين عبدالرسول بودن و عبداللّه بودن نيست و انسان در عين حاليكه عبد خداوند است، مطيع پيامبرصلَّى اللَّه عليه و آله و سلَّم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دانستيم كه عبوديت در مورد خداوند، عبوديت تكوينى و ناشى از خالقيّت حق است، اماعبوديت در مورد پيامبرصلَّى اللَّه عليه و آله و سلَّم ناشى از تشريع و دستور خداوند است كه انسانها را به اطاعت از پيامبرصلَّى اللَّه عليه و آله و سلَّم مى‌خواند و پيامبرصلَّى اللَّه عليه و آله و سلَّم را مُطاع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استعمال، فاصله‌اى بسيار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حوزه علميه قم</w:t>
      </w:r>
    </w:p>
    <w:p>
      <w:pPr>
        <w:pStyle w:val="BookText"/>
        <w:rPr/>
      </w:pPr>
      <w:r>
        <w:rPr>
          <w:rFonts w:ascii="IRNazanin" w:hAnsi="IRNazanin" w:eastAsia="IRNazanin"/>
          <w:color w:val="111111"/>
          <w:sz w:val="28"/>
          <w:sz w:val="28"/>
          <w:szCs w:val="28"/>
          <w:rtl w:val="true"/>
          <w:lang w:bidi="fa-IR"/>
        </w:rPr>
        <w:t>جعفر سبحانى</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را مشرك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نيز مانند ساير مسايل فقهى، بايد به كتاب و سنّت مراجعه كرد تا از جواز يا عدم جواز آن آگاهى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بود كه در آن روزگار، بيشتر قبور از آنِ مشركين بود و پيامبر صلَّى اللَّه عليه و آله و سلَّم با اين دستور از زيارت قبر آنان جلوگيرى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قبور مؤمنين زياد شد، پيامبرصلَّى اللَّه عليه و آله و سلَّم به فرمان خداوند، زيارت قبور را تجويز نموده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نهيتُكم عن زيارة القبور فزُورُوها فانّها تُزَهّدُ فى الدنيا و تُذكّرُ فى‌الآخرة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 شما را از زيارت قبور نهى مى‌كردم، اما اكنون مى‌گويم به زيارت قبور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موجب زهد در دنيا و يادآورى آخرت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زيارت قبور را اجازه‌دادند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امَرنى ربّى انْ آتى البقيع و استغفر لهم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خدايم دستور داده به قبرستان بقيع بروم و براى مردگان آن آمرزش‌بخواهم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در تفسير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از مقاتل ابن حيان نقل است كه اين آيه، در مورد دو قبيله از قبايل انصار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پس از و رود به مدينه، بين آنان آشتى برقرار كرد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غزوه بنى مصطلق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ايجى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بيروت، چاپ عالم الكتب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الايمان،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فضايل على عليه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در 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سخن شافعى را پيرامون اين موضوع، ملاحظه فرماييد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اداء خمس از كتاب الايمان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كتاب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ايجى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شعرانى، اليواقيت و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تفتازاتى،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لاخيه المسلم يا كافر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كتاب الايمان،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لاخيه المسلم ياكافر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كتاب الايمان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الايمان،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المعاصى من أمر الجاهلية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كتاب الايمان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النبى اسامة بن زيد إلى الحرقات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على و خالد بن 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به بيان حقيقت عبادت و عوامل تشكيل دهنده آن، و فصل چهارم به تعريف عبادت مى‌پردازد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مقدمه فصل چهارم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شهرستانى،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بلوغ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گرامى در اين زمينه مى‌توانند، آيات ذيل را ملاحظه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فى زيارة القبور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عند دخول القبور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بجز حنابله، آنان معتقدند زيارت قبور دور دست، مباح است نه مستحب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فى زيارة خير الأنام، احاديث زيارت آن حضرت، باب اول؛ همچنين نگاه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وفاء الوفاء باحوال دار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آخر كتاب حج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فى زيارة خبر الانام، از تقى الدين سبكى،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چاپ بولاق مصر؛ و نيز چاپ چهارم آن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تلخيص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در ترجمه ابراهيم ابن محمد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اين روايت را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منكى،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شفاء السقام را نيز بنگريد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چاپ چهارم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فتح القدس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در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تشدّ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و نيز سنن نسايى با شرح 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سبكى، گونه‌هاى ديگرى از اين حديث را آورده است كه دلالت آنها بر مقصود پرسشگر ضعيف‌تر از اين احاديث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 امام غزالى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باخبار دار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فصل نهم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العرب،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به كوشش صالح محمد جمال، به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مكه منتشر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جبير، چاپ بيروت،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در سال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مدينه منوره را زيارت نموده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الرسول من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حبّ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بتسوية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فى تسوية القبر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بتسوية القبر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الخصايص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منابع اين احاديث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سنن نسايى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النهى عن بناء المساجد على القبور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المساجد،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النهى عن بناء المساجد على القبور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المعرفة، قريب به همين مضمون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السارى فى شرح 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المسجد على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رسالت اسلام، سال چهارم، شماره اول، مقاله احمد امين مصرى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الدعوات،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منابع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از حافظ سليمان ابن احمد طبرانى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اسند إلى عثمان ابن حنيف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و كتاب المعجم الصغير از همان نويسنده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دلايل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النساء و الصبيان فى الاستسقاء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الصلوة،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الناس الإمام الاستسقاء إذا قحطوا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باب المساجد؛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النبوة و معرفة احوال صاحب الشريعة، تأليف ابى بكر احمد بن حسين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چاپ، دار الكتب العلميه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طبرانى 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السيرة الحلبيه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فى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 يسمع خفق النعال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عند دخول القبر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التعوّذ من عذاب القبر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عليه اربعون شفعوا فيه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كتاب صفة القيامة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بيانگر ارتباط بين زنده‌ها و اموات است و به همين جهت به ذكر آن پرداختيم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كتاب الهبات،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ثواب الصدقات إلى الميت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كتاب علم،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 سنة حسنة أو سيئة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الصيام عن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روايات ديگرى در اين باب است كه به جهت اختصار از ذكر آنها خوددارى نموديم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فضلالصدقة عليالميّت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ثواب الصدقات إلى الميت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فضل سقى الماء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كتاب نذر؛ سنن نسايى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الصدقة على الميّت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صلح حديبيه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تبرك الصحابة،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نوشته دياربكرى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الزوايد هيثمى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المقريزى،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فى علامات النبوة فى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تاريخ خطيب بغدادى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النبى ووفاته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سنن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تاريخ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كتاب الصلاة،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 يعذب ببكاء أهله عليه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عبد ربّه اندلسى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كتاب صلاة،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 يعذب ببكاء أهله عليه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بكاء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يعنى با اينكه بستگان ميّت مى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دل او بيچاره معذّب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الحديث، با حواشى كتاب الامّ 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الحديث، با حواشى كتاب الامّ 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كتاب صلاة،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 يعذب ببكاء أهله عليه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الدعوات،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ديگر منابعى كه در مبحث توسل بيان 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باب مساجد؛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بين شيعه و سنى، متواتر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ابن اثير، ماده حق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كتاب زكات،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الصدقة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كتاب ايمان،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ما هو وبيان خصاله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كتاب اليمين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القاموس المحيط، ماده عبد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image" Target="media/image2.jpeg"/><Relationship Id="rId224" Type="http://schemas.openxmlformats.org/officeDocument/2006/relationships/image" Target="media/image2.jpeg"/><Relationship Id="rId225" Type="http://schemas.openxmlformats.org/officeDocument/2006/relationships/footer" Target="footer218.xml"/><Relationship Id="rId226" Type="http://schemas.openxmlformats.org/officeDocument/2006/relationships/footnotes" Target="footnotes.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40316</Words>
  <Characters>158494</Characters>
  <CharactersWithSpaces>197085</CharactersWithSpaces>
  <Paragraphs>2039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2026-08-16T07:00:20Z</dcterms:created>
  <dc:creator>ghaemiyeh.com</dc:creator>
  <dc:description/>
  <dc:language>en-US</dc:language>
  <cp:lastModifiedBy/>
  <dcterms:modified xsi:type="dcterms:W3CDTF">2026-08-16T10:30:27Z</dcterms:modified>
  <cp:revision>1</cp:revision>
  <dc:subject/>
  <dc:title>مرزهای توحید و شرک در قرآن</dc:title>
</cp:coreProperties>
</file>

<file path=docProps/custom.xml><?xml version="1.0" encoding="utf-8"?>
<Properties xmlns="http://schemas.openxmlformats.org/officeDocument/2006/custom-properties" xmlns:vt="http://schemas.openxmlformats.org/officeDocument/2006/docPropsVTypes"/>
</file>