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بن موسی الرضا علیه السلام منادی توحید و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8309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18311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18313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218315_211673320">
            <w:r>
              <w:rPr>
                <w:webHidden/>
                <w:rStyle w:val="IndexLink"/>
                <w:rtl w:val="true"/>
              </w:rPr>
              <w:t>تقدیم به</w:t>
            </w:r>
            <w:r>
              <w:rPr>
                <w:rStyle w:val="IndexLink"/>
                <w:rtl w:val="true"/>
              </w:rPr>
              <w:tab/>
            </w:r>
            <w:r>
              <w:rPr>
                <w:rStyle w:val="IndexLink"/>
              </w:rPr>
              <w:t>14</w:t>
            </w:r>
          </w:hyperlink>
        </w:p>
        <w:p>
          <w:pPr>
            <w:pStyle w:val="Contents2"/>
            <w:tabs>
              <w:tab w:val="clear" w:pos="8743"/>
              <w:tab w:val="right" w:pos="9026" w:leader="dot"/>
            </w:tabs>
            <w:rPr/>
          </w:pPr>
          <w:hyperlink w:anchor="__RefHeading___Toc4218317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218319_211673320">
            <w:r>
              <w:rPr>
                <w:webHidden/>
                <w:rStyle w:val="IndexLink"/>
                <w:rtl w:val="true"/>
              </w:rPr>
              <w:t>گزیده ای از زندگانی امام رضا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4218321_211673320">
            <w:r>
              <w:rPr>
                <w:webHidden/>
                <w:rStyle w:val="IndexLink"/>
                <w:rtl w:val="true"/>
              </w:rPr>
              <w:t>ولادت امام علی بن موسی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4218323_211673320">
            <w:r>
              <w:rPr>
                <w:webHidden/>
                <w:rStyle w:val="IndexLink"/>
                <w:rtl w:val="true"/>
              </w:rPr>
              <w:t>نام، لقب و کنیه امام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4218325_211673320">
            <w:r>
              <w:rPr>
                <w:webHidden/>
                <w:rStyle w:val="IndexLink"/>
                <w:rtl w:val="true"/>
              </w:rPr>
              <w:t xml:space="preserve">چگونگی نام گذاری امام به لقب </w:t>
            </w:r>
            <w:r>
              <w:rPr>
                <w:rStyle w:val="IndexLink"/>
                <w:rtl w:val="true"/>
              </w:rPr>
              <w:t>«</w:t>
            </w:r>
            <w:r>
              <w:rPr>
                <w:rStyle w:val="IndexLink"/>
                <w:rtl w:val="true"/>
              </w:rPr>
              <w:t>رضا</w:t>
            </w:r>
            <w:r>
              <w:rPr>
                <w:rStyle w:val="IndexLink"/>
                <w:rtl w:val="true"/>
              </w:rPr>
              <w:t>»</w:t>
              <w:tab/>
            </w:r>
            <w:r>
              <w:rPr>
                <w:rStyle w:val="IndexLink"/>
              </w:rPr>
              <w:t>20</w:t>
            </w:r>
          </w:hyperlink>
        </w:p>
        <w:p>
          <w:pPr>
            <w:pStyle w:val="Contents3"/>
            <w:tabs>
              <w:tab w:val="clear" w:pos="8459"/>
              <w:tab w:val="right" w:pos="9026" w:leader="dot"/>
            </w:tabs>
            <w:rPr/>
          </w:pPr>
          <w:hyperlink w:anchor="__RefHeading___Toc4218327_211673320">
            <w:r>
              <w:rPr>
                <w:webHidden/>
                <w:rStyle w:val="IndexLink"/>
                <w:rtl w:val="true"/>
              </w:rPr>
              <w:t>نقد و بررسی</w:t>
            </w:r>
            <w:r>
              <w:rPr>
                <w:rStyle w:val="IndexLink"/>
                <w:rtl w:val="true"/>
              </w:rPr>
              <w:tab/>
            </w:r>
            <w:r>
              <w:rPr>
                <w:rStyle w:val="IndexLink"/>
              </w:rPr>
              <w:t>21</w:t>
            </w:r>
          </w:hyperlink>
        </w:p>
        <w:p>
          <w:pPr>
            <w:pStyle w:val="Contents3"/>
            <w:tabs>
              <w:tab w:val="clear" w:pos="8459"/>
              <w:tab w:val="right" w:pos="9026" w:leader="dot"/>
            </w:tabs>
            <w:rPr/>
          </w:pPr>
          <w:hyperlink w:anchor="__RefHeading___Toc4218329_211673320">
            <w:r>
              <w:rPr>
                <w:webHidden/>
                <w:rStyle w:val="IndexLink"/>
                <w:rtl w:val="true"/>
              </w:rPr>
              <w:t>تصریح روایت ها به لقب رضا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4218331_211673320">
            <w:r>
              <w:rPr>
                <w:webHidden/>
                <w:rStyle w:val="IndexLink"/>
                <w:rtl w:val="true"/>
              </w:rPr>
              <w:t>گواهی دیگر</w:t>
            </w:r>
            <w:r>
              <w:rPr>
                <w:rStyle w:val="IndexLink"/>
                <w:rtl w:val="true"/>
              </w:rPr>
              <w:tab/>
            </w:r>
            <w:r>
              <w:rPr>
                <w:rStyle w:val="IndexLink"/>
              </w:rPr>
              <w:t>22</w:t>
            </w:r>
          </w:hyperlink>
        </w:p>
        <w:p>
          <w:pPr>
            <w:pStyle w:val="Contents3"/>
            <w:tabs>
              <w:tab w:val="clear" w:pos="8459"/>
              <w:tab w:val="right" w:pos="9026" w:leader="dot"/>
            </w:tabs>
            <w:rPr/>
          </w:pPr>
          <w:hyperlink w:anchor="__RefHeading___Toc4218333_211673320">
            <w:r>
              <w:rPr>
                <w:webHidden/>
                <w:rStyle w:val="IndexLink"/>
                <w:rtl w:val="true"/>
              </w:rPr>
              <w:t>تبار والای امام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218335_211673320">
            <w:r>
              <w:rPr>
                <w:webHidden/>
                <w:rStyle w:val="IndexLink"/>
                <w:rtl w:val="true"/>
              </w:rPr>
              <w:t>همسر امام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218337_211673320">
            <w:r>
              <w:rPr>
                <w:webHidden/>
                <w:rStyle w:val="IndexLink"/>
                <w:rtl w:val="true"/>
              </w:rPr>
              <w:t>فرزندان امام</w:t>
            </w:r>
            <w:r>
              <w:rPr>
                <w:rStyle w:val="IndexLink"/>
                <w:rtl w:val="true"/>
              </w:rPr>
              <w:tab/>
            </w:r>
            <w:r>
              <w:rPr>
                <w:rStyle w:val="IndexLink"/>
              </w:rPr>
              <w:t>23</w:t>
            </w:r>
          </w:hyperlink>
        </w:p>
        <w:p>
          <w:pPr>
            <w:pStyle w:val="Contents3"/>
            <w:tabs>
              <w:tab w:val="clear" w:pos="8459"/>
              <w:tab w:val="right" w:pos="9026" w:leader="dot"/>
            </w:tabs>
            <w:rPr/>
          </w:pPr>
          <w:hyperlink w:anchor="__RefHeading___Toc4218339_211673320">
            <w:r>
              <w:rPr>
                <w:webHidden/>
                <w:rStyle w:val="IndexLink"/>
                <w:rtl w:val="true"/>
              </w:rPr>
              <w:t>فرزندان منسوب به امام رضا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4218341_211673320">
            <w:r>
              <w:rPr>
                <w:webHidden/>
                <w:rStyle w:val="IndexLink"/>
                <w:rtl w:val="true"/>
              </w:rPr>
              <w:t>امامت علی بن موسی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4218343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218345_211673320">
            <w:r>
              <w:rPr>
                <w:webHidden/>
                <w:rStyle w:val="IndexLink"/>
                <w:rtl w:val="true"/>
              </w:rPr>
              <w:t>در آینه روایت ها</w:t>
            </w:r>
            <w:r>
              <w:rPr>
                <w:rStyle w:val="IndexLink"/>
                <w:rtl w:val="true"/>
              </w:rPr>
              <w:tab/>
            </w:r>
            <w:r>
              <w:rPr>
                <w:rStyle w:val="IndexLink"/>
              </w:rPr>
              <w:t>27</w:t>
            </w:r>
          </w:hyperlink>
        </w:p>
        <w:p>
          <w:pPr>
            <w:pStyle w:val="Contents3"/>
            <w:tabs>
              <w:tab w:val="clear" w:pos="8459"/>
              <w:tab w:val="right" w:pos="9026" w:leader="dot"/>
            </w:tabs>
            <w:rPr/>
          </w:pPr>
          <w:hyperlink w:anchor="__RefHeading___Toc4218347_211673320">
            <w:r>
              <w:rPr>
                <w:webHidden/>
                <w:rStyle w:val="IndexLink"/>
                <w:rtl w:val="true"/>
              </w:rPr>
              <w:t>پیدایش واقفیّه</w:t>
            </w:r>
            <w:r>
              <w:rPr>
                <w:rStyle w:val="IndexLink"/>
                <w:rtl w:val="true"/>
              </w:rPr>
              <w:tab/>
            </w:r>
            <w:r>
              <w:rPr>
                <w:rStyle w:val="IndexLink"/>
              </w:rPr>
              <w:t>29</w:t>
            </w:r>
          </w:hyperlink>
        </w:p>
        <w:p>
          <w:pPr>
            <w:pStyle w:val="Contents3"/>
            <w:tabs>
              <w:tab w:val="clear" w:pos="8459"/>
              <w:tab w:val="right" w:pos="9026" w:leader="dot"/>
            </w:tabs>
            <w:rPr/>
          </w:pPr>
          <w:hyperlink w:anchor="__RefHeading___Toc4218349_211673320">
            <w:r>
              <w:rPr>
                <w:webHidden/>
                <w:rStyle w:val="IndexLink"/>
                <w:rtl w:val="true"/>
              </w:rPr>
              <w:t>انگیزه های پنهان</w:t>
            </w:r>
            <w:r>
              <w:rPr>
                <w:rStyle w:val="IndexLink"/>
                <w:rtl w:val="true"/>
              </w:rPr>
              <w:tab/>
            </w:r>
            <w:r>
              <w:rPr>
                <w:rStyle w:val="IndexLink"/>
              </w:rPr>
              <w:t>29</w:t>
            </w:r>
          </w:hyperlink>
        </w:p>
        <w:p>
          <w:pPr>
            <w:pStyle w:val="Contents2"/>
            <w:tabs>
              <w:tab w:val="clear" w:pos="8743"/>
              <w:tab w:val="right" w:pos="9026" w:leader="dot"/>
            </w:tabs>
            <w:rPr/>
          </w:pPr>
          <w:hyperlink w:anchor="__RefHeading___Toc4218351_211673320">
            <w:r>
              <w:rPr>
                <w:webHidden/>
                <w:rStyle w:val="IndexLink"/>
                <w:rtl w:val="true"/>
              </w:rPr>
              <w:t>شخصیّت معنوی امام رضا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218353_211673320">
            <w:r>
              <w:rPr>
                <w:webHidden/>
                <w:rStyle w:val="IndexLink"/>
                <w:rtl w:val="true"/>
              </w:rPr>
              <w:t>شخصیّت اخلاقی امام رضا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218355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218357_211673320">
            <w:r>
              <w:rPr>
                <w:webHidden/>
                <w:rStyle w:val="IndexLink"/>
                <w:rtl w:val="true"/>
              </w:rPr>
              <w:t>عطر اخلاق امام، در نسیم شعر شاعران</w:t>
            </w:r>
            <w:r>
              <w:rPr>
                <w:rStyle w:val="IndexLink"/>
                <w:rtl w:val="true"/>
              </w:rPr>
              <w:tab/>
            </w:r>
            <w:r>
              <w:rPr>
                <w:rStyle w:val="IndexLink"/>
              </w:rPr>
              <w:t>35</w:t>
            </w:r>
          </w:hyperlink>
        </w:p>
        <w:p>
          <w:pPr>
            <w:pStyle w:val="Contents3"/>
            <w:tabs>
              <w:tab w:val="clear" w:pos="8459"/>
              <w:tab w:val="right" w:pos="9026" w:leader="dot"/>
            </w:tabs>
            <w:rPr/>
          </w:pPr>
          <w:hyperlink w:anchor="__RefHeading___Toc4218359_211673320">
            <w:r>
              <w:rPr>
                <w:webHidden/>
                <w:rStyle w:val="IndexLink"/>
                <w:rtl w:val="true"/>
              </w:rPr>
              <w:t>اخلاق امام از نگاه روایت ها</w:t>
            </w:r>
            <w:r>
              <w:rPr>
                <w:rStyle w:val="IndexLink"/>
                <w:rtl w:val="true"/>
              </w:rPr>
              <w:tab/>
            </w:r>
            <w:r>
              <w:rPr>
                <w:rStyle w:val="IndexLink"/>
              </w:rPr>
              <w:t>37</w:t>
            </w:r>
          </w:hyperlink>
        </w:p>
        <w:p>
          <w:pPr>
            <w:pStyle w:val="Contents2"/>
            <w:tabs>
              <w:tab w:val="clear" w:pos="8743"/>
              <w:tab w:val="right" w:pos="9026" w:leader="dot"/>
            </w:tabs>
            <w:rPr/>
          </w:pPr>
          <w:hyperlink w:anchor="__RefHeading___Toc4218361_211673320">
            <w:r>
              <w:rPr>
                <w:webHidden/>
                <w:rStyle w:val="IndexLink"/>
                <w:rtl w:val="true"/>
              </w:rPr>
              <w:t>شخصیّت علمی امام رضا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218363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218365_211673320">
            <w:r>
              <w:rPr>
                <w:webHidden/>
                <w:rStyle w:val="IndexLink"/>
                <w:rtl w:val="true"/>
              </w:rPr>
              <w:t>مناظره های امام</w:t>
            </w:r>
            <w:r>
              <w:rPr>
                <w:rStyle w:val="IndexLink"/>
                <w:rtl w:val="true"/>
              </w:rPr>
              <w:tab/>
            </w:r>
            <w:r>
              <w:rPr>
                <w:rStyle w:val="IndexLink"/>
              </w:rPr>
              <w:t>43</w:t>
            </w:r>
          </w:hyperlink>
        </w:p>
        <w:p>
          <w:pPr>
            <w:pStyle w:val="Contents3"/>
            <w:tabs>
              <w:tab w:val="clear" w:pos="8459"/>
              <w:tab w:val="right" w:pos="9026" w:leader="dot"/>
            </w:tabs>
            <w:rPr/>
          </w:pPr>
          <w:hyperlink w:anchor="__RefHeading___Toc4218367_211673320">
            <w:r>
              <w:rPr>
                <w:webHidden/>
                <w:rStyle w:val="IndexLink"/>
                <w:rtl w:val="true"/>
              </w:rPr>
              <w:t>آگاهی امام از ادیان و مکاتب</w:t>
            </w:r>
            <w:r>
              <w:rPr>
                <w:rStyle w:val="IndexLink"/>
                <w:rtl w:val="true"/>
              </w:rPr>
              <w:tab/>
            </w:r>
            <w:r>
              <w:rPr>
                <w:rStyle w:val="IndexLink"/>
              </w:rPr>
              <w:t>44</w:t>
            </w:r>
          </w:hyperlink>
        </w:p>
        <w:p>
          <w:pPr>
            <w:pStyle w:val="Contents3"/>
            <w:tabs>
              <w:tab w:val="clear" w:pos="8459"/>
              <w:tab w:val="right" w:pos="9026" w:leader="dot"/>
            </w:tabs>
            <w:rPr/>
          </w:pPr>
          <w:hyperlink w:anchor="__RefHeading___Toc4218369_211673320">
            <w:r>
              <w:rPr>
                <w:webHidden/>
                <w:rStyle w:val="IndexLink"/>
                <w:rtl w:val="true"/>
              </w:rPr>
              <w:t>آگاهی امام به زبان های گوناگون</w:t>
            </w:r>
            <w:r>
              <w:rPr>
                <w:rStyle w:val="IndexLink"/>
                <w:rtl w:val="true"/>
              </w:rPr>
              <w:tab/>
            </w:r>
            <w:r>
              <w:rPr>
                <w:rStyle w:val="IndexLink"/>
              </w:rPr>
              <w:t>46</w:t>
            </w:r>
          </w:hyperlink>
        </w:p>
        <w:p>
          <w:pPr>
            <w:pStyle w:val="Contents3"/>
            <w:tabs>
              <w:tab w:val="clear" w:pos="8459"/>
              <w:tab w:val="right" w:pos="9026" w:leader="dot"/>
            </w:tabs>
            <w:rPr/>
          </w:pPr>
          <w:hyperlink w:anchor="__RefHeading___Toc4218371_211673320">
            <w:r>
              <w:rPr>
                <w:webHidden/>
                <w:rStyle w:val="IndexLink"/>
                <w:rtl w:val="true"/>
              </w:rPr>
              <w:t>اعتراف مخالفان به برتری علمی امام</w:t>
            </w:r>
            <w:r>
              <w:rPr>
                <w:rStyle w:val="IndexLink"/>
                <w:rtl w:val="true"/>
              </w:rPr>
              <w:tab/>
            </w:r>
            <w:r>
              <w:rPr>
                <w:rStyle w:val="IndexLink"/>
              </w:rPr>
              <w:t>47</w:t>
            </w:r>
          </w:hyperlink>
        </w:p>
        <w:p>
          <w:pPr>
            <w:pStyle w:val="Contents3"/>
            <w:tabs>
              <w:tab w:val="clear" w:pos="8459"/>
              <w:tab w:val="right" w:pos="9026" w:leader="dot"/>
            </w:tabs>
            <w:rPr/>
          </w:pPr>
          <w:hyperlink w:anchor="__RefHeading___Toc4218373_211673320">
            <w:r>
              <w:rPr>
                <w:webHidden/>
                <w:rStyle w:val="IndexLink"/>
                <w:rtl w:val="true"/>
              </w:rPr>
              <w:t>پشیمانی مأمون از تشکیل محافل علمی</w:t>
            </w:r>
            <w:r>
              <w:rPr>
                <w:rStyle w:val="IndexLink"/>
                <w:rtl w:val="true"/>
              </w:rPr>
              <w:tab/>
            </w:r>
            <w:r>
              <w:rPr>
                <w:rStyle w:val="IndexLink"/>
              </w:rPr>
              <w:t>48</w:t>
            </w:r>
          </w:hyperlink>
        </w:p>
        <w:p>
          <w:pPr>
            <w:pStyle w:val="Contents2"/>
            <w:tabs>
              <w:tab w:val="clear" w:pos="8743"/>
              <w:tab w:val="right" w:pos="9026" w:leader="dot"/>
            </w:tabs>
            <w:rPr/>
          </w:pPr>
          <w:hyperlink w:anchor="__RefHeading___Toc4218375_211673320">
            <w:r>
              <w:rPr>
                <w:webHidden/>
                <w:rStyle w:val="IndexLink"/>
                <w:rtl w:val="true"/>
              </w:rPr>
              <w:t>زندگانی سیاسی امام رضا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4218377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218379_211673320">
            <w:r>
              <w:rPr>
                <w:webHidden/>
                <w:rStyle w:val="IndexLink"/>
                <w:rtl w:val="true"/>
              </w:rPr>
              <w:t>هارون، نگران آینده</w:t>
            </w:r>
            <w:r>
              <w:rPr>
                <w:rStyle w:val="IndexLink"/>
                <w:rtl w:val="true"/>
              </w:rPr>
              <w:tab/>
            </w:r>
            <w:r>
              <w:rPr>
                <w:rStyle w:val="IndexLink"/>
              </w:rPr>
              <w:t>49</w:t>
            </w:r>
          </w:hyperlink>
        </w:p>
        <w:p>
          <w:pPr>
            <w:pStyle w:val="Contents3"/>
            <w:tabs>
              <w:tab w:val="clear" w:pos="8459"/>
              <w:tab w:val="right" w:pos="9026" w:leader="dot"/>
            </w:tabs>
            <w:rPr/>
          </w:pPr>
          <w:hyperlink w:anchor="__RefHeading___Toc4218381_211673320">
            <w:r>
              <w:rPr>
                <w:webHidden/>
                <w:rStyle w:val="IndexLink"/>
                <w:rtl w:val="true"/>
              </w:rPr>
              <w:t>مرگ هارون و پیامدهای آن</w:t>
            </w:r>
            <w:r>
              <w:rPr>
                <w:rStyle w:val="IndexLink"/>
                <w:rtl w:val="true"/>
              </w:rPr>
              <w:tab/>
            </w:r>
            <w:r>
              <w:rPr>
                <w:rStyle w:val="IndexLink"/>
              </w:rPr>
              <w:t>50</w:t>
            </w:r>
          </w:hyperlink>
        </w:p>
        <w:p>
          <w:pPr>
            <w:pStyle w:val="Contents3"/>
            <w:tabs>
              <w:tab w:val="clear" w:pos="8459"/>
              <w:tab w:val="right" w:pos="9026" w:leader="dot"/>
            </w:tabs>
            <w:rPr/>
          </w:pPr>
          <w:hyperlink w:anchor="__RefHeading___Toc4218383_211673320">
            <w:r>
              <w:rPr>
                <w:webHidden/>
                <w:rStyle w:val="IndexLink"/>
                <w:rtl w:val="true"/>
              </w:rPr>
              <w:t>سرنوشت امین</w:t>
            </w:r>
            <w:r>
              <w:rPr>
                <w:rStyle w:val="IndexLink"/>
                <w:rtl w:val="true"/>
              </w:rPr>
              <w:tab/>
            </w:r>
            <w:r>
              <w:rPr>
                <w:rStyle w:val="IndexLink"/>
              </w:rPr>
              <w:t>51</w:t>
            </w:r>
          </w:hyperlink>
        </w:p>
        <w:p>
          <w:pPr>
            <w:pStyle w:val="Contents3"/>
            <w:tabs>
              <w:tab w:val="clear" w:pos="8459"/>
              <w:tab w:val="right" w:pos="9026" w:leader="dot"/>
            </w:tabs>
            <w:rPr/>
          </w:pPr>
          <w:hyperlink w:anchor="__RefHeading___Toc4218385_211673320">
            <w:r>
              <w:rPr>
                <w:webHidden/>
                <w:rStyle w:val="IndexLink"/>
                <w:rtl w:val="true"/>
              </w:rPr>
              <w:t>زمامداری مأمون</w:t>
            </w:r>
            <w:r>
              <w:rPr>
                <w:rStyle w:val="IndexLink"/>
                <w:rtl w:val="true"/>
              </w:rPr>
              <w:tab/>
            </w:r>
            <w:r>
              <w:rPr>
                <w:rStyle w:val="IndexLink"/>
              </w:rPr>
              <w:t>52</w:t>
            </w:r>
          </w:hyperlink>
        </w:p>
        <w:p>
          <w:pPr>
            <w:pStyle w:val="Contents3"/>
            <w:tabs>
              <w:tab w:val="clear" w:pos="8459"/>
              <w:tab w:val="right" w:pos="9026" w:leader="dot"/>
            </w:tabs>
            <w:rPr/>
          </w:pPr>
          <w:hyperlink w:anchor="__RefHeading___Toc4218387_211673320">
            <w:r>
              <w:rPr>
                <w:webHidden/>
                <w:rStyle w:val="IndexLink"/>
                <w:rtl w:val="true"/>
              </w:rPr>
              <w:t>ویژگی های مأمون</w:t>
            </w:r>
            <w:r>
              <w:rPr>
                <w:rStyle w:val="IndexLink"/>
                <w:rtl w:val="true"/>
              </w:rPr>
              <w:tab/>
            </w:r>
            <w:r>
              <w:rPr>
                <w:rStyle w:val="IndexLink"/>
              </w:rPr>
              <w:t>53</w:t>
            </w:r>
          </w:hyperlink>
        </w:p>
        <w:p>
          <w:pPr>
            <w:pStyle w:val="Contents3"/>
            <w:tabs>
              <w:tab w:val="clear" w:pos="8459"/>
              <w:tab w:val="right" w:pos="9026" w:leader="dot"/>
            </w:tabs>
            <w:rPr/>
          </w:pPr>
          <w:hyperlink w:anchor="__RefHeading___Toc4218389_211673320">
            <w:r>
              <w:rPr>
                <w:webHidden/>
                <w:rStyle w:val="IndexLink"/>
                <w:rtl w:val="true"/>
              </w:rPr>
              <w:t>مأمون و دشواری های حکومت</w:t>
            </w:r>
            <w:r>
              <w:rPr>
                <w:rStyle w:val="IndexLink"/>
                <w:rtl w:val="true"/>
              </w:rPr>
              <w:tab/>
            </w:r>
            <w:r>
              <w:rPr>
                <w:rStyle w:val="IndexLink"/>
              </w:rPr>
              <w:t>54</w:t>
            </w:r>
          </w:hyperlink>
        </w:p>
        <w:p>
          <w:pPr>
            <w:pStyle w:val="Contents3"/>
            <w:tabs>
              <w:tab w:val="clear" w:pos="8459"/>
              <w:tab w:val="right" w:pos="9026" w:leader="dot"/>
            </w:tabs>
            <w:rPr/>
          </w:pPr>
          <w:hyperlink w:anchor="__RefHeading___Toc4218391_211673320">
            <w:r>
              <w:rPr>
                <w:webHidden/>
                <w:rStyle w:val="IndexLink"/>
                <w:rtl w:val="true"/>
              </w:rPr>
              <w:t>آیا مأمون براستی دوستدار اهل بیت بود؟</w:t>
            </w:r>
            <w:r>
              <w:rPr>
                <w:rStyle w:val="IndexLink"/>
                <w:rtl w:val="true"/>
              </w:rPr>
              <w:tab/>
            </w:r>
            <w:r>
              <w:rPr>
                <w:rStyle w:val="IndexLink"/>
              </w:rPr>
              <w:t>55</w:t>
            </w:r>
          </w:hyperlink>
        </w:p>
        <w:p>
          <w:pPr>
            <w:pStyle w:val="Contents3"/>
            <w:tabs>
              <w:tab w:val="clear" w:pos="8459"/>
              <w:tab w:val="right" w:pos="9026" w:leader="dot"/>
            </w:tabs>
            <w:rPr/>
          </w:pPr>
          <w:hyperlink w:anchor="__RefHeading___Toc4218393_211673320">
            <w:r>
              <w:rPr>
                <w:webHidden/>
                <w:rStyle w:val="IndexLink"/>
                <w:rtl w:val="true"/>
              </w:rPr>
              <w:t>اعتراف مأمون به ارزش های والای امام علی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4218395_211673320">
            <w:r>
              <w:rPr>
                <w:webHidden/>
                <w:rStyle w:val="IndexLink"/>
                <w:rtl w:val="true"/>
              </w:rPr>
              <w:t>ردّ فَدَک</w:t>
            </w:r>
            <w:r>
              <w:rPr>
                <w:rStyle w:val="IndexLink"/>
                <w:rtl w:val="true"/>
              </w:rPr>
              <w:tab/>
            </w:r>
            <w:r>
              <w:rPr>
                <w:rStyle w:val="IndexLink"/>
              </w:rPr>
              <w:t>58</w:t>
            </w:r>
          </w:hyperlink>
        </w:p>
        <w:p>
          <w:pPr>
            <w:pStyle w:val="Contents3"/>
            <w:tabs>
              <w:tab w:val="clear" w:pos="8459"/>
              <w:tab w:val="right" w:pos="9026" w:leader="dot"/>
            </w:tabs>
            <w:rPr/>
          </w:pPr>
          <w:hyperlink w:anchor="__RefHeading___Toc4218397_211673320">
            <w:r>
              <w:rPr>
                <w:webHidden/>
                <w:rStyle w:val="IndexLink"/>
                <w:rtl w:val="true"/>
              </w:rPr>
              <w:t>نقدی بر افسانه تشیّع مأمون</w:t>
            </w:r>
            <w:r>
              <w:rPr>
                <w:rStyle w:val="IndexLink"/>
                <w:rtl w:val="true"/>
              </w:rPr>
              <w:tab/>
            </w:r>
            <w:r>
              <w:rPr>
                <w:rStyle w:val="IndexLink"/>
              </w:rPr>
              <w:t>59</w:t>
            </w:r>
          </w:hyperlink>
        </w:p>
        <w:p>
          <w:pPr>
            <w:pStyle w:val="Contents3"/>
            <w:tabs>
              <w:tab w:val="clear" w:pos="8459"/>
              <w:tab w:val="right" w:pos="9026" w:leader="dot"/>
            </w:tabs>
            <w:rPr/>
          </w:pPr>
          <w:hyperlink w:anchor="__RefHeading___Toc4218399_211673320">
            <w:r>
              <w:rPr>
                <w:webHidden/>
                <w:rStyle w:val="IndexLink"/>
                <w:rtl w:val="true"/>
              </w:rPr>
              <w:t>مأمون و مذهب اعتزال</w:t>
            </w:r>
            <w:r>
              <w:rPr>
                <w:rStyle w:val="IndexLink"/>
                <w:rtl w:val="true"/>
              </w:rPr>
              <w:tab/>
            </w:r>
            <w:r>
              <w:rPr>
                <w:rStyle w:val="IndexLink"/>
              </w:rPr>
              <w:t>61</w:t>
            </w:r>
          </w:hyperlink>
        </w:p>
        <w:p>
          <w:pPr>
            <w:pStyle w:val="Contents3"/>
            <w:tabs>
              <w:tab w:val="clear" w:pos="8459"/>
              <w:tab w:val="right" w:pos="9026" w:leader="dot"/>
            </w:tabs>
            <w:rPr/>
          </w:pPr>
          <w:hyperlink w:anchor="__RefHeading___Toc4218401_211673320">
            <w:r>
              <w:rPr>
                <w:webHidden/>
                <w:rStyle w:val="IndexLink"/>
                <w:rtl w:val="true"/>
              </w:rPr>
              <w:t>اندیشه خلق قرآن</w:t>
            </w:r>
            <w:r>
              <w:rPr>
                <w:rStyle w:val="IndexLink"/>
                <w:rtl w:val="true"/>
              </w:rPr>
              <w:tab/>
            </w:r>
            <w:r>
              <w:rPr>
                <w:rStyle w:val="IndexLink"/>
              </w:rPr>
              <w:t>62</w:t>
            </w:r>
          </w:hyperlink>
        </w:p>
        <w:p>
          <w:pPr>
            <w:pStyle w:val="Contents3"/>
            <w:tabs>
              <w:tab w:val="clear" w:pos="8459"/>
              <w:tab w:val="right" w:pos="9026" w:leader="dot"/>
            </w:tabs>
            <w:rPr/>
          </w:pPr>
          <w:hyperlink w:anchor="__RefHeading___Toc4218403_211673320">
            <w:r>
              <w:rPr>
                <w:webHidden/>
                <w:rStyle w:val="IndexLink"/>
                <w:rtl w:val="true"/>
              </w:rPr>
              <w:t>مأمون و دیانت سیاسی</w:t>
            </w:r>
            <w:r>
              <w:rPr>
                <w:rStyle w:val="IndexLink"/>
                <w:rtl w:val="true"/>
              </w:rPr>
              <w:tab/>
            </w:r>
            <w:r>
              <w:rPr>
                <w:rStyle w:val="IndexLink"/>
              </w:rPr>
              <w:t>64</w:t>
            </w:r>
          </w:hyperlink>
        </w:p>
        <w:p>
          <w:pPr>
            <w:pStyle w:val="Contents2"/>
            <w:tabs>
              <w:tab w:val="clear" w:pos="8743"/>
              <w:tab w:val="right" w:pos="9026" w:leader="dot"/>
            </w:tabs>
            <w:rPr/>
          </w:pPr>
          <w:hyperlink w:anchor="__RefHeading___Toc4218405_211673320">
            <w:r>
              <w:rPr>
                <w:webHidden/>
                <w:rStyle w:val="IndexLink"/>
                <w:rtl w:val="true"/>
              </w:rPr>
              <w:t>خط مشی امام رضا علیه السلام در برابر حکومت ها</w:t>
            </w:r>
            <w:r>
              <w:rPr>
                <w:rStyle w:val="IndexLink"/>
                <w:rtl w:val="true"/>
              </w:rPr>
              <w:tab/>
            </w:r>
            <w:r>
              <w:rPr>
                <w:rStyle w:val="IndexLink"/>
              </w:rPr>
              <w:t>65</w:t>
            </w:r>
          </w:hyperlink>
        </w:p>
        <w:p>
          <w:pPr>
            <w:pStyle w:val="Contents3"/>
            <w:tabs>
              <w:tab w:val="clear" w:pos="8459"/>
              <w:tab w:val="right" w:pos="9026" w:leader="dot"/>
            </w:tabs>
            <w:rPr/>
          </w:pPr>
          <w:hyperlink w:anchor="__RefHeading___Toc4218407_2116733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218409_211673320">
            <w:r>
              <w:rPr>
                <w:webHidden/>
                <w:rStyle w:val="IndexLink"/>
                <w:rtl w:val="true"/>
              </w:rPr>
              <w:t>امام، در عصر هارون</w:t>
            </w:r>
            <w:r>
              <w:rPr>
                <w:rStyle w:val="IndexLink"/>
                <w:rtl w:val="true"/>
              </w:rPr>
              <w:tab/>
            </w:r>
            <w:r>
              <w:rPr>
                <w:rStyle w:val="IndexLink"/>
              </w:rPr>
              <w:t>65</w:t>
            </w:r>
          </w:hyperlink>
        </w:p>
        <w:p>
          <w:pPr>
            <w:pStyle w:val="Contents2"/>
            <w:tabs>
              <w:tab w:val="clear" w:pos="8743"/>
              <w:tab w:val="right" w:pos="9026" w:leader="dot"/>
            </w:tabs>
            <w:rPr/>
          </w:pPr>
          <w:hyperlink w:anchor="__RefHeading___Toc4218411_211673320">
            <w:r>
              <w:rPr>
                <w:webHidden/>
                <w:rStyle w:val="IndexLink"/>
                <w:rtl w:val="true"/>
              </w:rPr>
              <w:t>سفر تاریخی امام رضا علیه السلام از مدینه به مرو</w:t>
            </w:r>
            <w:r>
              <w:rPr>
                <w:rStyle w:val="IndexLink"/>
                <w:rtl w:val="true"/>
              </w:rPr>
              <w:tab/>
            </w:r>
            <w:r>
              <w:rPr>
                <w:rStyle w:val="IndexLink"/>
              </w:rPr>
              <w:t>69</w:t>
            </w:r>
          </w:hyperlink>
        </w:p>
        <w:p>
          <w:pPr>
            <w:pStyle w:val="Contents3"/>
            <w:tabs>
              <w:tab w:val="clear" w:pos="8459"/>
              <w:tab w:val="right" w:pos="9026" w:leader="dot"/>
            </w:tabs>
            <w:rPr/>
          </w:pPr>
          <w:hyperlink w:anchor="__RefHeading___Toc4218413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218415_211673320">
            <w:r>
              <w:rPr>
                <w:webHidden/>
                <w:rStyle w:val="IndexLink"/>
                <w:rtl w:val="true"/>
              </w:rPr>
              <w:t>وداع با مرقد پیامبر صلی الله علیه و آله</w:t>
            </w:r>
            <w:r>
              <w:rPr>
                <w:rStyle w:val="IndexLink"/>
                <w:rtl w:val="true"/>
              </w:rPr>
              <w:tab/>
            </w:r>
            <w:r>
              <w:rPr>
                <w:rStyle w:val="IndexLink"/>
              </w:rPr>
              <w:t>70</w:t>
            </w:r>
          </w:hyperlink>
        </w:p>
        <w:p>
          <w:pPr>
            <w:pStyle w:val="Contents3"/>
            <w:tabs>
              <w:tab w:val="clear" w:pos="8459"/>
              <w:tab w:val="right" w:pos="9026" w:leader="dot"/>
            </w:tabs>
            <w:rPr/>
          </w:pPr>
          <w:hyperlink w:anchor="__RefHeading___Toc4218417_211673320">
            <w:r>
              <w:rPr>
                <w:webHidden/>
                <w:rStyle w:val="IndexLink"/>
                <w:rtl w:val="true"/>
              </w:rPr>
              <w:t>خط سیر هجرت امام</w:t>
            </w:r>
            <w:r>
              <w:rPr>
                <w:rStyle w:val="IndexLink"/>
                <w:rtl w:val="true"/>
              </w:rPr>
              <w:tab/>
            </w:r>
            <w:r>
              <w:rPr>
                <w:rStyle w:val="IndexLink"/>
              </w:rPr>
              <w:t>71</w:t>
            </w:r>
          </w:hyperlink>
        </w:p>
        <w:p>
          <w:pPr>
            <w:pStyle w:val="Contents3"/>
            <w:tabs>
              <w:tab w:val="clear" w:pos="8459"/>
              <w:tab w:val="right" w:pos="9026" w:leader="dot"/>
            </w:tabs>
            <w:rPr/>
          </w:pPr>
          <w:hyperlink w:anchor="__RefHeading___Toc4218419_211673320">
            <w:r>
              <w:rPr>
                <w:webHidden/>
                <w:rStyle w:val="IndexLink"/>
                <w:rtl w:val="true"/>
              </w:rPr>
              <w:t>ورود امام به بصره</w:t>
            </w:r>
            <w:r>
              <w:rPr>
                <w:rStyle w:val="IndexLink"/>
                <w:rtl w:val="true"/>
              </w:rPr>
              <w:tab/>
            </w:r>
            <w:r>
              <w:rPr>
                <w:rStyle w:val="IndexLink"/>
              </w:rPr>
              <w:t>72</w:t>
            </w:r>
          </w:hyperlink>
        </w:p>
        <w:p>
          <w:pPr>
            <w:pStyle w:val="Contents3"/>
            <w:tabs>
              <w:tab w:val="clear" w:pos="8459"/>
              <w:tab w:val="right" w:pos="9026" w:leader="dot"/>
            </w:tabs>
            <w:rPr/>
          </w:pPr>
          <w:hyperlink w:anchor="__RefHeading___Toc4218421_211673320">
            <w:r>
              <w:rPr>
                <w:webHidden/>
                <w:rStyle w:val="IndexLink"/>
                <w:rtl w:val="true"/>
              </w:rPr>
              <w:t>ورود امام به قُم</w:t>
            </w:r>
            <w:r>
              <w:rPr>
                <w:rStyle w:val="IndexLink"/>
                <w:rtl w:val="true"/>
              </w:rPr>
              <w:tab/>
            </w:r>
            <w:r>
              <w:rPr>
                <w:rStyle w:val="IndexLink"/>
              </w:rPr>
              <w:t>73</w:t>
            </w:r>
          </w:hyperlink>
        </w:p>
        <w:p>
          <w:pPr>
            <w:pStyle w:val="Contents3"/>
            <w:tabs>
              <w:tab w:val="clear" w:pos="8459"/>
              <w:tab w:val="right" w:pos="9026" w:leader="dot"/>
            </w:tabs>
            <w:rPr/>
          </w:pPr>
          <w:hyperlink w:anchor="__RefHeading___Toc4218423_211673320">
            <w:r>
              <w:rPr>
                <w:webHidden/>
                <w:rStyle w:val="IndexLink"/>
                <w:rtl w:val="true"/>
              </w:rPr>
              <w:t>ورود امام به نیشابور</w:t>
            </w:r>
            <w:r>
              <w:rPr>
                <w:rStyle w:val="IndexLink"/>
                <w:rtl w:val="true"/>
              </w:rPr>
              <w:tab/>
            </w:r>
            <w:r>
              <w:rPr>
                <w:rStyle w:val="IndexLink"/>
              </w:rPr>
              <w:t>74</w:t>
            </w:r>
          </w:hyperlink>
        </w:p>
        <w:p>
          <w:pPr>
            <w:pStyle w:val="Contents3"/>
            <w:tabs>
              <w:tab w:val="clear" w:pos="8459"/>
              <w:tab w:val="right" w:pos="9026" w:leader="dot"/>
            </w:tabs>
            <w:rPr/>
          </w:pPr>
          <w:hyperlink w:anchor="__RefHeading___Toc4218425_211673320">
            <w:r>
              <w:rPr>
                <w:webHidden/>
                <w:rStyle w:val="IndexLink"/>
                <w:rtl w:val="true"/>
              </w:rPr>
              <w:t>عزیمت امام از نیشابور</w:t>
            </w:r>
            <w:r>
              <w:rPr>
                <w:rStyle w:val="IndexLink"/>
                <w:rtl w:val="true"/>
              </w:rPr>
              <w:tab/>
            </w:r>
            <w:r>
              <w:rPr>
                <w:rStyle w:val="IndexLink"/>
              </w:rPr>
              <w:t>76</w:t>
            </w:r>
          </w:hyperlink>
        </w:p>
        <w:p>
          <w:pPr>
            <w:pStyle w:val="Contents3"/>
            <w:tabs>
              <w:tab w:val="clear" w:pos="8459"/>
              <w:tab w:val="right" w:pos="9026" w:leader="dot"/>
            </w:tabs>
            <w:rPr/>
          </w:pPr>
          <w:hyperlink w:anchor="__RefHeading___Toc4218427_211673320">
            <w:r>
              <w:rPr>
                <w:webHidden/>
                <w:rStyle w:val="IndexLink"/>
                <w:rtl w:val="true"/>
              </w:rPr>
              <w:t>حدیث سلسلة الذهب</w:t>
            </w:r>
            <w:r>
              <w:rPr>
                <w:rStyle w:val="IndexLink"/>
                <w:rtl w:val="true"/>
              </w:rPr>
              <w:tab/>
            </w:r>
            <w:r>
              <w:rPr>
                <w:rStyle w:val="IndexLink"/>
              </w:rPr>
              <w:t>76</w:t>
            </w:r>
          </w:hyperlink>
        </w:p>
        <w:p>
          <w:pPr>
            <w:pStyle w:val="Contents3"/>
            <w:tabs>
              <w:tab w:val="clear" w:pos="8459"/>
              <w:tab w:val="right" w:pos="9026" w:leader="dot"/>
            </w:tabs>
            <w:rPr/>
          </w:pPr>
          <w:hyperlink w:anchor="__RefHeading___Toc4218429_211673320">
            <w:r>
              <w:rPr>
                <w:webHidden/>
                <w:rStyle w:val="IndexLink"/>
                <w:rtl w:val="true"/>
              </w:rPr>
              <w:t>حدیث اول</w:t>
            </w:r>
            <w:r>
              <w:rPr>
                <w:rStyle w:val="IndexLink"/>
                <w:rtl w:val="true"/>
              </w:rPr>
              <w:tab/>
            </w:r>
            <w:r>
              <w:rPr>
                <w:rStyle w:val="IndexLink"/>
              </w:rPr>
              <w:t>77</w:t>
            </w:r>
          </w:hyperlink>
        </w:p>
        <w:p>
          <w:pPr>
            <w:pStyle w:val="Contents3"/>
            <w:tabs>
              <w:tab w:val="clear" w:pos="8459"/>
              <w:tab w:val="right" w:pos="9026" w:leader="dot"/>
            </w:tabs>
            <w:rPr/>
          </w:pPr>
          <w:hyperlink w:anchor="__RefHeading___Toc4218431_211673320">
            <w:r>
              <w:rPr>
                <w:webHidden/>
                <w:rStyle w:val="IndexLink"/>
                <w:rtl w:val="true"/>
              </w:rPr>
              <w:t>حدیث دوم</w:t>
            </w:r>
            <w:r>
              <w:rPr>
                <w:rStyle w:val="IndexLink"/>
                <w:rtl w:val="true"/>
              </w:rPr>
              <w:tab/>
            </w:r>
            <w:r>
              <w:rPr>
                <w:rStyle w:val="IndexLink"/>
              </w:rPr>
              <w:t>78</w:t>
            </w:r>
          </w:hyperlink>
        </w:p>
        <w:p>
          <w:pPr>
            <w:pStyle w:val="Contents3"/>
            <w:tabs>
              <w:tab w:val="clear" w:pos="8459"/>
              <w:tab w:val="right" w:pos="9026" w:leader="dot"/>
            </w:tabs>
            <w:rPr/>
          </w:pPr>
          <w:hyperlink w:anchor="__RefHeading___Toc4218433_211673320">
            <w:r>
              <w:rPr>
                <w:webHidden/>
                <w:rStyle w:val="IndexLink"/>
                <w:rtl w:val="true"/>
              </w:rPr>
              <w:t>حدیث سوّم</w:t>
            </w:r>
            <w:r>
              <w:rPr>
                <w:rStyle w:val="IndexLink"/>
                <w:rtl w:val="true"/>
              </w:rPr>
              <w:tab/>
            </w:r>
            <w:r>
              <w:rPr>
                <w:rStyle w:val="IndexLink"/>
              </w:rPr>
              <w:t>78</w:t>
            </w:r>
          </w:hyperlink>
        </w:p>
        <w:p>
          <w:pPr>
            <w:pStyle w:val="Contents3"/>
            <w:tabs>
              <w:tab w:val="clear" w:pos="8459"/>
              <w:tab w:val="right" w:pos="9026" w:leader="dot"/>
            </w:tabs>
            <w:rPr/>
          </w:pPr>
          <w:hyperlink w:anchor="__RefHeading___Toc4218435_211673320">
            <w:r>
              <w:rPr>
                <w:webHidden/>
                <w:rStyle w:val="IndexLink"/>
                <w:rtl w:val="true"/>
              </w:rPr>
              <w:t>حدیث چهارم</w:t>
            </w:r>
            <w:r>
              <w:rPr>
                <w:rStyle w:val="IndexLink"/>
                <w:rtl w:val="true"/>
              </w:rPr>
              <w:tab/>
            </w:r>
            <w:r>
              <w:rPr>
                <w:rStyle w:val="IndexLink"/>
              </w:rPr>
              <w:t>78</w:t>
            </w:r>
          </w:hyperlink>
        </w:p>
        <w:p>
          <w:pPr>
            <w:pStyle w:val="Contents3"/>
            <w:tabs>
              <w:tab w:val="clear" w:pos="8459"/>
              <w:tab w:val="right" w:pos="9026" w:leader="dot"/>
            </w:tabs>
            <w:rPr/>
          </w:pPr>
          <w:hyperlink w:anchor="__RefHeading___Toc4218437_211673320">
            <w:r>
              <w:rPr>
                <w:webHidden/>
                <w:rStyle w:val="IndexLink"/>
                <w:rtl w:val="true"/>
              </w:rPr>
              <w:t>تأمّلی در معنای حدیث</w:t>
            </w:r>
            <w:r>
              <w:rPr>
                <w:rStyle w:val="IndexLink"/>
                <w:rtl w:val="true"/>
              </w:rPr>
              <w:tab/>
            </w:r>
            <w:r>
              <w:rPr>
                <w:rStyle w:val="IndexLink"/>
              </w:rPr>
              <w:t>79</w:t>
            </w:r>
          </w:hyperlink>
        </w:p>
        <w:p>
          <w:pPr>
            <w:pStyle w:val="Contents3"/>
            <w:tabs>
              <w:tab w:val="clear" w:pos="8459"/>
              <w:tab w:val="right" w:pos="9026" w:leader="dot"/>
            </w:tabs>
            <w:rPr/>
          </w:pPr>
          <w:hyperlink w:anchor="__RefHeading___Toc4218439_211673320">
            <w:r>
              <w:rPr>
                <w:webHidden/>
                <w:rStyle w:val="IndexLink"/>
                <w:rtl w:val="true"/>
              </w:rPr>
              <w:t>با امام در ادامه سفر</w:t>
            </w:r>
            <w:r>
              <w:rPr>
                <w:rStyle w:val="IndexLink"/>
                <w:rtl w:val="true"/>
              </w:rPr>
              <w:tab/>
            </w:r>
            <w:r>
              <w:rPr>
                <w:rStyle w:val="IndexLink"/>
              </w:rPr>
              <w:t>80</w:t>
            </w:r>
          </w:hyperlink>
        </w:p>
        <w:p>
          <w:pPr>
            <w:pStyle w:val="Contents3"/>
            <w:tabs>
              <w:tab w:val="clear" w:pos="8459"/>
              <w:tab w:val="right" w:pos="9026" w:leader="dot"/>
            </w:tabs>
            <w:rPr/>
          </w:pPr>
          <w:hyperlink w:anchor="__RefHeading___Toc4218441_211673320">
            <w:r>
              <w:rPr>
                <w:webHidden/>
                <w:rStyle w:val="IndexLink"/>
                <w:rtl w:val="true"/>
              </w:rPr>
              <w:t>ورود امام به توس</w:t>
            </w:r>
            <w:r>
              <w:rPr>
                <w:rStyle w:val="IndexLink"/>
                <w:rtl w:val="true"/>
              </w:rPr>
              <w:tab/>
            </w:r>
            <w:r>
              <w:rPr>
                <w:rStyle w:val="IndexLink"/>
              </w:rPr>
              <w:t>81</w:t>
            </w:r>
          </w:hyperlink>
        </w:p>
        <w:p>
          <w:pPr>
            <w:pStyle w:val="Contents3"/>
            <w:tabs>
              <w:tab w:val="clear" w:pos="8459"/>
              <w:tab w:val="right" w:pos="9026" w:leader="dot"/>
            </w:tabs>
            <w:rPr/>
          </w:pPr>
          <w:hyperlink w:anchor="__RefHeading___Toc4218443_211673320">
            <w:r>
              <w:rPr>
                <w:webHidden/>
                <w:rStyle w:val="IndexLink"/>
                <w:rtl w:val="true"/>
              </w:rPr>
              <w:t>ورود امام به سرخس</w:t>
            </w:r>
            <w:r>
              <w:rPr>
                <w:rStyle w:val="IndexLink"/>
                <w:rtl w:val="true"/>
              </w:rPr>
              <w:tab/>
            </w:r>
            <w:r>
              <w:rPr>
                <w:rStyle w:val="IndexLink"/>
              </w:rPr>
              <w:t>82</w:t>
            </w:r>
          </w:hyperlink>
        </w:p>
        <w:p>
          <w:pPr>
            <w:pStyle w:val="Contents3"/>
            <w:tabs>
              <w:tab w:val="clear" w:pos="8459"/>
              <w:tab w:val="right" w:pos="9026" w:leader="dot"/>
            </w:tabs>
            <w:rPr/>
          </w:pPr>
          <w:hyperlink w:anchor="__RefHeading___Toc4218445_211673320">
            <w:r>
              <w:rPr>
                <w:webHidden/>
                <w:rStyle w:val="IndexLink"/>
                <w:rtl w:val="true"/>
              </w:rPr>
              <w:t>ورود به مرو</w:t>
            </w:r>
            <w:r>
              <w:rPr>
                <w:rStyle w:val="IndexLink"/>
                <w:rtl w:val="true"/>
              </w:rPr>
              <w:tab/>
            </w:r>
            <w:r>
              <w:rPr>
                <w:rStyle w:val="IndexLink"/>
              </w:rPr>
              <w:t>83</w:t>
            </w:r>
          </w:hyperlink>
        </w:p>
        <w:p>
          <w:pPr>
            <w:pStyle w:val="Contents3"/>
            <w:tabs>
              <w:tab w:val="clear" w:pos="8459"/>
              <w:tab w:val="right" w:pos="9026" w:leader="dot"/>
            </w:tabs>
            <w:rPr/>
          </w:pPr>
          <w:hyperlink w:anchor="__RefHeading___Toc4218447_211673320">
            <w:r>
              <w:rPr>
                <w:webHidden/>
                <w:rStyle w:val="IndexLink"/>
                <w:rtl w:val="true"/>
              </w:rPr>
              <w:t>شرایط سیاسی و موقعیّت جغرافیایی مرو</w:t>
            </w:r>
            <w:r>
              <w:rPr>
                <w:rStyle w:val="IndexLink"/>
                <w:rtl w:val="true"/>
              </w:rPr>
              <w:tab/>
            </w:r>
            <w:r>
              <w:rPr>
                <w:rStyle w:val="IndexLink"/>
              </w:rPr>
              <w:t>83</w:t>
            </w:r>
          </w:hyperlink>
        </w:p>
        <w:p>
          <w:pPr>
            <w:pStyle w:val="Contents3"/>
            <w:tabs>
              <w:tab w:val="clear" w:pos="8459"/>
              <w:tab w:val="right" w:pos="9026" w:leader="dot"/>
            </w:tabs>
            <w:rPr/>
          </w:pPr>
          <w:hyperlink w:anchor="__RefHeading___Toc4218449_211673320">
            <w:r>
              <w:rPr>
                <w:webHidden/>
                <w:rStyle w:val="IndexLink"/>
                <w:rtl w:val="true"/>
              </w:rPr>
              <w:t>نخستین گام و اوّلین پیشنهاد</w:t>
            </w:r>
            <w:r>
              <w:rPr>
                <w:rStyle w:val="IndexLink"/>
                <w:rtl w:val="true"/>
              </w:rPr>
              <w:tab/>
            </w:r>
            <w:r>
              <w:rPr>
                <w:rStyle w:val="IndexLink"/>
              </w:rPr>
              <w:t>84</w:t>
            </w:r>
          </w:hyperlink>
        </w:p>
        <w:p>
          <w:pPr>
            <w:pStyle w:val="Contents3"/>
            <w:tabs>
              <w:tab w:val="clear" w:pos="8459"/>
              <w:tab w:val="right" w:pos="9026" w:leader="dot"/>
            </w:tabs>
            <w:rPr/>
          </w:pPr>
          <w:hyperlink w:anchor="__RefHeading___Toc4218451_211673320">
            <w:r>
              <w:rPr>
                <w:webHidden/>
                <w:rStyle w:val="IndexLink"/>
                <w:rtl w:val="true"/>
              </w:rPr>
              <w:t>بزرگ ترین تزویر سیاسی</w:t>
            </w:r>
            <w:r>
              <w:rPr>
                <w:rStyle w:val="IndexLink"/>
                <w:rtl w:val="true"/>
              </w:rPr>
              <w:tab/>
            </w:r>
            <w:r>
              <w:rPr>
                <w:rStyle w:val="IndexLink"/>
              </w:rPr>
              <w:t>85</w:t>
            </w:r>
          </w:hyperlink>
        </w:p>
        <w:p>
          <w:pPr>
            <w:pStyle w:val="Contents3"/>
            <w:tabs>
              <w:tab w:val="clear" w:pos="8459"/>
              <w:tab w:val="right" w:pos="9026" w:leader="dot"/>
            </w:tabs>
            <w:rPr/>
          </w:pPr>
          <w:hyperlink w:anchor="__RefHeading___Toc4218453_211673320">
            <w:r>
              <w:rPr>
                <w:webHidden/>
                <w:rStyle w:val="IndexLink"/>
                <w:rtl w:val="true"/>
              </w:rPr>
              <w:t>چند پرسش</w:t>
            </w:r>
            <w:r>
              <w:rPr>
                <w:rStyle w:val="IndexLink"/>
                <w:rtl w:val="true"/>
              </w:rPr>
              <w:tab/>
            </w:r>
            <w:r>
              <w:rPr>
                <w:rStyle w:val="IndexLink"/>
              </w:rPr>
              <w:t>87</w:t>
            </w:r>
          </w:hyperlink>
        </w:p>
        <w:p>
          <w:pPr>
            <w:pStyle w:val="Contents3"/>
            <w:tabs>
              <w:tab w:val="clear" w:pos="8459"/>
              <w:tab w:val="right" w:pos="9026" w:leader="dot"/>
            </w:tabs>
            <w:rPr/>
          </w:pPr>
          <w:hyperlink w:anchor="__RefHeading___Toc4218455_211673320">
            <w:r>
              <w:rPr>
                <w:webHidden/>
                <w:rStyle w:val="IndexLink"/>
                <w:rtl w:val="true"/>
              </w:rPr>
              <w:t xml:space="preserve">شخصیّت اخلاقی و دینی مأمون </w:t>
            </w:r>
            <w:r>
              <w:rPr>
                <w:rStyle w:val="IndexLink"/>
                <w:rtl w:val="true"/>
              </w:rPr>
              <w:t>!</w:t>
              <w:tab/>
            </w:r>
            <w:r>
              <w:rPr>
                <w:rStyle w:val="IndexLink"/>
              </w:rPr>
              <w:t>88</w:t>
            </w:r>
          </w:hyperlink>
        </w:p>
        <w:p>
          <w:pPr>
            <w:pStyle w:val="Contents3"/>
            <w:tabs>
              <w:tab w:val="clear" w:pos="8459"/>
              <w:tab w:val="right" w:pos="9026" w:leader="dot"/>
            </w:tabs>
            <w:rPr/>
          </w:pPr>
          <w:hyperlink w:anchor="__RefHeading___Toc4218457_211673320">
            <w:r>
              <w:rPr>
                <w:webHidden/>
                <w:rStyle w:val="IndexLink"/>
                <w:rtl w:val="true"/>
              </w:rPr>
              <w:t>تناقض در رفتار و گفتار</w:t>
            </w:r>
            <w:r>
              <w:rPr>
                <w:rStyle w:val="IndexLink"/>
                <w:rtl w:val="true"/>
              </w:rPr>
              <w:tab/>
            </w:r>
            <w:r>
              <w:rPr>
                <w:rStyle w:val="IndexLink"/>
              </w:rPr>
              <w:t>89</w:t>
            </w:r>
          </w:hyperlink>
        </w:p>
        <w:p>
          <w:pPr>
            <w:pStyle w:val="Contents3"/>
            <w:tabs>
              <w:tab w:val="clear" w:pos="8459"/>
              <w:tab w:val="right" w:pos="9026" w:leader="dot"/>
            </w:tabs>
            <w:rPr/>
          </w:pPr>
          <w:hyperlink w:anchor="__RefHeading___Toc4218459_211673320">
            <w:r>
              <w:rPr>
                <w:webHidden/>
                <w:rStyle w:val="IndexLink"/>
                <w:rtl w:val="true"/>
              </w:rPr>
              <w:t>در جست وجوی گذرگاه</w:t>
            </w:r>
            <w:r>
              <w:rPr>
                <w:rStyle w:val="IndexLink"/>
                <w:rtl w:val="true"/>
              </w:rPr>
              <w:tab/>
            </w:r>
            <w:r>
              <w:rPr>
                <w:rStyle w:val="IndexLink"/>
              </w:rPr>
              <w:t>91</w:t>
            </w:r>
          </w:hyperlink>
        </w:p>
        <w:p>
          <w:pPr>
            <w:pStyle w:val="Contents3"/>
            <w:tabs>
              <w:tab w:val="clear" w:pos="8459"/>
              <w:tab w:val="right" w:pos="9026" w:leader="dot"/>
            </w:tabs>
            <w:rPr/>
          </w:pPr>
          <w:hyperlink w:anchor="__RefHeading___Toc4218461_211673320">
            <w:r>
              <w:rPr>
                <w:webHidden/>
                <w:rStyle w:val="IndexLink"/>
                <w:rtl w:val="true"/>
              </w:rPr>
              <w:t>پیشنهاد حکومت، شمشیری دولبه</w:t>
            </w:r>
            <w:r>
              <w:rPr>
                <w:rStyle w:val="IndexLink"/>
                <w:rtl w:val="true"/>
              </w:rPr>
              <w:tab/>
            </w:r>
            <w:r>
              <w:rPr>
                <w:rStyle w:val="IndexLink"/>
              </w:rPr>
              <w:t>92</w:t>
            </w:r>
          </w:hyperlink>
        </w:p>
        <w:p>
          <w:pPr>
            <w:pStyle w:val="Contents3"/>
            <w:tabs>
              <w:tab w:val="clear" w:pos="8459"/>
              <w:tab w:val="right" w:pos="9026" w:leader="dot"/>
            </w:tabs>
            <w:rPr/>
          </w:pPr>
          <w:hyperlink w:anchor="__RefHeading___Toc4218463_211673320">
            <w:r>
              <w:rPr>
                <w:webHidden/>
                <w:rStyle w:val="IndexLink"/>
                <w:rtl w:val="true"/>
              </w:rPr>
              <w:t>امام کدام لبه شمشیر را می پذیرد؟</w:t>
            </w:r>
            <w:r>
              <w:rPr>
                <w:rStyle w:val="IndexLink"/>
                <w:rtl w:val="true"/>
              </w:rPr>
              <w:tab/>
            </w:r>
            <w:r>
              <w:rPr>
                <w:rStyle w:val="IndexLink"/>
              </w:rPr>
              <w:t>95</w:t>
            </w:r>
          </w:hyperlink>
        </w:p>
        <w:p>
          <w:pPr>
            <w:pStyle w:val="Contents3"/>
            <w:tabs>
              <w:tab w:val="clear" w:pos="8459"/>
              <w:tab w:val="right" w:pos="9026" w:leader="dot"/>
            </w:tabs>
            <w:rPr/>
          </w:pPr>
          <w:hyperlink w:anchor="__RefHeading___Toc4218465_211673320">
            <w:r>
              <w:rPr>
                <w:webHidden/>
                <w:rStyle w:val="IndexLink"/>
                <w:rtl w:val="true"/>
              </w:rPr>
              <w:t>پافشاری مأمون و انکار امام</w:t>
            </w:r>
            <w:r>
              <w:rPr>
                <w:rStyle w:val="IndexLink"/>
                <w:rtl w:val="true"/>
              </w:rPr>
              <w:tab/>
            </w:r>
            <w:r>
              <w:rPr>
                <w:rStyle w:val="IndexLink"/>
              </w:rPr>
              <w:t>96</w:t>
            </w:r>
          </w:hyperlink>
        </w:p>
        <w:p>
          <w:pPr>
            <w:pStyle w:val="Contents3"/>
            <w:tabs>
              <w:tab w:val="clear" w:pos="8459"/>
              <w:tab w:val="right" w:pos="9026" w:leader="dot"/>
            </w:tabs>
            <w:rPr/>
          </w:pPr>
          <w:hyperlink w:anchor="__RefHeading___Toc4218467_211673320">
            <w:r>
              <w:rPr>
                <w:webHidden/>
                <w:rStyle w:val="IndexLink"/>
                <w:rtl w:val="true"/>
              </w:rPr>
              <w:t>طرح ولایت عهدی، زاییده کدام اندیشه؟</w:t>
            </w:r>
            <w:r>
              <w:rPr>
                <w:rStyle w:val="IndexLink"/>
                <w:rtl w:val="true"/>
              </w:rPr>
              <w:tab/>
            </w:r>
            <w:r>
              <w:rPr>
                <w:rStyle w:val="IndexLink"/>
              </w:rPr>
              <w:t>98</w:t>
            </w:r>
          </w:hyperlink>
        </w:p>
        <w:p>
          <w:pPr>
            <w:pStyle w:val="Contents3"/>
            <w:tabs>
              <w:tab w:val="clear" w:pos="8459"/>
              <w:tab w:val="right" w:pos="9026" w:leader="dot"/>
            </w:tabs>
            <w:rPr/>
          </w:pPr>
          <w:hyperlink w:anchor="__RefHeading___Toc4218469_211673320">
            <w:r>
              <w:rPr>
                <w:webHidden/>
                <w:rStyle w:val="IndexLink"/>
                <w:rtl w:val="true"/>
              </w:rPr>
              <w:t>طرح ولایت عهدی، دومین گام</w:t>
            </w:r>
            <w:r>
              <w:rPr>
                <w:rStyle w:val="IndexLink"/>
                <w:rtl w:val="true"/>
              </w:rPr>
              <w:tab/>
            </w:r>
            <w:r>
              <w:rPr>
                <w:rStyle w:val="IndexLink"/>
              </w:rPr>
              <w:t>100</w:t>
            </w:r>
          </w:hyperlink>
        </w:p>
        <w:p>
          <w:pPr>
            <w:pStyle w:val="Contents3"/>
            <w:tabs>
              <w:tab w:val="clear" w:pos="8459"/>
              <w:tab w:val="right" w:pos="9026" w:leader="dot"/>
            </w:tabs>
            <w:rPr/>
          </w:pPr>
          <w:hyperlink w:anchor="__RefHeading___Toc4218471_211673320">
            <w:r>
              <w:rPr>
                <w:webHidden/>
                <w:rStyle w:val="IndexLink"/>
                <w:rtl w:val="true"/>
              </w:rPr>
              <w:t>هدف های مأمون از تحمیل ولایت عهدی</w:t>
            </w:r>
            <w:r>
              <w:rPr>
                <w:rStyle w:val="IndexLink"/>
                <w:rtl w:val="true"/>
              </w:rPr>
              <w:tab/>
            </w:r>
            <w:r>
              <w:rPr>
                <w:rStyle w:val="IndexLink"/>
              </w:rPr>
              <w:t>102</w:t>
            </w:r>
          </w:hyperlink>
        </w:p>
        <w:p>
          <w:pPr>
            <w:pStyle w:val="Contents3"/>
            <w:tabs>
              <w:tab w:val="clear" w:pos="8459"/>
              <w:tab w:val="right" w:pos="9026" w:leader="dot"/>
            </w:tabs>
            <w:rPr/>
          </w:pPr>
          <w:hyperlink w:anchor="__RefHeading___Toc4218473_211673320">
            <w:r>
              <w:rPr>
                <w:webHidden/>
                <w:rStyle w:val="IndexLink"/>
                <w:rtl w:val="true"/>
              </w:rPr>
              <w:t xml:space="preserve">الف </w:t>
            </w:r>
            <w:r>
              <w:rPr>
                <w:rStyle w:val="IndexLink"/>
                <w:rtl w:val="true"/>
              </w:rPr>
              <w:t xml:space="preserve">- </w:t>
            </w:r>
            <w:r>
              <w:rPr>
                <w:rStyle w:val="IndexLink"/>
                <w:rtl w:val="true"/>
              </w:rPr>
              <w:t>کاستن از تضاد علویان با عباسیان</w:t>
            </w:r>
            <w:r>
              <w:rPr>
                <w:rStyle w:val="IndexLink"/>
                <w:rtl w:val="true"/>
              </w:rPr>
              <w:tab/>
            </w:r>
            <w:r>
              <w:rPr>
                <w:rStyle w:val="IndexLink"/>
              </w:rPr>
              <w:t>102</w:t>
            </w:r>
          </w:hyperlink>
        </w:p>
        <w:p>
          <w:pPr>
            <w:pStyle w:val="Contents3"/>
            <w:tabs>
              <w:tab w:val="clear" w:pos="8459"/>
              <w:tab w:val="right" w:pos="9026" w:leader="dot"/>
            </w:tabs>
            <w:rPr/>
          </w:pPr>
          <w:hyperlink w:anchor="__RefHeading___Toc4218475_211673320">
            <w:r>
              <w:rPr>
                <w:webHidden/>
                <w:rStyle w:val="IndexLink"/>
                <w:rtl w:val="true"/>
              </w:rPr>
              <w:t xml:space="preserve">ب </w:t>
            </w:r>
            <w:r>
              <w:rPr>
                <w:rStyle w:val="IndexLink"/>
                <w:rtl w:val="true"/>
              </w:rPr>
              <w:t xml:space="preserve">- </w:t>
            </w:r>
            <w:r>
              <w:rPr>
                <w:rStyle w:val="IndexLink"/>
                <w:rtl w:val="true"/>
              </w:rPr>
              <w:t>فرونشاندن نهضت ها</w:t>
            </w:r>
            <w:r>
              <w:rPr>
                <w:rStyle w:val="IndexLink"/>
                <w:rtl w:val="true"/>
              </w:rPr>
              <w:tab/>
            </w:r>
            <w:r>
              <w:rPr>
                <w:rStyle w:val="IndexLink"/>
              </w:rPr>
              <w:t>103</w:t>
            </w:r>
          </w:hyperlink>
        </w:p>
        <w:p>
          <w:pPr>
            <w:pStyle w:val="Contents3"/>
            <w:tabs>
              <w:tab w:val="clear" w:pos="8459"/>
              <w:tab w:val="right" w:pos="9026" w:leader="dot"/>
            </w:tabs>
            <w:rPr/>
          </w:pPr>
          <w:hyperlink w:anchor="__RefHeading___Toc4218477_211673320">
            <w:r>
              <w:rPr>
                <w:webHidden/>
                <w:rStyle w:val="IndexLink"/>
                <w:rtl w:val="true"/>
              </w:rPr>
              <w:t xml:space="preserve">ج </w:t>
            </w:r>
            <w:r>
              <w:rPr>
                <w:rStyle w:val="IndexLink"/>
                <w:rtl w:val="true"/>
              </w:rPr>
              <w:t xml:space="preserve">- </w:t>
            </w:r>
            <w:r>
              <w:rPr>
                <w:rStyle w:val="IndexLink"/>
                <w:rtl w:val="true"/>
              </w:rPr>
              <w:t>نظارت بر امام و محدودیّت آن حضرت</w:t>
            </w:r>
            <w:r>
              <w:rPr>
                <w:rStyle w:val="IndexLink"/>
                <w:rtl w:val="true"/>
              </w:rPr>
              <w:tab/>
            </w:r>
            <w:r>
              <w:rPr>
                <w:rStyle w:val="IndexLink"/>
              </w:rPr>
              <w:t>105</w:t>
            </w:r>
          </w:hyperlink>
        </w:p>
        <w:p>
          <w:pPr>
            <w:pStyle w:val="Contents3"/>
            <w:tabs>
              <w:tab w:val="clear" w:pos="8459"/>
              <w:tab w:val="right" w:pos="9026" w:leader="dot"/>
            </w:tabs>
            <w:rPr/>
          </w:pPr>
          <w:hyperlink w:anchor="__RefHeading___Toc4218479_211673320">
            <w:r>
              <w:rPr>
                <w:webHidden/>
                <w:rStyle w:val="IndexLink"/>
                <w:rtl w:val="true"/>
              </w:rPr>
              <w:t xml:space="preserve">د </w:t>
            </w:r>
            <w:r>
              <w:rPr>
                <w:rStyle w:val="IndexLink"/>
                <w:rtl w:val="true"/>
              </w:rPr>
              <w:t xml:space="preserve">- </w:t>
            </w:r>
            <w:r>
              <w:rPr>
                <w:rStyle w:val="IndexLink"/>
                <w:rtl w:val="true"/>
              </w:rPr>
              <w:t>مخدوش کردن قداست امام</w:t>
            </w:r>
            <w:r>
              <w:rPr>
                <w:rStyle w:val="IndexLink"/>
                <w:rtl w:val="true"/>
              </w:rPr>
              <w:tab/>
            </w:r>
            <w:r>
              <w:rPr>
                <w:rStyle w:val="IndexLink"/>
              </w:rPr>
              <w:t>106</w:t>
            </w:r>
          </w:hyperlink>
        </w:p>
        <w:p>
          <w:pPr>
            <w:pStyle w:val="Contents3"/>
            <w:tabs>
              <w:tab w:val="clear" w:pos="8459"/>
              <w:tab w:val="right" w:pos="9026" w:leader="dot"/>
            </w:tabs>
            <w:rPr/>
          </w:pPr>
          <w:hyperlink w:anchor="__RefHeading___Toc4218481_211673320">
            <w:r>
              <w:rPr>
                <w:webHidden/>
                <w:rStyle w:val="IndexLink"/>
                <w:rtl w:val="true"/>
              </w:rPr>
              <w:t>ه</w:t>
            </w:r>
            <w:r>
              <w:rPr>
                <w:rStyle w:val="IndexLink"/>
                <w:rtl w:val="true"/>
              </w:rPr>
              <w:t xml:space="preserve">- </w:t>
            </w:r>
            <w:r>
              <w:rPr>
                <w:rStyle w:val="IndexLink"/>
                <w:rtl w:val="true"/>
              </w:rPr>
              <w:t>مشروع جلوه دادن خلافت</w:t>
            </w:r>
            <w:r>
              <w:rPr>
                <w:rStyle w:val="IndexLink"/>
                <w:rtl w:val="true"/>
              </w:rPr>
              <w:tab/>
            </w:r>
            <w:r>
              <w:rPr>
                <w:rStyle w:val="IndexLink"/>
              </w:rPr>
              <w:t>108</w:t>
            </w:r>
          </w:hyperlink>
        </w:p>
        <w:p>
          <w:pPr>
            <w:pStyle w:val="Contents3"/>
            <w:tabs>
              <w:tab w:val="clear" w:pos="8459"/>
              <w:tab w:val="right" w:pos="9026" w:leader="dot"/>
            </w:tabs>
            <w:rPr/>
          </w:pPr>
          <w:hyperlink w:anchor="__RefHeading___Toc4218483_211673320">
            <w:r>
              <w:rPr>
                <w:webHidden/>
                <w:rStyle w:val="IndexLink"/>
                <w:rtl w:val="true"/>
              </w:rPr>
              <w:t xml:space="preserve">و </w:t>
            </w:r>
            <w:r>
              <w:rPr>
                <w:rStyle w:val="IndexLink"/>
                <w:rtl w:val="true"/>
              </w:rPr>
              <w:t xml:space="preserve">- </w:t>
            </w:r>
            <w:r>
              <w:rPr>
                <w:rStyle w:val="IndexLink"/>
                <w:rtl w:val="true"/>
              </w:rPr>
              <w:t>یافتن پایگاه مردمی</w:t>
            </w:r>
            <w:r>
              <w:rPr>
                <w:rStyle w:val="IndexLink"/>
                <w:rtl w:val="true"/>
              </w:rPr>
              <w:tab/>
            </w:r>
            <w:r>
              <w:rPr>
                <w:rStyle w:val="IndexLink"/>
              </w:rPr>
              <w:t>108</w:t>
            </w:r>
          </w:hyperlink>
        </w:p>
        <w:p>
          <w:pPr>
            <w:pStyle w:val="Contents3"/>
            <w:tabs>
              <w:tab w:val="clear" w:pos="8459"/>
              <w:tab w:val="right" w:pos="9026" w:leader="dot"/>
            </w:tabs>
            <w:rPr/>
          </w:pPr>
          <w:hyperlink w:anchor="__RefHeading___Toc4218485_211673320">
            <w:r>
              <w:rPr>
                <w:webHidden/>
                <w:rStyle w:val="IndexLink"/>
                <w:rtl w:val="true"/>
              </w:rPr>
              <w:t>امام، ناگزیر از انتخاب</w:t>
            </w:r>
            <w:r>
              <w:rPr>
                <w:rStyle w:val="IndexLink"/>
                <w:rtl w:val="true"/>
              </w:rPr>
              <w:t>!</w:t>
              <w:tab/>
            </w:r>
            <w:r>
              <w:rPr>
                <w:rStyle w:val="IndexLink"/>
              </w:rPr>
              <w:t>109</w:t>
            </w:r>
          </w:hyperlink>
        </w:p>
        <w:p>
          <w:pPr>
            <w:pStyle w:val="Contents3"/>
            <w:tabs>
              <w:tab w:val="clear" w:pos="8459"/>
              <w:tab w:val="right" w:pos="9026" w:leader="dot"/>
            </w:tabs>
            <w:rPr/>
          </w:pPr>
          <w:hyperlink w:anchor="__RefHeading___Toc4218487_211673320">
            <w:r>
              <w:rPr>
                <w:webHidden/>
                <w:rStyle w:val="IndexLink"/>
                <w:rtl w:val="true"/>
              </w:rPr>
              <w:t>انتخاب امام، از دیدگاه عامّه</w:t>
            </w:r>
            <w:r>
              <w:rPr>
                <w:rStyle w:val="IndexLink"/>
                <w:rtl w:val="true"/>
              </w:rPr>
              <w:tab/>
            </w:r>
            <w:r>
              <w:rPr>
                <w:rStyle w:val="IndexLink"/>
              </w:rPr>
              <w:t>109</w:t>
            </w:r>
          </w:hyperlink>
        </w:p>
        <w:p>
          <w:pPr>
            <w:pStyle w:val="Contents3"/>
            <w:tabs>
              <w:tab w:val="clear" w:pos="8459"/>
              <w:tab w:val="right" w:pos="9026" w:leader="dot"/>
            </w:tabs>
            <w:rPr/>
          </w:pPr>
          <w:hyperlink w:anchor="__RefHeading___Toc4218489_211673320">
            <w:r>
              <w:rPr>
                <w:webHidden/>
                <w:rStyle w:val="IndexLink"/>
                <w:rtl w:val="true"/>
              </w:rPr>
              <w:t>انتخاب امام از منظر امامیّه</w:t>
            </w:r>
            <w:r>
              <w:rPr>
                <w:rStyle w:val="IndexLink"/>
                <w:rtl w:val="true"/>
              </w:rPr>
              <w:tab/>
            </w:r>
            <w:r>
              <w:rPr>
                <w:rStyle w:val="IndexLink"/>
              </w:rPr>
              <w:t>111</w:t>
            </w:r>
          </w:hyperlink>
        </w:p>
        <w:p>
          <w:pPr>
            <w:pStyle w:val="Contents3"/>
            <w:tabs>
              <w:tab w:val="clear" w:pos="8459"/>
              <w:tab w:val="right" w:pos="9026" w:leader="dot"/>
            </w:tabs>
            <w:rPr/>
          </w:pPr>
          <w:hyperlink w:anchor="__RefHeading___Toc4218491_211673320">
            <w:r>
              <w:rPr>
                <w:webHidden/>
                <w:rStyle w:val="IndexLink"/>
                <w:rtl w:val="true"/>
              </w:rPr>
              <w:t>مبانی و خط مشی سیاسی امام</w:t>
            </w:r>
            <w:r>
              <w:rPr>
                <w:rStyle w:val="IndexLink"/>
                <w:rtl w:val="true"/>
              </w:rPr>
              <w:tab/>
            </w:r>
            <w:r>
              <w:rPr>
                <w:rStyle w:val="IndexLink"/>
              </w:rPr>
              <w:t>112</w:t>
            </w:r>
          </w:hyperlink>
        </w:p>
        <w:p>
          <w:pPr>
            <w:pStyle w:val="Contents3"/>
            <w:tabs>
              <w:tab w:val="clear" w:pos="8459"/>
              <w:tab w:val="right" w:pos="9026" w:leader="dot"/>
            </w:tabs>
            <w:rPr/>
          </w:pPr>
          <w:hyperlink w:anchor="__RefHeading___Toc4218493_211673320">
            <w:r>
              <w:rPr>
                <w:webHidden/>
                <w:rStyle w:val="IndexLink"/>
                <w:rtl w:val="true"/>
              </w:rPr>
              <w:t>پیوستگی پیشوایی دینی و رهبری سیاسی</w:t>
            </w:r>
            <w:r>
              <w:rPr>
                <w:rStyle w:val="IndexLink"/>
                <w:rtl w:val="true"/>
              </w:rPr>
              <w:tab/>
            </w:r>
            <w:r>
              <w:rPr>
                <w:rStyle w:val="IndexLink"/>
              </w:rPr>
              <w:t>112</w:t>
            </w:r>
          </w:hyperlink>
        </w:p>
        <w:p>
          <w:pPr>
            <w:pStyle w:val="Contents3"/>
            <w:tabs>
              <w:tab w:val="clear" w:pos="8459"/>
              <w:tab w:val="right" w:pos="9026" w:leader="dot"/>
            </w:tabs>
            <w:rPr/>
          </w:pPr>
          <w:hyperlink w:anchor="__RefHeading___Toc4218495_211673320">
            <w:r>
              <w:rPr>
                <w:webHidden/>
                <w:rStyle w:val="IndexLink"/>
                <w:rtl w:val="true"/>
              </w:rPr>
              <w:t>کمال دین، مستلزم رهبری دینی</w:t>
            </w:r>
            <w:r>
              <w:rPr>
                <w:rStyle w:val="IndexLink"/>
                <w:rtl w:val="true"/>
              </w:rPr>
              <w:tab/>
            </w:r>
            <w:r>
              <w:rPr>
                <w:rStyle w:val="IndexLink"/>
              </w:rPr>
              <w:t>114</w:t>
            </w:r>
          </w:hyperlink>
        </w:p>
        <w:p>
          <w:pPr>
            <w:pStyle w:val="Contents3"/>
            <w:tabs>
              <w:tab w:val="clear" w:pos="8459"/>
              <w:tab w:val="right" w:pos="9026" w:leader="dot"/>
            </w:tabs>
            <w:rPr/>
          </w:pPr>
          <w:hyperlink w:anchor="__RefHeading___Toc4218497_211673320">
            <w:r>
              <w:rPr>
                <w:webHidden/>
                <w:rStyle w:val="IndexLink"/>
                <w:rtl w:val="true"/>
              </w:rPr>
              <w:t>انکار رهبری غیر دینی و سلطه های ستمکارانه</w:t>
            </w:r>
            <w:r>
              <w:rPr>
                <w:rStyle w:val="IndexLink"/>
                <w:rtl w:val="true"/>
              </w:rPr>
              <w:tab/>
            </w:r>
            <w:r>
              <w:rPr>
                <w:rStyle w:val="IndexLink"/>
              </w:rPr>
              <w:t>115</w:t>
            </w:r>
          </w:hyperlink>
        </w:p>
        <w:p>
          <w:pPr>
            <w:pStyle w:val="Contents3"/>
            <w:tabs>
              <w:tab w:val="clear" w:pos="8459"/>
              <w:tab w:val="right" w:pos="9026" w:leader="dot"/>
            </w:tabs>
            <w:rPr/>
          </w:pPr>
          <w:hyperlink w:anchor="__RefHeading___Toc4218499_211673320">
            <w:r>
              <w:rPr>
                <w:webHidden/>
                <w:rStyle w:val="IndexLink"/>
                <w:rtl w:val="true"/>
              </w:rPr>
              <w:t>مبارزه با مستکبران و ستم کاران</w:t>
            </w:r>
            <w:r>
              <w:rPr>
                <w:rStyle w:val="IndexLink"/>
                <w:rtl w:val="true"/>
              </w:rPr>
              <w:tab/>
            </w:r>
            <w:r>
              <w:rPr>
                <w:rStyle w:val="IndexLink"/>
              </w:rPr>
              <w:t>115</w:t>
            </w:r>
          </w:hyperlink>
        </w:p>
        <w:p>
          <w:pPr>
            <w:pStyle w:val="Contents3"/>
            <w:tabs>
              <w:tab w:val="clear" w:pos="8459"/>
              <w:tab w:val="right" w:pos="9026" w:leader="dot"/>
            </w:tabs>
            <w:rPr/>
          </w:pPr>
          <w:hyperlink w:anchor="__RefHeading___Toc4218501_211673320">
            <w:r>
              <w:rPr>
                <w:webHidden/>
                <w:rStyle w:val="IndexLink"/>
                <w:rtl w:val="true"/>
              </w:rPr>
              <w:t>تصحیح بنیادهای عقیدتی، در جهت اصلاحات اجتماعی</w:t>
            </w:r>
            <w:r>
              <w:rPr>
                <w:rStyle w:val="IndexLink"/>
                <w:rtl w:val="true"/>
              </w:rPr>
              <w:tab/>
            </w:r>
            <w:r>
              <w:rPr>
                <w:rStyle w:val="IndexLink"/>
              </w:rPr>
              <w:t>117</w:t>
            </w:r>
          </w:hyperlink>
        </w:p>
        <w:p>
          <w:pPr>
            <w:pStyle w:val="Contents3"/>
            <w:tabs>
              <w:tab w:val="clear" w:pos="8459"/>
              <w:tab w:val="right" w:pos="9026" w:leader="dot"/>
            </w:tabs>
            <w:rPr/>
          </w:pPr>
          <w:hyperlink w:anchor="__RefHeading___Toc4218503_211673320">
            <w:r>
              <w:rPr>
                <w:webHidden/>
                <w:rStyle w:val="IndexLink"/>
                <w:rtl w:val="true"/>
              </w:rPr>
              <w:t>امام ، در برابر سخت ترین انتخاب</w:t>
            </w:r>
            <w:r>
              <w:rPr>
                <w:rStyle w:val="IndexLink"/>
                <w:rtl w:val="true"/>
              </w:rPr>
              <w:tab/>
            </w:r>
            <w:r>
              <w:rPr>
                <w:rStyle w:val="IndexLink"/>
              </w:rPr>
              <w:t>119</w:t>
            </w:r>
          </w:hyperlink>
        </w:p>
        <w:p>
          <w:pPr>
            <w:pStyle w:val="Contents3"/>
            <w:tabs>
              <w:tab w:val="clear" w:pos="8459"/>
              <w:tab w:val="right" w:pos="9026" w:leader="dot"/>
            </w:tabs>
            <w:rPr/>
          </w:pPr>
          <w:hyperlink w:anchor="__RefHeading___Toc4218505_211673320">
            <w:r>
              <w:rPr>
                <w:webHidden/>
                <w:rStyle w:val="IndexLink"/>
                <w:rtl w:val="true"/>
              </w:rPr>
              <w:t>فلسفه پذیرش ولایت عهدی، از دیدگاه های مختلف</w:t>
            </w:r>
            <w:r>
              <w:rPr>
                <w:rStyle w:val="IndexLink"/>
                <w:rtl w:val="true"/>
              </w:rPr>
              <w:tab/>
            </w:r>
            <w:r>
              <w:rPr>
                <w:rStyle w:val="IndexLink"/>
              </w:rPr>
              <w:t>119</w:t>
            </w:r>
          </w:hyperlink>
        </w:p>
        <w:p>
          <w:pPr>
            <w:pStyle w:val="Contents3"/>
            <w:tabs>
              <w:tab w:val="clear" w:pos="8459"/>
              <w:tab w:val="right" w:pos="9026" w:leader="dot"/>
            </w:tabs>
            <w:rPr/>
          </w:pPr>
          <w:hyperlink w:anchor="__RefHeading___Toc4218507_211673320">
            <w:r>
              <w:rPr>
                <w:webHidden/>
                <w:rStyle w:val="IndexLink"/>
                <w:rtl w:val="true"/>
              </w:rPr>
              <w:t>نشست ولایت عهدی</w:t>
            </w:r>
            <w:r>
              <w:rPr>
                <w:rStyle w:val="IndexLink"/>
                <w:rtl w:val="true"/>
              </w:rPr>
              <w:t>!</w:t>
              <w:tab/>
            </w:r>
            <w:r>
              <w:rPr>
                <w:rStyle w:val="IndexLink"/>
              </w:rPr>
              <w:t>122</w:t>
            </w:r>
          </w:hyperlink>
        </w:p>
        <w:p>
          <w:pPr>
            <w:pStyle w:val="Contents3"/>
            <w:tabs>
              <w:tab w:val="clear" w:pos="8459"/>
              <w:tab w:val="right" w:pos="9026" w:leader="dot"/>
            </w:tabs>
            <w:rPr/>
          </w:pPr>
          <w:hyperlink w:anchor="__RefHeading___Toc4218509_211673320">
            <w:r>
              <w:rPr>
                <w:webHidden/>
                <w:rStyle w:val="IndexLink"/>
                <w:rtl w:val="true"/>
              </w:rPr>
              <w:t>سخنان امام در نشست ولایت عهدی</w:t>
            </w:r>
            <w:r>
              <w:rPr>
                <w:rStyle w:val="IndexLink"/>
                <w:rtl w:val="true"/>
              </w:rPr>
              <w:tab/>
            </w:r>
            <w:r>
              <w:rPr>
                <w:rStyle w:val="IndexLink"/>
              </w:rPr>
              <w:t>124</w:t>
            </w:r>
          </w:hyperlink>
        </w:p>
        <w:p>
          <w:pPr>
            <w:pStyle w:val="Contents2"/>
            <w:tabs>
              <w:tab w:val="clear" w:pos="8743"/>
              <w:tab w:val="right" w:pos="9026" w:leader="dot"/>
            </w:tabs>
            <w:rPr/>
          </w:pPr>
          <w:hyperlink w:anchor="__RefHeading___Toc4218511_211673320">
            <w:r>
              <w:rPr>
                <w:webHidden/>
                <w:rStyle w:val="IndexLink"/>
                <w:rtl w:val="true"/>
              </w:rPr>
              <w:t>عهدنامه ولایت عهدی</w:t>
            </w:r>
            <w:r>
              <w:rPr>
                <w:rStyle w:val="IndexLink"/>
                <w:rtl w:val="true"/>
              </w:rPr>
              <w:tab/>
            </w:r>
            <w:r>
              <w:rPr>
                <w:rStyle w:val="IndexLink"/>
              </w:rPr>
              <w:t>125</w:t>
            </w:r>
          </w:hyperlink>
        </w:p>
        <w:p>
          <w:pPr>
            <w:pStyle w:val="Contents3"/>
            <w:tabs>
              <w:tab w:val="clear" w:pos="8459"/>
              <w:tab w:val="right" w:pos="9026" w:leader="dot"/>
            </w:tabs>
            <w:rPr/>
          </w:pPr>
          <w:hyperlink w:anchor="__RefHeading___Toc4218513_2116733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218515_211673320">
            <w:r>
              <w:rPr>
                <w:webHidden/>
                <w:rStyle w:val="IndexLink"/>
                <w:rtl w:val="true"/>
              </w:rPr>
              <w:t>بسم اللّه الرحمن الرحیم</w:t>
            </w:r>
            <w:r>
              <w:rPr>
                <w:rStyle w:val="IndexLink"/>
                <w:rtl w:val="true"/>
              </w:rPr>
              <w:tab/>
            </w:r>
            <w:r>
              <w:rPr>
                <w:rStyle w:val="IndexLink"/>
              </w:rPr>
              <w:t>125</w:t>
            </w:r>
          </w:hyperlink>
        </w:p>
        <w:p>
          <w:pPr>
            <w:pStyle w:val="Contents3"/>
            <w:tabs>
              <w:tab w:val="clear" w:pos="8459"/>
              <w:tab w:val="right" w:pos="9026" w:leader="dot"/>
            </w:tabs>
            <w:rPr/>
          </w:pPr>
          <w:hyperlink w:anchor="__RefHeading___Toc4218517_211673320">
            <w:r>
              <w:rPr>
                <w:webHidden/>
                <w:rStyle w:val="IndexLink"/>
                <w:rtl w:val="true"/>
              </w:rPr>
              <w:t>نوشته منسوب به امام</w:t>
            </w:r>
            <w:r>
              <w:rPr>
                <w:rStyle w:val="IndexLink"/>
                <w:rtl w:val="true"/>
              </w:rPr>
              <w:tab/>
            </w:r>
            <w:r>
              <w:rPr>
                <w:rStyle w:val="IndexLink"/>
              </w:rPr>
              <w:t>130</w:t>
            </w:r>
          </w:hyperlink>
        </w:p>
        <w:p>
          <w:pPr>
            <w:pStyle w:val="Contents3"/>
            <w:tabs>
              <w:tab w:val="clear" w:pos="8459"/>
              <w:tab w:val="right" w:pos="9026" w:leader="dot"/>
            </w:tabs>
            <w:rPr/>
          </w:pPr>
          <w:hyperlink w:anchor="__RefHeading___Toc4218519_211673320">
            <w:r>
              <w:rPr>
                <w:webHidden/>
                <w:rStyle w:val="IndexLink"/>
                <w:rtl w:val="true"/>
              </w:rPr>
              <w:t>بسم اللّه الرحمن الرحیم</w:t>
            </w:r>
            <w:r>
              <w:rPr>
                <w:rStyle w:val="IndexLink"/>
                <w:rtl w:val="true"/>
              </w:rPr>
              <w:tab/>
            </w:r>
            <w:r>
              <w:rPr>
                <w:rStyle w:val="IndexLink"/>
              </w:rPr>
              <w:t>130</w:t>
            </w:r>
          </w:hyperlink>
        </w:p>
        <w:p>
          <w:pPr>
            <w:pStyle w:val="Contents3"/>
            <w:tabs>
              <w:tab w:val="clear" w:pos="8459"/>
              <w:tab w:val="right" w:pos="9026" w:leader="dot"/>
            </w:tabs>
            <w:rPr/>
          </w:pPr>
          <w:hyperlink w:anchor="__RefHeading___Toc4218521_211673320">
            <w:r>
              <w:rPr>
                <w:webHidden/>
                <w:rStyle w:val="IndexLink"/>
                <w:rtl w:val="true"/>
              </w:rPr>
              <w:t>تحلیلی بر عهدنامه ولایت عهدی</w:t>
            </w:r>
            <w:r>
              <w:rPr>
                <w:rStyle w:val="IndexLink"/>
                <w:rtl w:val="true"/>
              </w:rPr>
              <w:tab/>
            </w:r>
            <w:r>
              <w:rPr>
                <w:rStyle w:val="IndexLink"/>
              </w:rPr>
              <w:t>132</w:t>
            </w:r>
          </w:hyperlink>
        </w:p>
        <w:p>
          <w:pPr>
            <w:pStyle w:val="Contents3"/>
            <w:tabs>
              <w:tab w:val="clear" w:pos="8459"/>
              <w:tab w:val="right" w:pos="9026" w:leader="dot"/>
            </w:tabs>
            <w:rPr/>
          </w:pPr>
          <w:hyperlink w:anchor="__RefHeading___Toc4218523_211673320">
            <w:r>
              <w:rPr>
                <w:webHidden/>
                <w:rStyle w:val="IndexLink"/>
                <w:rtl w:val="true"/>
              </w:rPr>
              <w:t>حاشیه نویسی امام بر عهدنامه</w:t>
            </w:r>
            <w:r>
              <w:rPr>
                <w:rStyle w:val="IndexLink"/>
                <w:rtl w:val="true"/>
              </w:rPr>
              <w:tab/>
            </w:r>
            <w:r>
              <w:rPr>
                <w:rStyle w:val="IndexLink"/>
              </w:rPr>
              <w:t>134</w:t>
            </w:r>
          </w:hyperlink>
        </w:p>
        <w:p>
          <w:pPr>
            <w:pStyle w:val="Contents3"/>
            <w:tabs>
              <w:tab w:val="clear" w:pos="8459"/>
              <w:tab w:val="right" w:pos="9026" w:leader="dot"/>
            </w:tabs>
            <w:rPr/>
          </w:pPr>
          <w:hyperlink w:anchor="__RefHeading___Toc4218525_211673320">
            <w:r>
              <w:rPr>
                <w:webHidden/>
                <w:rStyle w:val="IndexLink"/>
                <w:rtl w:val="true"/>
              </w:rPr>
              <w:t>تدبیر امام در برابر با دسیسه ها</w:t>
            </w:r>
            <w:r>
              <w:rPr>
                <w:rStyle w:val="IndexLink"/>
                <w:rtl w:val="true"/>
              </w:rPr>
              <w:tab/>
            </w:r>
            <w:r>
              <w:rPr>
                <w:rStyle w:val="IndexLink"/>
              </w:rPr>
              <w:t>138</w:t>
            </w:r>
          </w:hyperlink>
        </w:p>
        <w:p>
          <w:pPr>
            <w:pStyle w:val="Contents3"/>
            <w:tabs>
              <w:tab w:val="clear" w:pos="8459"/>
              <w:tab w:val="right" w:pos="9026" w:leader="dot"/>
            </w:tabs>
            <w:rPr/>
          </w:pPr>
          <w:hyperlink w:anchor="__RefHeading___Toc4218527_211673320">
            <w:r>
              <w:rPr>
                <w:webHidden/>
                <w:rStyle w:val="IndexLink"/>
                <w:rtl w:val="true"/>
              </w:rPr>
              <w:t>برگزاری نماز عید، به شیوه پیامبر صلی الله علیه و آله</w:t>
            </w:r>
            <w:r>
              <w:rPr>
                <w:rStyle w:val="IndexLink"/>
                <w:rtl w:val="true"/>
              </w:rPr>
              <w:tab/>
            </w:r>
            <w:r>
              <w:rPr>
                <w:rStyle w:val="IndexLink"/>
              </w:rPr>
              <w:t>140</w:t>
            </w:r>
          </w:hyperlink>
        </w:p>
        <w:p>
          <w:pPr>
            <w:pStyle w:val="Contents3"/>
            <w:tabs>
              <w:tab w:val="clear" w:pos="8459"/>
              <w:tab w:val="right" w:pos="9026" w:leader="dot"/>
            </w:tabs>
            <w:rPr/>
          </w:pPr>
          <w:hyperlink w:anchor="__RefHeading___Toc4218529_211673320">
            <w:r>
              <w:rPr>
                <w:webHidden/>
                <w:rStyle w:val="IndexLink"/>
                <w:rtl w:val="true"/>
              </w:rPr>
              <w:t>مأمون، در گرداب دسیسه های خویش</w:t>
            </w:r>
            <w:r>
              <w:rPr>
                <w:rStyle w:val="IndexLink"/>
                <w:rtl w:val="true"/>
              </w:rPr>
              <w:tab/>
            </w:r>
            <w:r>
              <w:rPr>
                <w:rStyle w:val="IndexLink"/>
              </w:rPr>
              <w:t>141</w:t>
            </w:r>
          </w:hyperlink>
        </w:p>
        <w:p>
          <w:pPr>
            <w:pStyle w:val="Contents3"/>
            <w:tabs>
              <w:tab w:val="clear" w:pos="8459"/>
              <w:tab w:val="right" w:pos="9026" w:leader="dot"/>
            </w:tabs>
            <w:rPr/>
          </w:pPr>
          <w:hyperlink w:anchor="__RefHeading___Toc4218531_211673320">
            <w:r>
              <w:rPr>
                <w:webHidden/>
                <w:rStyle w:val="IndexLink"/>
                <w:rtl w:val="true"/>
              </w:rPr>
              <w:t>مأمون و تغییر خط مشی سیاسی</w:t>
            </w:r>
            <w:r>
              <w:rPr>
                <w:rStyle w:val="IndexLink"/>
                <w:rtl w:val="true"/>
              </w:rPr>
              <w:tab/>
            </w:r>
            <w:r>
              <w:rPr>
                <w:rStyle w:val="IndexLink"/>
              </w:rPr>
              <w:t>143</w:t>
            </w:r>
          </w:hyperlink>
        </w:p>
        <w:p>
          <w:pPr>
            <w:pStyle w:val="Contents3"/>
            <w:tabs>
              <w:tab w:val="clear" w:pos="8459"/>
              <w:tab w:val="right" w:pos="9026" w:leader="dot"/>
            </w:tabs>
            <w:rPr/>
          </w:pPr>
          <w:hyperlink w:anchor="__RefHeading___Toc4218533_211673320">
            <w:r>
              <w:rPr>
                <w:webHidden/>
                <w:rStyle w:val="IndexLink"/>
                <w:rtl w:val="true"/>
              </w:rPr>
              <w:t>نخستین گام در سیاست جدید</w:t>
            </w:r>
            <w:r>
              <w:rPr>
                <w:rStyle w:val="IndexLink"/>
                <w:rtl w:val="true"/>
              </w:rPr>
              <w:tab/>
            </w:r>
            <w:r>
              <w:rPr>
                <w:rStyle w:val="IndexLink"/>
              </w:rPr>
              <w:t>144</w:t>
            </w:r>
          </w:hyperlink>
        </w:p>
        <w:p>
          <w:pPr>
            <w:pStyle w:val="Contents3"/>
            <w:tabs>
              <w:tab w:val="clear" w:pos="8459"/>
              <w:tab w:val="right" w:pos="9026" w:leader="dot"/>
            </w:tabs>
            <w:rPr/>
          </w:pPr>
          <w:hyperlink w:anchor="__RefHeading___Toc4218535_211673320">
            <w:r>
              <w:rPr>
                <w:webHidden/>
                <w:rStyle w:val="IndexLink"/>
                <w:rtl w:val="true"/>
              </w:rPr>
              <w:t>دومین گام مأمون در سیاست جدید</w:t>
            </w:r>
            <w:r>
              <w:rPr>
                <w:rStyle w:val="IndexLink"/>
                <w:rtl w:val="true"/>
              </w:rPr>
              <w:tab/>
            </w:r>
            <w:r>
              <w:rPr>
                <w:rStyle w:val="IndexLink"/>
              </w:rPr>
              <w:t>145</w:t>
            </w:r>
          </w:hyperlink>
        </w:p>
        <w:p>
          <w:pPr>
            <w:pStyle w:val="Contents2"/>
            <w:tabs>
              <w:tab w:val="clear" w:pos="8743"/>
              <w:tab w:val="right" w:pos="9026" w:leader="dot"/>
            </w:tabs>
            <w:rPr/>
          </w:pPr>
          <w:hyperlink w:anchor="__RefHeading___Toc4218537_211673320">
            <w:r>
              <w:rPr>
                <w:webHidden/>
                <w:rStyle w:val="IndexLink"/>
                <w:rtl w:val="true"/>
              </w:rPr>
              <w:t>شهادت امام رضا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4218539_21167332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4218541_211673320">
            <w:r>
              <w:rPr>
                <w:webHidden/>
                <w:rStyle w:val="IndexLink"/>
                <w:rtl w:val="true"/>
              </w:rPr>
              <w:t>شهادت علی بن موسی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4218543_211673320">
            <w:r>
              <w:rPr>
                <w:webHidden/>
                <w:rStyle w:val="IndexLink"/>
                <w:rtl w:val="true"/>
              </w:rPr>
              <w:t>مأمون، عامل اصلی</w:t>
            </w:r>
            <w:r>
              <w:rPr>
                <w:rStyle w:val="IndexLink"/>
                <w:rtl w:val="true"/>
              </w:rPr>
              <w:tab/>
            </w:r>
            <w:r>
              <w:rPr>
                <w:rStyle w:val="IndexLink"/>
              </w:rPr>
              <w:t>149</w:t>
            </w:r>
          </w:hyperlink>
        </w:p>
        <w:p>
          <w:pPr>
            <w:pStyle w:val="Contents3"/>
            <w:tabs>
              <w:tab w:val="clear" w:pos="8459"/>
              <w:tab w:val="right" w:pos="9026" w:leader="dot"/>
            </w:tabs>
            <w:rPr/>
          </w:pPr>
          <w:hyperlink w:anchor="__RefHeading___Toc4218545_211673320">
            <w:r>
              <w:rPr>
                <w:webHidden/>
                <w:rStyle w:val="IndexLink"/>
                <w:rtl w:val="true"/>
              </w:rPr>
              <w:t>شهادت امام از دیدگاه روایات</w:t>
            </w:r>
            <w:r>
              <w:rPr>
                <w:rStyle w:val="IndexLink"/>
                <w:rtl w:val="true"/>
              </w:rPr>
              <w:tab/>
            </w:r>
            <w:r>
              <w:rPr>
                <w:rStyle w:val="IndexLink"/>
              </w:rPr>
              <w:t>151</w:t>
            </w:r>
          </w:hyperlink>
        </w:p>
        <w:p>
          <w:pPr>
            <w:pStyle w:val="Contents3"/>
            <w:tabs>
              <w:tab w:val="clear" w:pos="8459"/>
              <w:tab w:val="right" w:pos="9026" w:leader="dot"/>
            </w:tabs>
            <w:rPr/>
          </w:pPr>
          <w:hyperlink w:anchor="__RefHeading___Toc4218547_211673320">
            <w:r>
              <w:rPr>
                <w:webHidden/>
                <w:rStyle w:val="IndexLink"/>
                <w:rtl w:val="true"/>
              </w:rPr>
              <w:t>زمان شهادت امام</w:t>
            </w:r>
            <w:r>
              <w:rPr>
                <w:rStyle w:val="IndexLink"/>
                <w:rtl w:val="true"/>
              </w:rPr>
              <w:tab/>
            </w:r>
            <w:r>
              <w:rPr>
                <w:rStyle w:val="IndexLink"/>
              </w:rPr>
              <w:t>153</w:t>
            </w:r>
          </w:hyperlink>
        </w:p>
        <w:p>
          <w:pPr>
            <w:pStyle w:val="Contents3"/>
            <w:tabs>
              <w:tab w:val="clear" w:pos="8459"/>
              <w:tab w:val="right" w:pos="9026" w:leader="dot"/>
            </w:tabs>
            <w:rPr/>
          </w:pPr>
          <w:hyperlink w:anchor="__RefHeading___Toc4218549_211673320">
            <w:r>
              <w:rPr>
                <w:webHidden/>
                <w:rStyle w:val="IndexLink"/>
                <w:rtl w:val="true"/>
              </w:rPr>
              <w:t>مکان شهادت و مرقد امام رضا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4218551_211673320">
            <w:r>
              <w:rPr>
                <w:webHidden/>
                <w:rStyle w:val="IndexLink"/>
                <w:rtl w:val="true"/>
              </w:rPr>
              <w:t>گذاری بر ساحل معارف رضوی</w:t>
            </w:r>
            <w:r>
              <w:rPr>
                <w:rStyle w:val="IndexLink"/>
                <w:rtl w:val="true"/>
              </w:rPr>
              <w:tab/>
            </w:r>
            <w:r>
              <w:rPr>
                <w:rStyle w:val="IndexLink"/>
              </w:rPr>
              <w:t>156</w:t>
            </w:r>
          </w:hyperlink>
        </w:p>
        <w:p>
          <w:pPr>
            <w:pStyle w:val="Contents3"/>
            <w:tabs>
              <w:tab w:val="clear" w:pos="8459"/>
              <w:tab w:val="right" w:pos="9026" w:leader="dot"/>
            </w:tabs>
            <w:rPr/>
          </w:pPr>
          <w:hyperlink w:anchor="__RefHeading___Toc4218553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218555_211673320">
            <w:r>
              <w:rPr>
                <w:webHidden/>
                <w:rStyle w:val="IndexLink"/>
                <w:rtl w:val="true"/>
              </w:rPr>
              <w:t>عصر امام، عصر مناظره و بحث آزاد</w:t>
            </w:r>
            <w:r>
              <w:rPr>
                <w:rStyle w:val="IndexLink"/>
                <w:rtl w:val="true"/>
              </w:rPr>
              <w:tab/>
            </w:r>
            <w:r>
              <w:rPr>
                <w:rStyle w:val="IndexLink"/>
              </w:rPr>
              <w:t>158</w:t>
            </w:r>
          </w:hyperlink>
        </w:p>
        <w:p>
          <w:pPr>
            <w:pStyle w:val="Contents3"/>
            <w:tabs>
              <w:tab w:val="clear" w:pos="8459"/>
              <w:tab w:val="right" w:pos="9026" w:leader="dot"/>
            </w:tabs>
            <w:rPr/>
          </w:pPr>
          <w:hyperlink w:anchor="__RefHeading___Toc4218557_211673320">
            <w:r>
              <w:rPr>
                <w:webHidden/>
                <w:rStyle w:val="IndexLink"/>
                <w:rtl w:val="true"/>
              </w:rPr>
              <w:t>دانش و بینش، قبل از هر تلاش</w:t>
            </w:r>
            <w:r>
              <w:rPr>
                <w:rStyle w:val="IndexLink"/>
                <w:rtl w:val="true"/>
              </w:rPr>
              <w:tab/>
            </w:r>
            <w:r>
              <w:rPr>
                <w:rStyle w:val="IndexLink"/>
              </w:rPr>
              <w:t>158</w:t>
            </w:r>
          </w:hyperlink>
        </w:p>
        <w:p>
          <w:pPr>
            <w:pStyle w:val="Contents3"/>
            <w:tabs>
              <w:tab w:val="clear" w:pos="8459"/>
              <w:tab w:val="right" w:pos="9026" w:leader="dot"/>
            </w:tabs>
            <w:rPr/>
          </w:pPr>
          <w:hyperlink w:anchor="__RefHeading___Toc4218559_211673320">
            <w:r>
              <w:rPr>
                <w:webHidden/>
                <w:rStyle w:val="IndexLink"/>
                <w:rtl w:val="true"/>
              </w:rPr>
              <w:t>برتری اندیشمندان بر عابدان</w:t>
            </w:r>
            <w:r>
              <w:rPr>
                <w:rStyle w:val="IndexLink"/>
                <w:rtl w:val="true"/>
              </w:rPr>
              <w:tab/>
            </w:r>
            <w:r>
              <w:rPr>
                <w:rStyle w:val="IndexLink"/>
              </w:rPr>
              <w:t>159</w:t>
            </w:r>
          </w:hyperlink>
        </w:p>
        <w:p>
          <w:pPr>
            <w:pStyle w:val="Contents3"/>
            <w:tabs>
              <w:tab w:val="clear" w:pos="8459"/>
              <w:tab w:val="right" w:pos="9026" w:leader="dot"/>
            </w:tabs>
            <w:rPr/>
          </w:pPr>
          <w:hyperlink w:anchor="__RefHeading___Toc4218561_211673320">
            <w:r>
              <w:rPr>
                <w:webHidden/>
                <w:rStyle w:val="IndexLink"/>
                <w:rtl w:val="true"/>
              </w:rPr>
              <w:t>تشویق به ژرفکاوی و پرسش علمی</w:t>
            </w:r>
            <w:r>
              <w:rPr>
                <w:rStyle w:val="IndexLink"/>
                <w:rtl w:val="true"/>
              </w:rPr>
              <w:tab/>
            </w:r>
            <w:r>
              <w:rPr>
                <w:rStyle w:val="IndexLink"/>
              </w:rPr>
              <w:t>160</w:t>
            </w:r>
          </w:hyperlink>
        </w:p>
        <w:p>
          <w:pPr>
            <w:pStyle w:val="Contents3"/>
            <w:tabs>
              <w:tab w:val="clear" w:pos="8459"/>
              <w:tab w:val="right" w:pos="9026" w:leader="dot"/>
            </w:tabs>
            <w:rPr/>
          </w:pPr>
          <w:hyperlink w:anchor="__RefHeading___Toc4218563_211673320">
            <w:r>
              <w:rPr>
                <w:webHidden/>
                <w:rStyle w:val="IndexLink"/>
                <w:rtl w:val="true"/>
              </w:rPr>
              <w:t>نظام هستی و نظام دین ، دارای فلسفه و حکمت</w:t>
            </w:r>
            <w:r>
              <w:rPr>
                <w:rStyle w:val="IndexLink"/>
                <w:rtl w:val="true"/>
              </w:rPr>
              <w:tab/>
            </w:r>
            <w:r>
              <w:rPr>
                <w:rStyle w:val="IndexLink"/>
              </w:rPr>
              <w:t>161</w:t>
            </w:r>
          </w:hyperlink>
        </w:p>
        <w:p>
          <w:pPr>
            <w:pStyle w:val="Contents3"/>
            <w:tabs>
              <w:tab w:val="clear" w:pos="8459"/>
              <w:tab w:val="right" w:pos="9026" w:leader="dot"/>
            </w:tabs>
            <w:rPr/>
          </w:pPr>
          <w:hyperlink w:anchor="__RefHeading___Toc4218565_211673320">
            <w:r>
              <w:rPr>
                <w:webHidden/>
                <w:rStyle w:val="IndexLink"/>
                <w:rtl w:val="true"/>
              </w:rPr>
              <w:t>فلسفه گوناگون پدیده های هستی</w:t>
            </w:r>
            <w:r>
              <w:rPr>
                <w:rStyle w:val="IndexLink"/>
                <w:rtl w:val="true"/>
              </w:rPr>
              <w:tab/>
            </w:r>
            <w:r>
              <w:rPr>
                <w:rStyle w:val="IndexLink"/>
              </w:rPr>
              <w:t>162</w:t>
            </w:r>
          </w:hyperlink>
        </w:p>
        <w:p>
          <w:pPr>
            <w:pStyle w:val="Contents3"/>
            <w:tabs>
              <w:tab w:val="clear" w:pos="8459"/>
              <w:tab w:val="right" w:pos="9026" w:leader="dot"/>
            </w:tabs>
            <w:rPr/>
          </w:pPr>
          <w:hyperlink w:anchor="__RefHeading___Toc4218567_211673320">
            <w:r>
              <w:rPr>
                <w:webHidden/>
                <w:rStyle w:val="IndexLink"/>
                <w:rtl w:val="true"/>
              </w:rPr>
              <w:t>فلسفه ضرورت ایمان به خدا</w:t>
            </w:r>
            <w:r>
              <w:rPr>
                <w:rStyle w:val="IndexLink"/>
                <w:rtl w:val="true"/>
              </w:rPr>
              <w:tab/>
            </w:r>
            <w:r>
              <w:rPr>
                <w:rStyle w:val="IndexLink"/>
              </w:rPr>
              <w:t>163</w:t>
            </w:r>
          </w:hyperlink>
        </w:p>
        <w:p>
          <w:pPr>
            <w:pStyle w:val="Contents3"/>
            <w:tabs>
              <w:tab w:val="clear" w:pos="8459"/>
              <w:tab w:val="right" w:pos="9026" w:leader="dot"/>
            </w:tabs>
            <w:rPr/>
          </w:pPr>
          <w:hyperlink w:anchor="__RefHeading___Toc4218569_211673320">
            <w:r>
              <w:rPr>
                <w:webHidden/>
                <w:rStyle w:val="IndexLink"/>
                <w:rtl w:val="true"/>
              </w:rPr>
              <w:t>فلسفه لزوم شناخت انبیا</w:t>
            </w:r>
            <w:r>
              <w:rPr>
                <w:rStyle w:val="IndexLink"/>
                <w:rtl w:val="true"/>
              </w:rPr>
              <w:tab/>
            </w:r>
            <w:r>
              <w:rPr>
                <w:rStyle w:val="IndexLink"/>
              </w:rPr>
              <w:t>165</w:t>
            </w:r>
          </w:hyperlink>
        </w:p>
        <w:p>
          <w:pPr>
            <w:pStyle w:val="Contents3"/>
            <w:tabs>
              <w:tab w:val="clear" w:pos="8459"/>
              <w:tab w:val="right" w:pos="9026" w:leader="dot"/>
            </w:tabs>
            <w:rPr/>
          </w:pPr>
          <w:hyperlink w:anchor="__RefHeading___Toc4218571_211673320">
            <w:r>
              <w:rPr>
                <w:webHidden/>
                <w:rStyle w:val="IndexLink"/>
                <w:rtl w:val="true"/>
              </w:rPr>
              <w:t>فلسفه نیاز به امام و رهبری دینی</w:t>
            </w:r>
            <w:r>
              <w:rPr>
                <w:rStyle w:val="IndexLink"/>
                <w:rtl w:val="true"/>
              </w:rPr>
              <w:tab/>
            </w:r>
            <w:r>
              <w:rPr>
                <w:rStyle w:val="IndexLink"/>
              </w:rPr>
              <w:t>165</w:t>
            </w:r>
          </w:hyperlink>
        </w:p>
        <w:p>
          <w:pPr>
            <w:pStyle w:val="Contents3"/>
            <w:tabs>
              <w:tab w:val="clear" w:pos="8459"/>
              <w:tab w:val="right" w:pos="9026" w:leader="dot"/>
            </w:tabs>
            <w:rPr/>
          </w:pPr>
          <w:hyperlink w:anchor="__RefHeading___Toc4218573_211673320">
            <w:r>
              <w:rPr>
                <w:webHidden/>
                <w:rStyle w:val="IndexLink"/>
                <w:rtl w:val="true"/>
              </w:rPr>
              <w:t>دلیل نیاز جامعه اسلامی به حکومت دینی</w:t>
            </w:r>
            <w:r>
              <w:rPr>
                <w:rStyle w:val="IndexLink"/>
                <w:rtl w:val="true"/>
              </w:rPr>
              <w:tab/>
            </w:r>
            <w:r>
              <w:rPr>
                <w:rStyle w:val="IndexLink"/>
              </w:rPr>
              <w:t>166</w:t>
            </w:r>
          </w:hyperlink>
        </w:p>
        <w:p>
          <w:pPr>
            <w:pStyle w:val="Contents3"/>
            <w:tabs>
              <w:tab w:val="clear" w:pos="8459"/>
              <w:tab w:val="right" w:pos="9026" w:leader="dot"/>
            </w:tabs>
            <w:rPr/>
          </w:pPr>
          <w:hyperlink w:anchor="__RefHeading___Toc4218575_211673320">
            <w:r>
              <w:rPr>
                <w:webHidden/>
                <w:rStyle w:val="IndexLink"/>
                <w:rtl w:val="true"/>
              </w:rPr>
              <w:t>احکام دین دارای دلیل و مصلحت</w:t>
            </w:r>
            <w:r>
              <w:rPr>
                <w:rStyle w:val="IndexLink"/>
                <w:rtl w:val="true"/>
              </w:rPr>
              <w:tab/>
            </w:r>
            <w:r>
              <w:rPr>
                <w:rStyle w:val="IndexLink"/>
              </w:rPr>
              <w:t>167</w:t>
            </w:r>
          </w:hyperlink>
        </w:p>
        <w:p>
          <w:pPr>
            <w:pStyle w:val="Contents3"/>
            <w:tabs>
              <w:tab w:val="clear" w:pos="8459"/>
              <w:tab w:val="right" w:pos="9026" w:leader="dot"/>
            </w:tabs>
            <w:rPr/>
          </w:pPr>
          <w:hyperlink w:anchor="__RefHeading___Toc4218577_211673320">
            <w:r>
              <w:rPr>
                <w:webHidden/>
                <w:rStyle w:val="IndexLink"/>
                <w:rtl w:val="true"/>
              </w:rPr>
              <w:t>دلیل وجوب نماز</w:t>
            </w:r>
            <w:r>
              <w:rPr>
                <w:rStyle w:val="IndexLink"/>
                <w:rtl w:val="true"/>
              </w:rPr>
              <w:tab/>
            </w:r>
            <w:r>
              <w:rPr>
                <w:rStyle w:val="IndexLink"/>
              </w:rPr>
              <w:t>168</w:t>
            </w:r>
          </w:hyperlink>
        </w:p>
        <w:p>
          <w:pPr>
            <w:pStyle w:val="Contents3"/>
            <w:tabs>
              <w:tab w:val="clear" w:pos="8459"/>
              <w:tab w:val="right" w:pos="9026" w:leader="dot"/>
            </w:tabs>
            <w:rPr/>
          </w:pPr>
          <w:hyperlink w:anchor="__RefHeading___Toc4218579_211673320">
            <w:r>
              <w:rPr>
                <w:webHidden/>
                <w:rStyle w:val="IndexLink"/>
                <w:rtl w:val="true"/>
              </w:rPr>
              <w:t>فلسفه حرمت نوشیدنی های سکرآور</w:t>
            </w:r>
            <w:r>
              <w:rPr>
                <w:rStyle w:val="IndexLink"/>
                <w:rtl w:val="true"/>
              </w:rPr>
              <w:tab/>
            </w:r>
            <w:r>
              <w:rPr>
                <w:rStyle w:val="IndexLink"/>
              </w:rPr>
              <w:t>169</w:t>
            </w:r>
          </w:hyperlink>
        </w:p>
        <w:p>
          <w:pPr>
            <w:pStyle w:val="Contents3"/>
            <w:tabs>
              <w:tab w:val="clear" w:pos="8459"/>
              <w:tab w:val="right" w:pos="9026" w:leader="dot"/>
            </w:tabs>
            <w:rPr/>
          </w:pPr>
          <w:hyperlink w:anchor="__RefHeading___Toc4218581_211673320">
            <w:r>
              <w:rPr>
                <w:webHidden/>
                <w:rStyle w:val="IndexLink"/>
                <w:rtl w:val="true"/>
              </w:rPr>
              <w:t>دلیل تفاوت میراث زن و مرد</w:t>
            </w:r>
            <w:r>
              <w:rPr>
                <w:rStyle w:val="IndexLink"/>
                <w:rtl w:val="true"/>
              </w:rPr>
              <w:tab/>
            </w:r>
            <w:r>
              <w:rPr>
                <w:rStyle w:val="IndexLink"/>
              </w:rPr>
              <w:t>170</w:t>
            </w:r>
          </w:hyperlink>
        </w:p>
        <w:p>
          <w:pPr>
            <w:pStyle w:val="Contents3"/>
            <w:tabs>
              <w:tab w:val="clear" w:pos="8459"/>
              <w:tab w:val="right" w:pos="9026" w:leader="dot"/>
            </w:tabs>
            <w:rPr/>
          </w:pPr>
          <w:hyperlink w:anchor="__RefHeading___Toc4218583_211673320">
            <w:r>
              <w:rPr>
                <w:webHidden/>
                <w:rStyle w:val="IndexLink"/>
                <w:rtl w:val="true"/>
              </w:rPr>
              <w:t>جایگاه قرآن در نظام معارف دین</w:t>
            </w:r>
            <w:r>
              <w:rPr>
                <w:rStyle w:val="IndexLink"/>
                <w:rtl w:val="true"/>
              </w:rPr>
              <w:tab/>
            </w:r>
            <w:r>
              <w:rPr>
                <w:rStyle w:val="IndexLink"/>
              </w:rPr>
              <w:t>171</w:t>
            </w:r>
          </w:hyperlink>
        </w:p>
        <w:p>
          <w:pPr>
            <w:pStyle w:val="Contents3"/>
            <w:tabs>
              <w:tab w:val="clear" w:pos="8459"/>
              <w:tab w:val="right" w:pos="9026" w:leader="dot"/>
            </w:tabs>
            <w:rPr/>
          </w:pPr>
          <w:hyperlink w:anchor="__RefHeading___Toc4218585_211673320">
            <w:r>
              <w:rPr>
                <w:webHidden/>
                <w:rStyle w:val="IndexLink"/>
                <w:rtl w:val="true"/>
              </w:rPr>
              <w:t>قرآن، عالی ترین پیام و کامل ترین کلام</w:t>
            </w:r>
            <w:r>
              <w:rPr>
                <w:rStyle w:val="IndexLink"/>
                <w:rtl w:val="true"/>
              </w:rPr>
              <w:tab/>
            </w:r>
            <w:r>
              <w:rPr>
                <w:rStyle w:val="IndexLink"/>
              </w:rPr>
              <w:t>173</w:t>
            </w:r>
          </w:hyperlink>
        </w:p>
        <w:p>
          <w:pPr>
            <w:pStyle w:val="Contents3"/>
            <w:tabs>
              <w:tab w:val="clear" w:pos="8459"/>
              <w:tab w:val="right" w:pos="9026" w:leader="dot"/>
            </w:tabs>
            <w:rPr/>
          </w:pPr>
          <w:hyperlink w:anchor="__RefHeading___Toc4218587_211673320">
            <w:r>
              <w:rPr>
                <w:webHidden/>
                <w:rStyle w:val="IndexLink"/>
                <w:rtl w:val="true"/>
              </w:rPr>
              <w:t>کمال قرآن، در پرتو امامت صالحان</w:t>
            </w:r>
            <w:r>
              <w:rPr>
                <w:rStyle w:val="IndexLink"/>
                <w:rtl w:val="true"/>
              </w:rPr>
              <w:tab/>
            </w:r>
            <w:r>
              <w:rPr>
                <w:rStyle w:val="IndexLink"/>
              </w:rPr>
              <w:t>173</w:t>
            </w:r>
          </w:hyperlink>
        </w:p>
        <w:p>
          <w:pPr>
            <w:pStyle w:val="Contents3"/>
            <w:tabs>
              <w:tab w:val="clear" w:pos="8459"/>
              <w:tab w:val="right" w:pos="9026" w:leader="dot"/>
            </w:tabs>
            <w:rPr/>
          </w:pPr>
          <w:hyperlink w:anchor="__RefHeading___Toc4218589_211673320">
            <w:r>
              <w:rPr>
                <w:webHidden/>
                <w:rStyle w:val="IndexLink"/>
                <w:rtl w:val="true"/>
              </w:rPr>
              <w:t>امامت به انتخاب خداوند یا اختیار مردم؟</w:t>
            </w:r>
            <w:r>
              <w:rPr>
                <w:rStyle w:val="IndexLink"/>
                <w:rtl w:val="true"/>
              </w:rPr>
              <w:tab/>
            </w:r>
            <w:r>
              <w:rPr>
                <w:rStyle w:val="IndexLink"/>
              </w:rPr>
              <w:t>174</w:t>
            </w:r>
          </w:hyperlink>
        </w:p>
        <w:p>
          <w:pPr>
            <w:pStyle w:val="Contents3"/>
            <w:tabs>
              <w:tab w:val="clear" w:pos="8459"/>
              <w:tab w:val="right" w:pos="9026" w:leader="dot"/>
            </w:tabs>
            <w:rPr/>
          </w:pPr>
          <w:hyperlink w:anchor="__RefHeading___Toc4218591_211673320">
            <w:r>
              <w:rPr>
                <w:webHidden/>
                <w:rStyle w:val="IndexLink"/>
                <w:rtl w:val="true"/>
              </w:rPr>
              <w:t>امامت، شایسته پاکان و نه ظالمان</w:t>
            </w:r>
            <w:r>
              <w:rPr>
                <w:rStyle w:val="IndexLink"/>
                <w:rtl w:val="true"/>
              </w:rPr>
              <w:tab/>
            </w:r>
            <w:r>
              <w:rPr>
                <w:rStyle w:val="IndexLink"/>
              </w:rPr>
              <w:t>176</w:t>
            </w:r>
          </w:hyperlink>
        </w:p>
        <w:p>
          <w:pPr>
            <w:pStyle w:val="Contents3"/>
            <w:tabs>
              <w:tab w:val="clear" w:pos="8459"/>
              <w:tab w:val="right" w:pos="9026" w:leader="dot"/>
            </w:tabs>
            <w:rPr/>
          </w:pPr>
          <w:hyperlink w:anchor="__RefHeading___Toc4218593_211673320">
            <w:r>
              <w:rPr>
                <w:webHidden/>
                <w:rStyle w:val="IndexLink"/>
                <w:rtl w:val="true"/>
              </w:rPr>
              <w:t>امامت امامان، دارای ملاک ارزشی</w:t>
            </w:r>
            <w:r>
              <w:rPr>
                <w:rStyle w:val="IndexLink"/>
                <w:rtl w:val="true"/>
              </w:rPr>
              <w:tab/>
            </w:r>
            <w:r>
              <w:rPr>
                <w:rStyle w:val="IndexLink"/>
              </w:rPr>
              <w:t>176</w:t>
            </w:r>
          </w:hyperlink>
        </w:p>
        <w:p>
          <w:pPr>
            <w:pStyle w:val="Contents3"/>
            <w:tabs>
              <w:tab w:val="clear" w:pos="8459"/>
              <w:tab w:val="right" w:pos="9026" w:leader="dot"/>
            </w:tabs>
            <w:rPr/>
          </w:pPr>
          <w:hyperlink w:anchor="__RefHeading___Toc4218595_211673320">
            <w:r>
              <w:rPr>
                <w:webHidden/>
                <w:rStyle w:val="IndexLink"/>
                <w:rtl w:val="true"/>
              </w:rPr>
              <w:t>ممنوعیّت غلوّ در حق امامان</w:t>
            </w:r>
            <w:r>
              <w:rPr>
                <w:rStyle w:val="IndexLink"/>
                <w:rtl w:val="true"/>
              </w:rPr>
              <w:tab/>
            </w:r>
            <w:r>
              <w:rPr>
                <w:rStyle w:val="IndexLink"/>
              </w:rPr>
              <w:t>177</w:t>
            </w:r>
          </w:hyperlink>
        </w:p>
        <w:p>
          <w:pPr>
            <w:pStyle w:val="Contents3"/>
            <w:tabs>
              <w:tab w:val="clear" w:pos="8459"/>
              <w:tab w:val="right" w:pos="9026" w:leader="dot"/>
            </w:tabs>
            <w:rPr/>
          </w:pPr>
          <w:hyperlink w:anchor="__RefHeading___Toc4218597_211673320">
            <w:r>
              <w:rPr>
                <w:webHidden/>
                <w:rStyle w:val="IndexLink"/>
                <w:rtl w:val="true"/>
              </w:rPr>
              <w:t>خیانت به امامان، به نام حمایت از ایشان</w:t>
            </w:r>
            <w:r>
              <w:rPr>
                <w:rStyle w:val="IndexLink"/>
                <w:rtl w:val="true"/>
              </w:rPr>
              <w:t>!</w:t>
              <w:tab/>
            </w:r>
            <w:r>
              <w:rPr>
                <w:rStyle w:val="IndexLink"/>
              </w:rPr>
              <w:t>178</w:t>
            </w:r>
          </w:hyperlink>
        </w:p>
        <w:p>
          <w:pPr>
            <w:pStyle w:val="Contents3"/>
            <w:tabs>
              <w:tab w:val="clear" w:pos="8459"/>
              <w:tab w:val="right" w:pos="9026" w:leader="dot"/>
            </w:tabs>
            <w:rPr/>
          </w:pPr>
          <w:hyperlink w:anchor="__RefHeading___Toc4218599_211673320">
            <w:r>
              <w:rPr>
                <w:webHidden/>
                <w:rStyle w:val="IndexLink"/>
                <w:rtl w:val="true"/>
              </w:rPr>
              <w:t>شیوه صحیح دفاع از امامان</w:t>
            </w:r>
            <w:r>
              <w:rPr>
                <w:rStyle w:val="IndexLink"/>
                <w:rtl w:val="true"/>
              </w:rPr>
              <w:tab/>
            </w:r>
            <w:r>
              <w:rPr>
                <w:rStyle w:val="IndexLink"/>
              </w:rPr>
              <w:t>179</w:t>
            </w:r>
          </w:hyperlink>
        </w:p>
        <w:p>
          <w:pPr>
            <w:pStyle w:val="Contents3"/>
            <w:tabs>
              <w:tab w:val="clear" w:pos="8459"/>
              <w:tab w:val="right" w:pos="9026" w:leader="dot"/>
            </w:tabs>
            <w:rPr/>
          </w:pPr>
          <w:hyperlink w:anchor="__RefHeading___Toc4218601_211673320">
            <w:r>
              <w:rPr>
                <w:webHidden/>
                <w:rStyle w:val="IndexLink"/>
                <w:rtl w:val="true"/>
              </w:rPr>
              <w:t>خود محوری در مسائل دین، مایه گمراهی</w:t>
            </w:r>
            <w:r>
              <w:rPr>
                <w:rStyle w:val="IndexLink"/>
                <w:rtl w:val="true"/>
              </w:rPr>
              <w:tab/>
            </w:r>
            <w:r>
              <w:rPr>
                <w:rStyle w:val="IndexLink"/>
              </w:rPr>
              <w:t>180</w:t>
            </w:r>
          </w:hyperlink>
        </w:p>
        <w:p>
          <w:pPr>
            <w:pStyle w:val="Contents3"/>
            <w:tabs>
              <w:tab w:val="clear" w:pos="8459"/>
              <w:tab w:val="right" w:pos="9026" w:leader="dot"/>
            </w:tabs>
            <w:rPr/>
          </w:pPr>
          <w:hyperlink w:anchor="__RefHeading___Toc4218603_211673320">
            <w:r>
              <w:rPr>
                <w:webHidden/>
                <w:rStyle w:val="IndexLink"/>
                <w:rtl w:val="true"/>
              </w:rPr>
              <w:t>دینداری در پرتو عمل، و نه آرمان پردازی</w:t>
            </w:r>
            <w:r>
              <w:rPr>
                <w:rStyle w:val="IndexLink"/>
                <w:rtl w:val="true"/>
              </w:rPr>
              <w:tab/>
            </w:r>
            <w:r>
              <w:rPr>
                <w:rStyle w:val="IndexLink"/>
              </w:rPr>
              <w:t>182</w:t>
            </w:r>
          </w:hyperlink>
        </w:p>
        <w:p>
          <w:pPr>
            <w:pStyle w:val="Contents3"/>
            <w:tabs>
              <w:tab w:val="clear" w:pos="8459"/>
              <w:tab w:val="right" w:pos="9026" w:leader="dot"/>
            </w:tabs>
            <w:rPr/>
          </w:pPr>
          <w:hyperlink w:anchor="__RefHeading___Toc4218605_211673320">
            <w:r>
              <w:rPr>
                <w:webHidden/>
                <w:rStyle w:val="IndexLink"/>
                <w:rtl w:val="true"/>
              </w:rPr>
              <w:t>نمادهای دینی، استوار بر بنیادهای عملی</w:t>
            </w:r>
            <w:r>
              <w:rPr>
                <w:rStyle w:val="IndexLink"/>
                <w:rtl w:val="true"/>
              </w:rPr>
              <w:tab/>
            </w:r>
            <w:r>
              <w:rPr>
                <w:rStyle w:val="IndexLink"/>
              </w:rPr>
              <w:t>183</w:t>
            </w:r>
          </w:hyperlink>
        </w:p>
        <w:p>
          <w:pPr>
            <w:pStyle w:val="Contents3"/>
            <w:tabs>
              <w:tab w:val="clear" w:pos="8459"/>
              <w:tab w:val="right" w:pos="9026" w:leader="dot"/>
            </w:tabs>
            <w:rPr/>
          </w:pPr>
          <w:hyperlink w:anchor="__RefHeading___Toc4218607_211673320">
            <w:r>
              <w:rPr>
                <w:webHidden/>
                <w:rStyle w:val="IndexLink"/>
                <w:rtl w:val="true"/>
              </w:rPr>
              <w:t>دین و اخلاق، دو عنصر تفکیک ناپذیر</w:t>
            </w:r>
            <w:r>
              <w:rPr>
                <w:rStyle w:val="IndexLink"/>
                <w:rtl w:val="true"/>
              </w:rPr>
              <w:tab/>
            </w:r>
            <w:r>
              <w:rPr>
                <w:rStyle w:val="IndexLink"/>
              </w:rPr>
              <w:t>184</w:t>
            </w:r>
          </w:hyperlink>
        </w:p>
        <w:p>
          <w:pPr>
            <w:pStyle w:val="Contents3"/>
            <w:tabs>
              <w:tab w:val="clear" w:pos="8459"/>
              <w:tab w:val="right" w:pos="9026" w:leader="dot"/>
            </w:tabs>
            <w:rPr/>
          </w:pPr>
          <w:hyperlink w:anchor="__RefHeading___Toc4218609_211673320">
            <w:r>
              <w:rPr>
                <w:webHidden/>
                <w:rStyle w:val="IndexLink"/>
                <w:rtl w:val="true"/>
              </w:rPr>
              <w:t>مؤمن، دور از مکر و خیانت</w:t>
            </w:r>
            <w:r>
              <w:rPr>
                <w:rStyle w:val="IndexLink"/>
                <w:rtl w:val="true"/>
              </w:rPr>
              <w:tab/>
            </w:r>
            <w:r>
              <w:rPr>
                <w:rStyle w:val="IndexLink"/>
              </w:rPr>
              <w:t>185</w:t>
            </w:r>
          </w:hyperlink>
        </w:p>
        <w:p>
          <w:pPr>
            <w:pStyle w:val="Contents3"/>
            <w:tabs>
              <w:tab w:val="clear" w:pos="8459"/>
              <w:tab w:val="right" w:pos="9026" w:leader="dot"/>
            </w:tabs>
            <w:rPr/>
          </w:pPr>
          <w:hyperlink w:anchor="__RefHeading___Toc4218611_211673320">
            <w:r>
              <w:rPr>
                <w:webHidden/>
                <w:rStyle w:val="IndexLink"/>
                <w:rtl w:val="true"/>
              </w:rPr>
              <w:t>صداقت و امانتداری</w:t>
            </w:r>
            <w:r>
              <w:rPr>
                <w:rStyle w:val="IndexLink"/>
                <w:rtl w:val="true"/>
              </w:rPr>
              <w:tab/>
            </w:r>
            <w:r>
              <w:rPr>
                <w:rStyle w:val="IndexLink"/>
              </w:rPr>
              <w:t>185</w:t>
            </w:r>
          </w:hyperlink>
        </w:p>
        <w:p>
          <w:pPr>
            <w:pStyle w:val="Contents3"/>
            <w:tabs>
              <w:tab w:val="clear" w:pos="8459"/>
              <w:tab w:val="right" w:pos="9026" w:leader="dot"/>
            </w:tabs>
            <w:rPr/>
          </w:pPr>
          <w:hyperlink w:anchor="__RefHeading___Toc4218613_211673320">
            <w:r>
              <w:rPr>
                <w:webHidden/>
                <w:rStyle w:val="IndexLink"/>
                <w:rtl w:val="true"/>
              </w:rPr>
              <w:t>برخورد برابر با توانمند و تهیدست</w:t>
            </w:r>
            <w:r>
              <w:rPr>
                <w:rStyle w:val="IndexLink"/>
                <w:rtl w:val="true"/>
              </w:rPr>
              <w:tab/>
            </w:r>
            <w:r>
              <w:rPr>
                <w:rStyle w:val="IndexLink"/>
              </w:rPr>
              <w:t>186</w:t>
            </w:r>
          </w:hyperlink>
        </w:p>
        <w:p>
          <w:pPr>
            <w:pStyle w:val="Contents3"/>
            <w:tabs>
              <w:tab w:val="clear" w:pos="8459"/>
              <w:tab w:val="right" w:pos="9026" w:leader="dot"/>
            </w:tabs>
            <w:rPr/>
          </w:pPr>
          <w:hyperlink w:anchor="__RefHeading___Toc4218615_211673320">
            <w:r>
              <w:rPr>
                <w:webHidden/>
                <w:rStyle w:val="IndexLink"/>
                <w:rtl w:val="true"/>
              </w:rPr>
              <w:t>اهتمام به امور مسلمانان</w:t>
            </w:r>
            <w:r>
              <w:rPr>
                <w:rStyle w:val="IndexLink"/>
                <w:rtl w:val="true"/>
              </w:rPr>
              <w:tab/>
            </w:r>
            <w:r>
              <w:rPr>
                <w:rStyle w:val="IndexLink"/>
              </w:rPr>
              <w:t>186</w:t>
            </w:r>
          </w:hyperlink>
        </w:p>
        <w:p>
          <w:pPr>
            <w:pStyle w:val="Contents3"/>
            <w:tabs>
              <w:tab w:val="clear" w:pos="8459"/>
              <w:tab w:val="right" w:pos="9026" w:leader="dot"/>
            </w:tabs>
            <w:rPr/>
          </w:pPr>
          <w:hyperlink w:anchor="__RefHeading___Toc4218617_211673320">
            <w:r>
              <w:rPr>
                <w:webHidden/>
                <w:rStyle w:val="IndexLink"/>
                <w:rtl w:val="true"/>
              </w:rPr>
              <w:t>یاری و امداد ضعیفان</w:t>
            </w:r>
            <w:r>
              <w:rPr>
                <w:rStyle w:val="IndexLink"/>
                <w:rtl w:val="true"/>
              </w:rPr>
              <w:tab/>
            </w:r>
            <w:r>
              <w:rPr>
                <w:rStyle w:val="IndexLink"/>
              </w:rPr>
              <w:t>186</w:t>
            </w:r>
          </w:hyperlink>
        </w:p>
        <w:p>
          <w:pPr>
            <w:pStyle w:val="Contents3"/>
            <w:tabs>
              <w:tab w:val="clear" w:pos="8459"/>
              <w:tab w:val="right" w:pos="9026" w:leader="dot"/>
            </w:tabs>
            <w:rPr/>
          </w:pPr>
          <w:hyperlink w:anchor="__RefHeading___Toc4218619_211673320">
            <w:r>
              <w:rPr>
                <w:webHidden/>
                <w:rStyle w:val="IndexLink"/>
                <w:rtl w:val="true"/>
              </w:rPr>
              <w:t>محبّت به مردم</w:t>
            </w:r>
            <w:r>
              <w:rPr>
                <w:rStyle w:val="IndexLink"/>
                <w:rtl w:val="true"/>
              </w:rPr>
              <w:tab/>
            </w:r>
            <w:r>
              <w:rPr>
                <w:rStyle w:val="IndexLink"/>
              </w:rPr>
              <w:t>187</w:t>
            </w:r>
          </w:hyperlink>
        </w:p>
        <w:p>
          <w:pPr>
            <w:pStyle w:val="Contents3"/>
            <w:tabs>
              <w:tab w:val="clear" w:pos="8459"/>
              <w:tab w:val="right" w:pos="9026" w:leader="dot"/>
            </w:tabs>
            <w:rPr/>
          </w:pPr>
          <w:hyperlink w:anchor="__RefHeading___Toc4218621_211673320">
            <w:r>
              <w:rPr>
                <w:webHidden/>
                <w:rStyle w:val="IndexLink"/>
                <w:rtl w:val="true"/>
              </w:rPr>
              <w:t>اندوه زدایی از دل ها</w:t>
            </w:r>
            <w:r>
              <w:rPr>
                <w:rStyle w:val="IndexLink"/>
                <w:rtl w:val="true"/>
              </w:rPr>
              <w:tab/>
            </w:r>
            <w:r>
              <w:rPr>
                <w:rStyle w:val="IndexLink"/>
              </w:rPr>
              <w:t>187</w:t>
            </w:r>
          </w:hyperlink>
        </w:p>
        <w:p>
          <w:pPr>
            <w:pStyle w:val="Contents3"/>
            <w:tabs>
              <w:tab w:val="clear" w:pos="8459"/>
              <w:tab w:val="right" w:pos="9026" w:leader="dot"/>
            </w:tabs>
            <w:rPr/>
          </w:pPr>
          <w:hyperlink w:anchor="__RefHeading___Toc4218623_211673320">
            <w:r>
              <w:rPr>
                <w:webHidden/>
                <w:rStyle w:val="IndexLink"/>
                <w:rtl w:val="true"/>
              </w:rPr>
              <w:t>ارتباط باخویشاوندان</w:t>
            </w:r>
            <w:r>
              <w:rPr>
                <w:rStyle w:val="IndexLink"/>
                <w:rtl w:val="true"/>
              </w:rPr>
              <w:tab/>
            </w:r>
            <w:r>
              <w:rPr>
                <w:rStyle w:val="IndexLink"/>
              </w:rPr>
              <w:t>187</w:t>
            </w:r>
          </w:hyperlink>
        </w:p>
        <w:p>
          <w:pPr>
            <w:pStyle w:val="Contents3"/>
            <w:tabs>
              <w:tab w:val="clear" w:pos="8459"/>
              <w:tab w:val="right" w:pos="9026" w:leader="dot"/>
            </w:tabs>
            <w:rPr/>
          </w:pPr>
          <w:hyperlink w:anchor="__RefHeading___Toc4218625_211673320">
            <w:r>
              <w:rPr>
                <w:webHidden/>
                <w:rStyle w:val="IndexLink"/>
                <w:rtl w:val="true"/>
              </w:rPr>
              <w:t>مهربانی با خانواده</w:t>
            </w:r>
            <w:r>
              <w:rPr>
                <w:rStyle w:val="IndexLink"/>
                <w:rtl w:val="true"/>
              </w:rPr>
              <w:tab/>
            </w:r>
            <w:r>
              <w:rPr>
                <w:rStyle w:val="IndexLink"/>
              </w:rPr>
              <w:t>188</w:t>
            </w:r>
          </w:hyperlink>
        </w:p>
        <w:p>
          <w:pPr>
            <w:pStyle w:val="Contents3"/>
            <w:tabs>
              <w:tab w:val="clear" w:pos="8459"/>
              <w:tab w:val="right" w:pos="9026" w:leader="dot"/>
            </w:tabs>
            <w:rPr/>
          </w:pPr>
          <w:hyperlink w:anchor="__RefHeading___Toc4218627_211673320">
            <w:r>
              <w:rPr>
                <w:webHidden/>
                <w:rStyle w:val="IndexLink"/>
                <w:rtl w:val="true"/>
              </w:rPr>
              <w:t>ایجاد رفاه در خانواده</w:t>
            </w:r>
            <w:r>
              <w:rPr>
                <w:rStyle w:val="IndexLink"/>
                <w:rtl w:val="true"/>
              </w:rPr>
              <w:tab/>
            </w:r>
            <w:r>
              <w:rPr>
                <w:rStyle w:val="IndexLink"/>
              </w:rPr>
              <w:t>189</w:t>
            </w:r>
          </w:hyperlink>
        </w:p>
        <w:p>
          <w:pPr>
            <w:pStyle w:val="Contents3"/>
            <w:tabs>
              <w:tab w:val="clear" w:pos="8459"/>
              <w:tab w:val="right" w:pos="9026" w:leader="dot"/>
            </w:tabs>
            <w:rPr/>
          </w:pPr>
          <w:hyperlink w:anchor="__RefHeading___Toc4218629_211673320">
            <w:r>
              <w:rPr>
                <w:webHidden/>
                <w:rStyle w:val="IndexLink"/>
                <w:rtl w:val="true"/>
              </w:rPr>
              <w:t>اقتصاد و برنامه ریزی در زندگی</w:t>
            </w:r>
            <w:r>
              <w:rPr>
                <w:rStyle w:val="IndexLink"/>
                <w:rtl w:val="true"/>
              </w:rPr>
              <w:tab/>
            </w:r>
            <w:r>
              <w:rPr>
                <w:rStyle w:val="IndexLink"/>
              </w:rPr>
              <w:t>189</w:t>
            </w:r>
          </w:hyperlink>
        </w:p>
        <w:p>
          <w:pPr>
            <w:pStyle w:val="Contents3"/>
            <w:tabs>
              <w:tab w:val="clear" w:pos="8459"/>
              <w:tab w:val="right" w:pos="9026" w:leader="dot"/>
            </w:tabs>
            <w:rPr/>
          </w:pPr>
          <w:hyperlink w:anchor="__RefHeading___Toc4218631_211673320">
            <w:r>
              <w:rPr>
                <w:webHidden/>
                <w:rStyle w:val="IndexLink"/>
                <w:rtl w:val="true"/>
              </w:rPr>
              <w:t>آراستگی در زندگی اجتماعی</w:t>
            </w:r>
            <w:r>
              <w:rPr>
                <w:rStyle w:val="IndexLink"/>
                <w:rtl w:val="true"/>
              </w:rPr>
              <w:tab/>
            </w:r>
            <w:r>
              <w:rPr>
                <w:rStyle w:val="IndexLink"/>
              </w:rPr>
              <w:t>189</w:t>
            </w:r>
          </w:hyperlink>
        </w:p>
        <w:p>
          <w:pPr>
            <w:pStyle w:val="Contents3"/>
            <w:tabs>
              <w:tab w:val="clear" w:pos="8459"/>
              <w:tab w:val="right" w:pos="9026" w:leader="dot"/>
            </w:tabs>
            <w:rPr/>
          </w:pPr>
          <w:hyperlink w:anchor="__RefHeading___Toc4218633_211673320">
            <w:r>
              <w:rPr>
                <w:webHidden/>
                <w:rStyle w:val="IndexLink"/>
                <w:rtl w:val="true"/>
              </w:rPr>
              <w:t>روشن ترین بامداد زندگی آینده بشر</w:t>
            </w:r>
            <w:r>
              <w:rPr>
                <w:rStyle w:val="IndexLink"/>
                <w:rtl w:val="true"/>
              </w:rPr>
              <w:tab/>
            </w:r>
            <w:r>
              <w:rPr>
                <w:rStyle w:val="IndexLink"/>
              </w:rPr>
              <w:t>190</w:t>
            </w:r>
          </w:hyperlink>
        </w:p>
        <w:p>
          <w:pPr>
            <w:pStyle w:val="Contents2"/>
            <w:tabs>
              <w:tab w:val="clear" w:pos="8743"/>
              <w:tab w:val="right" w:pos="9026" w:leader="dot"/>
            </w:tabs>
            <w:rPr/>
          </w:pPr>
          <w:hyperlink w:anchor="__RefHeading___Toc4218635_211673320">
            <w:r>
              <w:rPr>
                <w:webHidden/>
                <w:rStyle w:val="IndexLink"/>
                <w:rtl w:val="true"/>
              </w:rPr>
              <w:t>کتابنامه</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_5329"/>
      <w:bookmarkStart w:id="1" w:name="pg471_5329"/>
      <w:bookmarkEnd w:id="1"/>
    </w:p>
    <w:p>
      <w:pPr>
        <w:pStyle w:val="Heading2"/>
        <w:numPr>
          <w:ilvl w:val="1"/>
          <w:numId w:val="1"/>
        </w:numPr>
        <w:rPr/>
      </w:pPr>
      <w:bookmarkStart w:id="2" w:name="pg471_5329"/>
      <w:bookmarkStart w:id="3" w:name="__RefHeading___Toc421830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معینی، محمدجواد،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توحید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گروه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تدوین محمدجواد معینی، احمد ترابی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آقائی، احمد،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1222463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831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توحید و امامت</w:t>
      </w:r>
    </w:p>
    <w:p>
      <w:pPr>
        <w:pStyle w:val="BookText"/>
        <w:rPr/>
      </w:pPr>
      <w:r>
        <w:rPr>
          <w:rFonts w:ascii="IRNazanin" w:hAnsi="IRNazanin" w:eastAsia="IRNazanin"/>
          <w:color w:val="111111"/>
          <w:sz w:val="28"/>
          <w:sz w:val="28"/>
          <w:szCs w:val="28"/>
          <w:rtl w:val="true"/>
          <w:lang w:bidi="fa-IR"/>
        </w:rPr>
        <w:t xml:space="preserve">پژوهش گروه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محمدجواد معینی، احمد ترابی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1_5336"/>
      <w:bookmarkStart w:id="8" w:name="pg471_5336"/>
      <w:bookmarkEnd w:id="8"/>
    </w:p>
    <w:p>
      <w:pPr>
        <w:pStyle w:val="Heading2"/>
        <w:numPr>
          <w:ilvl w:val="1"/>
          <w:numId w:val="1"/>
        </w:numPr>
        <w:rPr/>
      </w:pPr>
      <w:bookmarkStart w:id="9" w:name="pg471_5336"/>
      <w:bookmarkStart w:id="10" w:name="__RefHeading___Toc4218313_21167332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گزیده ای از زندگانی امام رضا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ولادت امام علی بن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نام، لقب و کنیه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والای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منسوب به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امامت علی بن موسی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آینه روایت ها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واقفیّه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شخصیّت معنوی امام رضا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شخصیّت اخلاقی امام رضا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عطر اخلاق امام، در نسیم شعر شاعران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امام از نگاه روایت ها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شخصیّت علمی امام رضا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مناظره های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امام از ادیان و مکاتب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امام به زبان های گوناگون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مخالفان به برتری علمی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مأمون از تشکیل محافل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زندگانی سیاسی امام رضا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هارون، نگران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هارون و پیامدهای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زمامداری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 </w:t>
      </w:r>
    </w:p>
    <w:p>
      <w:pPr>
        <w:pStyle w:val="BookText"/>
        <w:rPr/>
      </w:pPr>
      <w:r>
        <w:rPr>
          <w:rFonts w:ascii="IRNazanin" w:hAnsi="IRNazanin" w:eastAsia="IRNazanin"/>
          <w:color w:val="111111"/>
          <w:sz w:val="28"/>
          <w:sz w:val="28"/>
          <w:szCs w:val="28"/>
          <w:rtl w:val="true"/>
          <w:lang w:bidi="fa-IR"/>
        </w:rPr>
        <w:t xml:space="preserve">دشواری های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مأمون براستی دوستدار اهل بیت بود؟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اعتراف مأمون به ارزش های والای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ردّ فَدَک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نقدی بر افسانه تشیّع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 مذهب اعتزال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خلق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 دیانت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خط مشی امام رضا علیه السلام در برابر حکومت 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در عصر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سفر تاریخی امام رضا علیه السلام از مدینه به مرو</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وداع با مرقد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خط سیر هجرت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به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به قُم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به 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امام از 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سلسلة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در ادامه سفر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ورود امام به توس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به سرخس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مرو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نخستین گام و اوّلین پیشنهاد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تزویر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پرسش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اخلاقی و دینی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در رفتار و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وجوی گذرگاه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حکومت، شمشیری دولبه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کدام لبه شمشیر را می 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مأمون و انکار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ولایت عهدی، زاییده کدام 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ولایت عهدی، دومین گام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های مأمون از تحمیل ولایت عهدی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ناگزیر از انتخاب</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خط مشی سیاسی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برابر سخت ترین انتخاب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پذیرش ولایت عهدی،از دیدگاه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ولایت عهدی</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در نشست ولایت عهدی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عهدنامه ولایت عهدی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نوشته منسوب به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بر عهدنامه ولایت عهدی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حاشیه نویسی امام بر عهدنامه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امام در برابر با دسیسه ها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نماز عید، به شیوه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گرداب دسیسه های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 تغییر خط مشی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امام رضا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شهادت علی بن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عامل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از دیدگاه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شهادت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شهادت و مرقد امام</w:t>
      </w:r>
    </w:p>
    <w:p>
      <w:pPr>
        <w:pStyle w:val="BookText"/>
        <w:rPr/>
      </w:pPr>
      <w:r>
        <w:rPr>
          <w:rFonts w:ascii="IRNazanin" w:hAnsi="IRNazanin" w:eastAsia="IRNazanin"/>
          <w:color w:val="111111"/>
          <w:sz w:val="28"/>
          <w:sz w:val="28"/>
          <w:szCs w:val="28"/>
          <w:rtl w:val="true"/>
          <w:lang w:bidi="fa-IR"/>
        </w:rPr>
        <w:t xml:space="preserve">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گذری بر ساحل معارف رضوی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عصر امام، عصر مناظره و بحث آزاد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بینش، قبل از هر تلاش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اندیشمندان بر عابدان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ژرفکاوی و پرسش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هستی و نظام دین ، دارای فلسفه و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گوناگون پدیده های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ضرورت ایمان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لزوم شناخت 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نیاز به امام و رهبری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نیاز</w:t>
      </w:r>
    </w:p>
    <w:p>
      <w:pPr>
        <w:pStyle w:val="BookText"/>
        <w:rPr/>
      </w:pPr>
      <w:r>
        <w:rPr>
          <w:rFonts w:ascii="IRNazanin" w:hAnsi="IRNazanin" w:eastAsia="IRNazanin"/>
          <w:color w:val="111111"/>
          <w:sz w:val="28"/>
          <w:sz w:val="28"/>
          <w:szCs w:val="28"/>
          <w:rtl w:val="true"/>
          <w:lang w:bidi="fa-IR"/>
        </w:rPr>
        <w:t xml:space="preserve">جامعه اسلامی به حکومت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دین دارای دلیل و مصلحت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حرمت نوشیدنی های سکرآور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تفاوت میراث زن و مرد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قرآن در نظام معارف دین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عالی ترین پیام و کامل ترین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قرآن، در پرتو امامت صالحان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انتخاب خداوند یا اختیار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شایسته پاکان و نه ظالمان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امامان، دارای ملاک ارزشی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غلوّ در حق 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امامان، به نام حمایت از ایشان</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صحیح دفاع از 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محوری در مسائل دین، مایه گمراهی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در پرتو عمل، و نه آرمان پردازی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نمادهای دینی، استوار بر بنیادهای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اخلاق، دو عنصر تفکیک ناپذیر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دور از مکر و 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صداقت و امانتداری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برابر با توانمند و تهیدست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اهتمام به امور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امداد ضعیفان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زدایی از دل ها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باخویشاوندان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مهربانی با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رفاه در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برنامه ریزی</w:t>
      </w:r>
    </w:p>
    <w:p>
      <w:pPr>
        <w:pStyle w:val="BookText"/>
        <w:rPr/>
      </w:pP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در زندگی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ترین بامداد زندگی آینده بشر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کتابنامه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bookmarkStart w:id="12" w:name="pg471_5341"/>
    </w:p>
    <w:p>
      <w:pPr>
        <w:pStyle w:val="Heading2"/>
        <w:numPr>
          <w:ilvl w:val="1"/>
          <w:numId w:val="1"/>
        </w:numPr>
        <w:rPr/>
      </w:pPr>
      <w:bookmarkStart w:id="13" w:name="__RefHeading___Toc4218315_211673320"/>
      <w:bookmarkStart w:id="14" w:name="_Toc4"/>
      <w:bookmarkEnd w:id="12"/>
      <w:bookmarkEnd w:id="13"/>
      <w:r>
        <w:rPr>
          <w:rtl w:val="true"/>
        </w:rPr>
        <w:t>تقدیم به</w:t>
      </w:r>
      <w:bookmarkEnd w:id="14"/>
    </w:p>
    <w:p>
      <w:pPr>
        <w:pStyle w:val="BookText"/>
        <w:rPr/>
      </w:pPr>
      <w:r>
        <w:rPr>
          <w:rFonts w:ascii="IRNazanin" w:hAnsi="IRNazanin" w:eastAsia="IRNazanin"/>
          <w:color w:val="111111"/>
          <w:sz w:val="28"/>
          <w:sz w:val="28"/>
          <w:szCs w:val="28"/>
          <w:rtl w:val="true"/>
          <w:lang w:bidi="fa-IR"/>
        </w:rPr>
        <w:t>آستان ملکوتی هشتمین آفتاب ولایت و امامت؛ او که از افق مشرق تابید و خراسان از پرتو وجود مبارکش، خورشیدسان، پیامدار محبّت خاندان رسالت برای همه عصرها و نسل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بلندترین پیام رسالت محمّدی را در یکی از حساس ترین مقاطع هجرت تاریخی خود، در دو کلمه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امامت</w:t>
      </w:r>
    </w:p>
    <w:p>
      <w:pPr>
        <w:pStyle w:val="BookText"/>
        <w:rPr/>
      </w:pPr>
      <w:r>
        <w:rPr>
          <w:rFonts w:ascii="IRNazanin" w:hAnsi="IRNazanin" w:eastAsia="IRNazanin"/>
          <w:color w:val="111111"/>
          <w:sz w:val="28"/>
          <w:sz w:val="28"/>
          <w:szCs w:val="28"/>
          <w:rtl w:val="true"/>
          <w:lang w:bidi="fa-IR"/>
        </w:rPr>
        <w:t>و سلام و درود خدا بر او که شعاع لطف و رحمتش به چشمه ازلی رحمت و رأفت بی کران پروردگار پیوسته و هر پناه جوی بی آشیانی در سایه نگاه و نوازش او، چون آهوی رمیده از صیّاد، آرام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سپاس</w:t>
      </w:r>
    </w:p>
    <w:p>
      <w:pPr>
        <w:pStyle w:val="BookText"/>
        <w:rPr/>
      </w:pPr>
      <w:r>
        <w:rPr>
          <w:rFonts w:ascii="IRNazanin" w:hAnsi="IRNazanin" w:eastAsia="IRNazanin"/>
          <w:color w:val="111111"/>
          <w:sz w:val="28"/>
          <w:sz w:val="28"/>
          <w:szCs w:val="28"/>
          <w:rtl w:val="true"/>
          <w:lang w:bidi="fa-IR"/>
        </w:rPr>
        <w:t>از همه عزیزانی که در مراحل مختلف تهیّه، تدوین و نگارش این کتاب کوشیده اند ؛ حجّة الاسلام والمسلمین رسولی محلاّتی برای نظارت بر روند تدوین این اثر، آقایان محمد خداپرست، محمد مروی، محمدعلی چنارانی، حبیب اللّه میرزایی و عباس علی صدیقی نسب از همکاران گروه تاریخ بنیاد پژوهشهای اسلامی، به خاطر مشارکت در تهیه مواد تدوین کتاب، و آقایان جواد معینی و احمد ترابی برای بازنگری و نگارش نهایی و آقای قیامی به جهت ویرایش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 های اسلامی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w:t>
      </w:r>
      <w:bookmarkStart w:id="15" w:name="pg471_5343"/>
    </w:p>
    <w:p>
      <w:pPr>
        <w:pStyle w:val="Heading2"/>
        <w:numPr>
          <w:ilvl w:val="1"/>
          <w:numId w:val="1"/>
        </w:numPr>
        <w:rPr/>
      </w:pPr>
      <w:bookmarkStart w:id="16" w:name="__RefHeading___Toc4218317_21167332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در گستره ای میان دو کوه، بوستانی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فرزندی فرزانه از نسل پیامبر خاتم چندی زیسته و درخشیده است و در تنهایی خاندان رسول و در برابر چشمان نگران آل علی علیه السلام گام در وادی رضای الهی و سر بر بستر شهادت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آشنای اهل ولایت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غریب نواز و اهل بذل و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آمده است، بی هیچ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اعلام کند آمدنش هجرت است، نه سیروسیاحت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آمده است، تا در سرزمین پهناور شیفتگان زلال ولایت، چلچراغ خانه اش، قلب هزاران هزار جوینده گم کرده راه را به نور ایمان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رواق های بلند حرمش، همواره مأمن دل های خسته و پناه آهوان رمیده از دام دل و دانِ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هجرتی ناخواسته را از سرزمین نیاکانش و از کنار حرم جدّش رسول خدا آغاز کرده است، تا مگر اجر رسالت را که حجازیان و شامیان و عراقیان نشناختند، به مردمان خراسان بشناساند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هجرت، هر چند به ظاهر ناخواسته بود و به اجبار حکومت فرعونی مأمون صورت گرفته بود، امّا تقدیر الهی آن بود تا فرزند موسی بن جعفر علیه السلام در سایه تدابیر سیاسی عباسیان و حمایت های ظاهری و فریبکارانه آنان، برخلاف میل ایشان، </w:t>
      </w:r>
    </w:p>
    <w:p>
      <w:pPr>
        <w:pStyle w:val="BookText"/>
        <w:rPr/>
      </w:pPr>
      <w:r>
        <w:rPr>
          <w:rFonts w:ascii="IRNazanin" w:hAnsi="IRNazanin" w:eastAsia="IRNazanin"/>
          <w:color w:val="111111"/>
          <w:sz w:val="28"/>
          <w:sz w:val="28"/>
          <w:szCs w:val="28"/>
          <w:rtl w:val="true"/>
          <w:lang w:bidi="fa-IR"/>
        </w:rPr>
        <w:t>فرصتی به دست آورد و بذر تشیّع را در نسل سلمان پارسی به ودیعت نهد و به آنان افتخار دهد تا قرآن و عترت را با هم پذیرا شوند، چونان که پیامبر صلی الله علیه و آله آن دو را قرین</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یگانه عصر خویش در علم و فضیلت و تقوا بود، امّا چونان دیگر امامان علیهم السلام در تنگنای حکومت حاکمان ناشایست و قدرناشناسیِ مردم، طلوعی در پشت ابرها و غروبی زودهنگام و غمگنانه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هرگاه سینه سخت ابرها می شکافت، آفتاب جمال و فروغ کمال و معنویّت آن حضرت بر دل ها می تابید، ایمان ها جوانه می زد و اندیشه ها جان می گرفت، دفتر سینه ها می شکفت و قلم ها زنجیر می گسست و حدیث سلسله الذهب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 که این مجال ها کوتاه بود و امام اجازت نداشت تا بی پرده و به دور از مراقبان حکومت عباسی، با مردم آن گونه که می خواهد، سخن بگوید 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به جای این ارتباط مردمی، خود نشست های بزرگ علمی تدارک می دید و از عالمان ادیان و متکلّمان می خواست تا با علی بن موسی علیه السلام به مناظره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این نشست ها می توانست آثار مطلوبی برای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چه این که اگر امام پیروز می شد، مأمون این پیروزی را به شکلی از آنِ سیاست خود می ساخت و اگر امام در پاسخ عالمان فرومی ماند، شکست شخصیّت بزرگترین چهره علوی، می توانست شیرین ترین دستاورد برای عباسیان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ناگزیر بود تا در این نشست ها شرکت کند و نور دانش و فضیلت خود را به آنان بنمایاند؛ هر چند سرانجام این درخشش ها، بر چشمان تنگ مأمون گران آمد و برای پایان دادن به زندگی امام، عزم از میان بردن آن حضرت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مصمّم بود تا از محبوبیّت معنوی و اقتدار علمی امام به نفع حکومت خویش بهره جوید، غافل از این که دریای وجود آن حضرت در سبوی کوچک و آلوده پادشاهی عباسیان نمی گنجد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می خواست تا برای تطهیر حکومت غاصبانه خویش، امام را به پذیرش ولایت عهدی ناگزیر کند، و این برای امام از پذیرش هر دشنه و دشنامی ناگوارتر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خون شرافت و حریّت علوی در رگ هایش جریان داشت و اگر در کوره آزمون روزگار، چون حسن بن علی علیه السلام، شکیبایی می ورزید، سینه اش از امواج غیرت و حمیّت حسینی خروشان بود و دشت خاطره اش از قامت صدها نخل ایستاده که امویان و عباسیان به ستم شاخه هاشان را بریده بودند،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چون او نمی توانست به هیچ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تکلیف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ولایت عهدی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هدف های مأمون را می شناخت و غروب زودهنگام عمرش را در افق خونین خراسان و سرزمین توس می دانست و پیش از شهادت در سوگ خود سروده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بطوس یا لها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است در سرزمین توس که سوگ آن بسی</w:t>
      </w:r>
    </w:p>
    <w:p>
      <w:pPr>
        <w:pStyle w:val="BookText"/>
        <w:rPr/>
      </w:pPr>
      <w:r>
        <w:rPr>
          <w:rFonts w:ascii="IRNazanin" w:hAnsi="IRNazanin" w:eastAsia="IRNazanin"/>
          <w:color w:val="111111"/>
          <w:sz w:val="28"/>
          <w:sz w:val="28"/>
          <w:szCs w:val="28"/>
          <w:rtl w:val="true"/>
          <w:lang w:bidi="fa-IR"/>
        </w:rPr>
        <w:t>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آن حضرت بارها و بارها یاد کرده بود، سرزمین خراسان، مشهدِ آن گرامی شد و این شهادت هر چند بر مردمان این سامان گران آمد، می توان اذعان داشت که شعاع ولایت و محبّت و رأفت آن عبد صالح الهی و آن حجّت بالغه خداوندی آن چنان مبارک و ارجمند بود که گستره این سرزمین پهناور را به نور تشیّع روشن ساخت و مصداق کامل آن نوید الهی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لیطفؤوا نور اللّه بافواههم واللّه متمّ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تلاشند تا نور الهی را با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ابزارهای مادّی و ناکارآمد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خاموش کنند، ولی خداوند نورش را به تمامت فروزندگی می بخشد، هر 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نوشته بتواند تصویری هر چند کم رنگ از وجود همواره فروزنده آن امام ترسیم کند و این تلاش مورد رضای آن پیشوای رئوف قرار گیرد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ترابی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71_5351"/>
      <w:bookmarkStart w:id="19" w:name="pg471_5351"/>
      <w:bookmarkEnd w:id="19"/>
    </w:p>
    <w:p>
      <w:pPr>
        <w:pStyle w:val="Heading2"/>
        <w:numPr>
          <w:ilvl w:val="1"/>
          <w:numId w:val="1"/>
        </w:numPr>
        <w:rPr/>
      </w:pPr>
      <w:bookmarkStart w:id="20" w:name="pg471_5351"/>
      <w:bookmarkStart w:id="21" w:name="__RefHeading___Toc4218319_211673320"/>
      <w:bookmarkStart w:id="22" w:name="_Toc6"/>
      <w:bookmarkEnd w:id="20"/>
      <w:bookmarkEnd w:id="21"/>
      <w:r>
        <w:rPr>
          <w:rtl w:val="true"/>
        </w:rPr>
        <w:t>گزیده ای از زندگانی امام رضا علیه السلام</w:t>
      </w:r>
      <w:bookmarkEnd w:id="22"/>
    </w:p>
    <w:p>
      <w:pPr>
        <w:pStyle w:val="Heading3"/>
        <w:numPr>
          <w:ilvl w:val="2"/>
          <w:numId w:val="1"/>
        </w:numPr>
        <w:rPr/>
      </w:pPr>
      <w:bookmarkStart w:id="23" w:name="__RefHeading___Toc4218321_211673320"/>
      <w:bookmarkStart w:id="24" w:name="_Toc7"/>
      <w:bookmarkEnd w:id="23"/>
      <w:r>
        <w:rPr>
          <w:rtl w:val="true"/>
        </w:rPr>
        <w:t>ولادت امام علی بن موسی علیه السلام</w:t>
      </w:r>
      <w:bookmarkEnd w:id="24"/>
    </w:p>
    <w:p>
      <w:pPr>
        <w:pStyle w:val="BookText"/>
        <w:rPr/>
      </w:pPr>
      <w:r>
        <w:rPr>
          <w:rFonts w:ascii="IRNazanin" w:hAnsi="IRNazanin" w:eastAsia="IRNazanin"/>
          <w:color w:val="111111"/>
          <w:sz w:val="28"/>
          <w:sz w:val="28"/>
          <w:szCs w:val="28"/>
          <w:rtl w:val="true"/>
          <w:lang w:bidi="fa-IR"/>
        </w:rPr>
        <w:t>تاریخ نگاران و محقّقان مسلمان، در تعیین زمان ولادت آن امام بزرگوار علیه السلام سخنان گوناگونی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محدّثان مشهور، تولد آن حضرت را به روز پنجشنبه یا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 این اساس، سال ولادت آن گرامی هم زمان با سال شهادت جدّ بزرگوارش امام صادق علیه السلام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ولادت امام رضا علیه السلام را از حوادث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شیخ صدوق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 این عقیده اند که امام رضا علیه السلام در مدینه زاده شد؛ روز پنج 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پنج سال از وفات امام جعفر صادق علیه السلام</w:t>
      </w:r>
      <w:r>
        <w:rPr>
          <w:rFonts w:eastAsia="IRNazanin" w:cs="IRNazanin"/>
          <w:color w:val="111111"/>
          <w:sz w:val="28"/>
          <w:szCs w:val="28"/>
          <w:rtl w:val="true"/>
          <w:lang w:bidi="fa-IR"/>
        </w:rPr>
        <w:t>.</w:t>
      </w:r>
      <w:r>
        <w:rPr>
          <w:rStyle w:val="FootnoteAnchor"/>
          <w:rtl w:val="true"/>
        </w:rPr>
        <w:footnoteReference w:id="4"/>
      </w:r>
      <w:bookmarkStart w:id="25" w:name="pg471_5352"/>
    </w:p>
    <w:p>
      <w:pPr>
        <w:pStyle w:val="BookText"/>
        <w:rPr/>
      </w:pPr>
      <w:bookmarkEnd w:id="25"/>
      <w:r>
        <w:rPr>
          <w:rFonts w:ascii="IRNazanin" w:hAnsi="IRNazanin" w:eastAsia="IRNazanin"/>
          <w:color w:val="111111"/>
          <w:sz w:val="28"/>
          <w:sz w:val="28"/>
          <w:szCs w:val="28"/>
          <w:rtl w:val="true"/>
          <w:lang w:bidi="fa-IR"/>
        </w:rPr>
        <w:t>علاوه بر این دو نظر، سخنان مختلف دیگری نیز درباره تاریخ ولادت حضرت رضا علیه السلامنقل شده که ضعیف اند و از ذکر آن ها چشم می پوشیم</w:t>
      </w:r>
      <w:r>
        <w:rPr>
          <w:rFonts w:eastAsia="IRNazanin" w:cs="IRNazanin"/>
          <w:color w:val="111111"/>
          <w:sz w:val="28"/>
          <w:szCs w:val="28"/>
          <w:rtl w:val="true"/>
          <w:lang w:bidi="fa-IR"/>
        </w:rPr>
        <w:t>.</w:t>
      </w:r>
    </w:p>
    <w:p>
      <w:pPr>
        <w:pStyle w:val="Heading3"/>
        <w:numPr>
          <w:ilvl w:val="2"/>
          <w:numId w:val="1"/>
        </w:numPr>
        <w:rPr/>
      </w:pPr>
      <w:bookmarkStart w:id="26" w:name="__RefHeading___Toc4218323_211673320"/>
      <w:bookmarkStart w:id="27" w:name="_Toc8"/>
      <w:bookmarkEnd w:id="26"/>
      <w:r>
        <w:rPr>
          <w:rtl w:val="true"/>
        </w:rPr>
        <w:t>نام، لقب و کنیه امام علیه السلام</w:t>
      </w:r>
      <w:bookmarkEnd w:id="27"/>
    </w:p>
    <w:p>
      <w:pPr>
        <w:pStyle w:val="BookText"/>
        <w:rPr/>
      </w:pPr>
      <w:r>
        <w:rPr>
          <w:rFonts w:ascii="IRNazanin" w:hAnsi="IRNazanin" w:eastAsia="IRNazanin"/>
          <w:color w:val="111111"/>
          <w:sz w:val="28"/>
          <w:sz w:val="28"/>
          <w:szCs w:val="28"/>
          <w:rtl w:val="true"/>
          <w:lang w:bidi="fa-IR"/>
        </w:rPr>
        <w:t>نام شریف وی، علی، لقب مشهورش، رضا و کنیه معروفش، ابوالحسن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 رضا علیه السلام لقب ها و کنیه های دیگری نیز نقل کرده اند؛ از جمله این که ابن شهرآشوب در کتاب مناقب،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مشهور آن حضرت، ابوالحسن و کنیه ویژه آن گرامی، ابوعلی بوده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خاص حضرت، ابومحمّد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در باره القاب امام علیه السلام، محدّثان و مورّخان، القاب ذیل را یاد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اللّه، نُورُ الهُدی، قُرَّة عینِ المؤمنین، مَکیدَةُ المُلْحِدین، کافِی الخَلْق، الرَّضی، الرِّضا، رَبُّ السَّریر، رَبُّ التَّدْبیر، الفاضِل، الصّابِر، الوَفیّ، الصدّیق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منابع علاوه بر آن چه یاد شد، القاب ذیل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زکی، ولی</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8" w:name="__RefHeading___Toc4218325_211673320"/>
      <w:bookmarkStart w:id="29" w:name="_Toc9"/>
      <w:bookmarkEnd w:id="28"/>
      <w:r>
        <w:rPr>
          <w:rtl w:val="true"/>
        </w:rPr>
        <w:t xml:space="preserve">چگونگی نام گذاری امام به لقب </w:t>
      </w:r>
      <w:r>
        <w:rPr>
          <w:rtl w:val="true"/>
        </w:rPr>
        <w:t>«</w:t>
      </w:r>
      <w:r>
        <w:rPr>
          <w:rtl w:val="true"/>
        </w:rPr>
        <w:t>رضا</w:t>
      </w:r>
      <w:r>
        <w:rPr>
          <w:rtl w:val="true"/>
        </w:rPr>
        <w:t>»</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 لقب ها و کنیه های امامان علیهم السلام هر یک گویای پیام خاصّی هستند و القاب امام رضا علیه السلام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وجه تسمیه آن ها در این مجال نمی گنجد، ولی این دقّت در مورد لقب خاص حضرت، یعنی رضا علیه السلامضرورت دارد، زیرا برخی از مورّخان این لقب را انتخاب مأمون، برای آن امام می دانند و معتقدند در پی پذیرش ولایت عهدی، امام رضا علیه السلام از سوی مأمون به این لقب،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ضمن نقل حوادث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مأمون، علی بن موسی بن جعفر علیه السلام را ولیعهد و خلیفه بعد از خود قرار </w:t>
      </w:r>
      <w:bookmarkStart w:id="30" w:name="pg471_5355"/>
    </w:p>
    <w:p>
      <w:pPr>
        <w:pStyle w:val="BookText"/>
        <w:rPr/>
      </w:pPr>
      <w:bookmarkEnd w:id="30"/>
      <w:r>
        <w:rPr>
          <w:rFonts w:ascii="Amiri" w:hAnsi="Amiri" w:eastAsia="Amiri" w:cs="Amiri"/>
          <w:color w:val="111111"/>
          <w:sz w:val="28"/>
          <w:sz w:val="28"/>
          <w:szCs w:val="28"/>
          <w:rtl w:val="true"/>
          <w:lang w:bidi="ar-SA"/>
        </w:rPr>
        <w:t>داد و او را، الرَّضی مِنْ آلِ محمّد صلی الله علیه و آله نامید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نظیر این عبارت، از ابن کثیر</w:t>
      </w:r>
      <w:r>
        <w:rPr>
          <w:rStyle w:val="FootnoteAnchor"/>
          <w:rtl w:val="true"/>
        </w:rPr>
        <w:footnoteReference w:id="10"/>
      </w:r>
      <w:r>
        <w:rPr>
          <w:rFonts w:ascii="IRNazanin" w:hAnsi="IRNazanin" w:eastAsia="IRNazanin"/>
          <w:color w:val="111111"/>
          <w:sz w:val="28"/>
          <w:sz w:val="28"/>
          <w:szCs w:val="28"/>
          <w:rtl w:val="true"/>
          <w:lang w:bidi="fa-IR"/>
        </w:rPr>
        <w:t>و ابن اثیر</w:t>
      </w:r>
      <w:r>
        <w:rPr>
          <w:rStyle w:val="FootnoteAnchor"/>
          <w:rtl w:val="true"/>
        </w:rPr>
        <w:footnoteReference w:id="11"/>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به همین مطلب اشاره کرده،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1" w:name="__RefHeading___Toc4218327_211673320"/>
      <w:bookmarkStart w:id="32" w:name="_Toc10"/>
      <w:bookmarkEnd w:id="31"/>
      <w:r>
        <w:rPr>
          <w:rtl w:val="true"/>
        </w:rPr>
        <w:t>نقد و بررسی</w:t>
      </w:r>
      <w:bookmarkEnd w:id="32"/>
    </w:p>
    <w:p>
      <w:pPr>
        <w:pStyle w:val="BookText"/>
        <w:rPr/>
      </w:pPr>
      <w:r>
        <w:rPr>
          <w:rFonts w:ascii="IRNazanin" w:hAnsi="IRNazanin" w:eastAsia="IRNazanin"/>
          <w:color w:val="111111"/>
          <w:sz w:val="28"/>
          <w:sz w:val="28"/>
          <w:szCs w:val="28"/>
          <w:rtl w:val="true"/>
          <w:lang w:bidi="fa-IR"/>
        </w:rPr>
        <w:t>دلایل چندی وجود دارد که می نمایاند نام گذاری و تعیین لقب برای امام، موضوعی فراتر از تحلیل های مورّخان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دلایلی که تنها از دیدگاه شیعه و معتقدان به ولایت اهل بیت علیهم السلام قابل تبیین</w:t>
      </w:r>
    </w:p>
    <w:p>
      <w:pPr>
        <w:pStyle w:val="BookText"/>
        <w:rPr/>
      </w:pPr>
      <w:r>
        <w:rPr>
          <w:rFonts w:ascii="IRNazanin" w:hAnsi="IRNazanin" w:eastAsia="IRNazanin"/>
          <w:color w:val="111111"/>
          <w:sz w:val="28"/>
          <w:sz w:val="28"/>
          <w:szCs w:val="28"/>
          <w:rtl w:val="true"/>
          <w:lang w:bidi="fa-IR"/>
        </w:rPr>
        <w:t>است و آن این که نام ها و لقب های اهل بیت علیهم السلام از قبل به وسیله پیامبر و چه بسا از طریق فرشته وحی تعیین شده است، چنان که پیامبر در تعیین نام حسن علیه السلام و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 ربّی باسمه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نام، بر پروردگارم پیشی نخواهم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اللّه سمّاه فی اللّوح المحفوظ بالرّضا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دلایلی که برای همه قابل پذیرش است و آن عبارت است از روایت هایی که از امامان پیشین صادر شده و در آن ها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Heading3"/>
        <w:numPr>
          <w:ilvl w:val="2"/>
          <w:numId w:val="1"/>
        </w:numPr>
        <w:rPr/>
      </w:pPr>
      <w:bookmarkStart w:id="33" w:name="__RefHeading___Toc4218329_211673320"/>
      <w:bookmarkStart w:id="34" w:name="_Toc11"/>
      <w:bookmarkEnd w:id="33"/>
      <w:r>
        <w:rPr>
          <w:rtl w:val="true"/>
        </w:rPr>
        <w:t>تصریح روایت ها به لقب رضا علیه السلام</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از سلیمان بن ابی حفص مروزی نقل می کند که موسی بن جعفر علیه السلام فرزندش را به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توصیه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او را به این نام بخوانید</w:t>
      </w:r>
      <w:r>
        <w:rPr>
          <w:rFonts w:eastAsia="IRNazanin" w:cs="IRNazanin"/>
          <w:color w:val="111111"/>
          <w:sz w:val="28"/>
          <w:szCs w:val="28"/>
          <w:rtl w:val="true"/>
          <w:lang w:bidi="fa-IR"/>
        </w:rPr>
        <w:t>.</w:t>
      </w:r>
      <w:r>
        <w:rPr>
          <w:rStyle w:val="FootnoteAnchor"/>
          <w:rtl w:val="true"/>
        </w:rPr>
        <w:footnoteReference w:id="15"/>
      </w:r>
      <w:bookmarkStart w:id="35" w:name="pg471_5357"/>
    </w:p>
    <w:p>
      <w:pPr>
        <w:pStyle w:val="BookText"/>
        <w:rPr/>
      </w:pPr>
      <w:bookmarkEnd w:id="35"/>
      <w:r>
        <w:rPr>
          <w:rFonts w:ascii="IRNazanin" w:hAnsi="IRNazanin" w:eastAsia="IRNazanin"/>
          <w:color w:val="111111"/>
          <w:sz w:val="28"/>
          <w:sz w:val="28"/>
          <w:szCs w:val="28"/>
          <w:rtl w:val="true"/>
          <w:lang w:bidi="fa-IR"/>
        </w:rPr>
        <w:t>این نام گذاری و سفارش امام کاظم علیه السلام به زمانی مربوط می شود که موضوع خلافت مأمون و تحمیل ولایت عهدی از سوی او نسبت به حضرت رضا علیه السلام هنوز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بزنطی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ابی جعفر، محمّدبن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مخالفان می پندارند که مأمون،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پدرتان قرارداده است، زیرا او ولایت عهدی خلیفه را پذیرفته و بدان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گویند و نسبت ناروا</w:t>
      </w:r>
    </w:p>
    <w:p>
      <w:pPr>
        <w:pStyle w:val="BookText"/>
        <w:rPr/>
      </w:pPr>
      <w:r>
        <w:rPr>
          <w:rFonts w:ascii="IRNazanin" w:hAnsi="IRNazanin" w:eastAsia="IRNazanin"/>
          <w:color w:val="111111"/>
          <w:sz w:val="28"/>
          <w:sz w:val="28"/>
          <w:szCs w:val="28"/>
          <w:rtl w:val="true"/>
          <w:lang w:bidi="fa-IR"/>
        </w:rPr>
        <w:t>می دهند، بلکه خداوند پدرم را رضا نامید، زیرا خدایش در آسمان از او راضی، و پیامبر و ائمه در زمین از او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 حدیث، از امام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ویژگی در پدرانتان نبوده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پدرم را یک مشخصه، از اجدادمان ممتاز ساخته بود، زیرا مخالفان</w:t>
      </w:r>
    </w:p>
    <w:p>
      <w:pPr>
        <w:pStyle w:val="BookText"/>
        <w:rPr/>
      </w:pPr>
      <w:r>
        <w:rPr>
          <w:rFonts w:ascii="IRNazanin" w:hAnsi="IRNazanin" w:eastAsia="IRNazanin"/>
          <w:color w:val="111111"/>
          <w:sz w:val="28"/>
          <w:sz w:val="28"/>
          <w:szCs w:val="28"/>
          <w:rtl w:val="true"/>
          <w:lang w:bidi="fa-IR"/>
        </w:rPr>
        <w:t>نیز همچون موافقان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علاوه بر این، روایت های دیگری نیز در این مورد نقل شده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6" w:name="__RefHeading___Toc4218331_211673320"/>
      <w:bookmarkStart w:id="37" w:name="_Toc12"/>
      <w:bookmarkEnd w:id="36"/>
      <w:r>
        <w:rPr>
          <w:rtl w:val="true"/>
        </w:rPr>
        <w:t>گواهی دیگر</w:t>
      </w:r>
      <w:bookmarkEnd w:id="37"/>
    </w:p>
    <w:p>
      <w:pPr>
        <w:pStyle w:val="BookText"/>
        <w:rPr/>
      </w:pPr>
      <w:r>
        <w:rPr>
          <w:rFonts w:ascii="IRNazanin" w:hAnsi="IRNazanin" w:eastAsia="IRNazanin"/>
          <w:color w:val="111111"/>
          <w:sz w:val="28"/>
          <w:sz w:val="28"/>
          <w:szCs w:val="28"/>
          <w:rtl w:val="true"/>
          <w:lang w:bidi="fa-IR"/>
        </w:rPr>
        <w:t xml:space="preserve">آنان که مدّعی هستند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مأمون تعیین شده است، آن را به ولایت عهدی مربوط ساخته 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حالی که در اسناد پیش از آن، همین لقب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نامه ای که از سوی فضل بن سهل برای حضرت ارسال شده و در آن، از امام دعوت شده تا به توس عزیمت کند،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p>
    <w:p>
      <w:pPr>
        <w:pStyle w:val="BookText"/>
        <w:rPr/>
      </w:pP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موُسیَ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وَلِیِّهِ الْفَضْلِ‌بن سهل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براساس روایت ها و منابع یاد شده، می توان اطمینان یافت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دستاوردهای ولایت عهدی نبوده است</w:t>
      </w:r>
      <w:r>
        <w:rPr>
          <w:rFonts w:eastAsia="IRNazanin" w:cs="IRNazanin"/>
          <w:color w:val="111111"/>
          <w:sz w:val="28"/>
          <w:szCs w:val="28"/>
          <w:rtl w:val="true"/>
          <w:lang w:bidi="fa-IR"/>
        </w:rPr>
        <w:t xml:space="preserve">. </w:t>
      </w:r>
      <w:bookmarkStart w:id="38" w:name="pg471_5359"/>
    </w:p>
    <w:p>
      <w:pPr>
        <w:pStyle w:val="Heading3"/>
        <w:numPr>
          <w:ilvl w:val="2"/>
          <w:numId w:val="1"/>
        </w:numPr>
        <w:rPr/>
      </w:pPr>
      <w:bookmarkStart w:id="39" w:name="__RefHeading___Toc4218333_211673320"/>
      <w:bookmarkStart w:id="40" w:name="_Toc13"/>
      <w:bookmarkEnd w:id="38"/>
      <w:bookmarkEnd w:id="39"/>
      <w:r>
        <w:rPr>
          <w:rtl w:val="true"/>
        </w:rPr>
        <w:t>تبار والای امام علیه السلام</w:t>
      </w:r>
      <w:bookmarkEnd w:id="40"/>
    </w:p>
    <w:p>
      <w:pPr>
        <w:pStyle w:val="BookText"/>
        <w:rPr/>
      </w:pPr>
      <w:r>
        <w:rPr>
          <w:rFonts w:ascii="IRNazanin" w:hAnsi="IRNazanin" w:eastAsia="IRNazanin"/>
          <w:color w:val="111111"/>
          <w:sz w:val="28"/>
          <w:sz w:val="28"/>
          <w:szCs w:val="28"/>
          <w:rtl w:val="true"/>
          <w:lang w:bidi="fa-IR"/>
        </w:rPr>
        <w:t>پدر بزرگوار حضرت رضا علیه السلام، امام موسی بن جعفر علیه السلام، هفتمین امام شیعه است و مادر بزرگوارش، بانوی مکرّمه ای است که با نام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نَجْمه، سَمّان،</w:t>
      </w:r>
    </w:p>
    <w:p>
      <w:pPr>
        <w:pStyle w:val="BookText"/>
        <w:rPr/>
      </w:pPr>
      <w:r>
        <w:rPr>
          <w:rFonts w:ascii="IRNazanin" w:hAnsi="IRNazanin" w:eastAsia="IRNazanin"/>
          <w:color w:val="111111"/>
          <w:sz w:val="28"/>
          <w:sz w:val="28"/>
          <w:szCs w:val="28"/>
          <w:rtl w:val="true"/>
          <w:lang w:bidi="fa-IR"/>
        </w:rPr>
        <w:t>خَیْزَران، سَکَن، نَجِیّه و طاهِره از وی یاد شده، ولی مشهورترین آن ها، تُکتم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 چنین استفاده می شود که وقتی این بانوی ارجمند به خانه امام موسی بن جعفر علیه السلام درآمد، به این نام خوانده شد و پس از ولادت امام رضا علیه السلام طاهره نام گرفت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او زنی عفیف</w:t>
      </w:r>
      <w:r>
        <w:rPr>
          <w:rStyle w:val="FootnoteAnchor"/>
          <w:rtl w:val="true"/>
        </w:rPr>
        <w:footnoteReference w:id="21"/>
      </w:r>
      <w:r>
        <w:rPr>
          <w:rFonts w:ascii="IRNazanin" w:hAnsi="IRNazanin" w:eastAsia="IRNazanin"/>
          <w:color w:val="111111"/>
          <w:sz w:val="28"/>
          <w:sz w:val="28"/>
          <w:szCs w:val="28"/>
          <w:rtl w:val="true"/>
          <w:lang w:bidi="fa-IR"/>
        </w:rPr>
        <w:t>و خردمند بوده و از شرافتمندان عجم به شمار می رفته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1" w:name="__RefHeading___Toc4218335_211673320"/>
      <w:bookmarkStart w:id="42" w:name="_Toc14"/>
      <w:bookmarkEnd w:id="41"/>
      <w:r>
        <w:rPr>
          <w:rtl w:val="true"/>
        </w:rPr>
        <w:t>همسر امام علیه السلام</w:t>
      </w:r>
      <w:bookmarkEnd w:id="42"/>
    </w:p>
    <w:p>
      <w:pPr>
        <w:pStyle w:val="BookText"/>
        <w:rPr/>
      </w:pPr>
      <w:r>
        <w:rPr>
          <w:rFonts w:ascii="IRNazanin" w:hAnsi="IRNazanin" w:eastAsia="IRNazanin"/>
          <w:color w:val="111111"/>
          <w:sz w:val="28"/>
          <w:sz w:val="28"/>
          <w:szCs w:val="28"/>
          <w:rtl w:val="true"/>
          <w:lang w:bidi="fa-IR"/>
        </w:rPr>
        <w:t xml:space="preserve">امام رضا علیه السلام از بانوی پاکدامنی به نام سبیکه صاحب فرزندی شد که خط امامت از طریق آن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الائمة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سبیکه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تنها همسری که مورّخان برای امام رضا علیه السلام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23"/>
      </w:r>
      <w:r>
        <w:rPr>
          <w:rFonts w:ascii="IRNazanin" w:hAnsi="IRNazanin" w:eastAsia="IRNazanin"/>
          <w:color w:val="111111"/>
          <w:sz w:val="28"/>
          <w:sz w:val="28"/>
          <w:szCs w:val="28"/>
          <w:rtl w:val="true"/>
          <w:lang w:bidi="fa-IR"/>
        </w:rPr>
        <w:t>که در جریان ولایت عهدی به همسری امام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انگیزه خاص سیاسی، دخترش، امّ‌حبیبه را به ازدواج امام درآورد، در حالی که دختر دیگرش امّ‌الفضل را نیز بعدها به همسری امام جواد علیه السلام داد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3" w:name="__RefHeading___Toc4218337_211673320"/>
      <w:bookmarkStart w:id="44" w:name="_Toc15"/>
      <w:bookmarkEnd w:id="43"/>
      <w:r>
        <w:rPr>
          <w:rtl w:val="true"/>
        </w:rPr>
        <w:t>فرزندان امام</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نویسان و محدّثان در دو مورد،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امام علیه السلام از امّ‌حبیبه فرزندی نداشته و دیگر این که از بانویی به نام سبیکه، فرزند پسری داشته که جواد الائّمه علیه السلام بوده است</w:t>
      </w:r>
      <w:r>
        <w:rPr>
          <w:rFonts w:eastAsia="IRNazanin" w:cs="IRNazanin"/>
          <w:color w:val="111111"/>
          <w:sz w:val="28"/>
          <w:szCs w:val="28"/>
          <w:rtl w:val="true"/>
          <w:lang w:bidi="fa-IR"/>
        </w:rPr>
        <w:t xml:space="preserve">. </w:t>
      </w:r>
      <w:bookmarkStart w:id="45" w:name="pg471_5360"/>
    </w:p>
    <w:p>
      <w:pPr>
        <w:pStyle w:val="BookText"/>
        <w:rPr/>
      </w:pPr>
      <w:bookmarkEnd w:id="45"/>
      <w:r>
        <w:rPr>
          <w:rFonts w:ascii="IRNazanin" w:hAnsi="IRNazanin" w:eastAsia="IRNazanin"/>
          <w:color w:val="111111"/>
          <w:sz w:val="28"/>
          <w:sz w:val="28"/>
          <w:szCs w:val="28"/>
          <w:rtl w:val="true"/>
          <w:lang w:bidi="fa-IR"/>
        </w:rPr>
        <w:t>بسیاری همچون ابن شهرآشوب</w:t>
      </w:r>
      <w:r>
        <w:rPr>
          <w:rStyle w:val="FootnoteAnchor"/>
          <w:rtl w:val="true"/>
        </w:rPr>
        <w:footnoteReference w:id="25"/>
      </w:r>
      <w:r>
        <w:rPr>
          <w:rFonts w:ascii="IRNazanin" w:hAnsi="IRNazanin" w:eastAsia="IRNazanin"/>
          <w:color w:val="111111"/>
          <w:sz w:val="28"/>
          <w:sz w:val="28"/>
          <w:szCs w:val="28"/>
          <w:rtl w:val="true"/>
          <w:lang w:bidi="fa-IR"/>
        </w:rPr>
        <w:t>محمّدبن جریر طبری شیعی،</w:t>
      </w:r>
      <w:r>
        <w:rPr>
          <w:rStyle w:val="FootnoteAnchor"/>
          <w:rtl w:val="true"/>
        </w:rPr>
        <w:footnoteReference w:id="26"/>
      </w:r>
      <w:r>
        <w:rPr>
          <w:rFonts w:ascii="IRNazanin" w:hAnsi="IRNazanin" w:eastAsia="IRNazanin"/>
          <w:color w:val="111111"/>
          <w:sz w:val="28"/>
          <w:sz w:val="28"/>
          <w:szCs w:val="28"/>
          <w:rtl w:val="true"/>
          <w:lang w:bidi="fa-IR"/>
        </w:rPr>
        <w:t>شیخ مفید</w:t>
      </w:r>
      <w:r>
        <w:rPr>
          <w:rStyle w:val="FootnoteAnchor"/>
          <w:rtl w:val="true"/>
        </w:rPr>
        <w:footnoteReference w:id="27"/>
      </w:r>
      <w:r>
        <w:rPr>
          <w:rFonts w:ascii="IRNazanin" w:hAnsi="IRNazanin" w:eastAsia="IRNazanin"/>
          <w:color w:val="111111"/>
          <w:sz w:val="28"/>
          <w:sz w:val="28"/>
          <w:szCs w:val="28"/>
          <w:rtl w:val="true"/>
          <w:lang w:bidi="fa-IR"/>
        </w:rPr>
        <w:t>و طبرسی</w:t>
      </w:r>
      <w:r>
        <w:rPr>
          <w:rStyle w:val="FootnoteAnchor"/>
          <w:rtl w:val="true"/>
        </w:rPr>
        <w:footnoteReference w:id="28"/>
      </w:r>
      <w:r>
        <w:rPr>
          <w:rFonts w:ascii="IRNazanin" w:hAnsi="IRNazanin" w:eastAsia="IRNazanin"/>
          <w:color w:val="111111"/>
          <w:sz w:val="28"/>
          <w:sz w:val="28"/>
          <w:szCs w:val="28"/>
          <w:rtl w:val="true"/>
          <w:lang w:bidi="fa-IR"/>
        </w:rPr>
        <w:t>معتقدند که حضرت غیر از امام جواد علیه السلام،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گروهی نیز بیش از یک فرزند را برای امام علیه السلام نام برده 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اما مشهور در میان علمای امامیه، این است که حضرت جواد علیه السلام تنها فرزند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نیز نظر مشهور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امامی بدون فرزند و جانشین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بدان که برای من جز یک فرزند نخواهد بود، لکنخداوند از او ذریّه فراوانی به وجود خواهد آورد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قیام واسطی در نامه ای به امام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هستی در حالی که فرزندی برای جانشینی تو نیست؟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مرا فرزندی نخواهد</w:t>
      </w:r>
    </w:p>
    <w:p>
      <w:pPr>
        <w:pStyle w:val="BookText"/>
        <w:rPr/>
      </w:pPr>
      <w:r>
        <w:rPr>
          <w:rFonts w:ascii="IRNazanin" w:hAnsi="IRNazanin" w:eastAsia="IRNazanin"/>
          <w:color w:val="111111"/>
          <w:sz w:val="28"/>
          <w:sz w:val="28"/>
          <w:szCs w:val="28"/>
          <w:rtl w:val="true"/>
          <w:lang w:bidi="fa-IR"/>
        </w:rPr>
        <w:t>بود؟ سوگند به خدا زندگانی من پایان نخواهد یافت، مگر آن که خداوند فرزندی عطایم کند که جدا کننده حق و باطل باشد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6" w:name="__RefHeading___Toc4218339_211673320"/>
      <w:bookmarkStart w:id="47" w:name="_Toc16"/>
      <w:bookmarkEnd w:id="46"/>
      <w:r>
        <w:rPr>
          <w:rtl w:val="true"/>
        </w:rPr>
        <w:t>فرزندان منسوب به امام رضا علیه السلام</w:t>
      </w:r>
      <w:bookmarkEnd w:id="47"/>
    </w:p>
    <w:p>
      <w:pPr>
        <w:pStyle w:val="BookText"/>
        <w:rPr/>
      </w:pPr>
      <w:r>
        <w:rPr>
          <w:rFonts w:ascii="IRNazanin" w:hAnsi="IRNazanin" w:eastAsia="IRNazanin"/>
          <w:color w:val="111111"/>
          <w:sz w:val="28"/>
          <w:sz w:val="28"/>
          <w:szCs w:val="28"/>
          <w:rtl w:val="true"/>
          <w:lang w:bidi="fa-IR"/>
        </w:rPr>
        <w:t>اگر نظر مشهور را بپذیریم و بر این باور باشیم که حضرت رضا علیه السلام تنها یک فرزند</w:t>
      </w:r>
    </w:p>
    <w:p>
      <w:pPr>
        <w:pStyle w:val="BookText"/>
        <w:rPr/>
      </w:pPr>
      <w:r>
        <w:rPr>
          <w:rFonts w:ascii="IRNazanin" w:hAnsi="IRNazanin" w:eastAsia="IRNazanin"/>
          <w:color w:val="111111"/>
          <w:sz w:val="28"/>
          <w:sz w:val="28"/>
          <w:szCs w:val="28"/>
          <w:rtl w:val="true"/>
          <w:lang w:bidi="fa-IR"/>
        </w:rPr>
        <w:t>داشته است، جای این پرسش خواهد بود که آرامگاه های موجود و منسوب به فرزندان حضرت رضا علیه السلام در نقاط مختلف چیست و از چه اعتباری برخوردار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 و منابع گوناگون تاریخی، از زیارتگاه هایی در قوچان، مَرو و قزوین، یاد شده است که هر کدام به نام یکی از فرزندان امام شهرت 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قوچان آرامگاهی است که به مزار سلطان ابراهیم معروف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مَرو نیزدر دهستان مَروانه، مزاری وجود دارد که به عنوان فرزندی از فرزندان امام شهرت دارد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آرامگاهی نیز در قزوین وجود دارد که به شاهزاده حسین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این موارد، دارای سندهای قطعی و اطمینان آور نیست و بیشتر به شهرت میان مردم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نشانه ای که از این مزارها در منابع متقدم به چشم می خورد، سخن کوتاهی است که در کتاب مناقب</w:t>
      </w:r>
      <w:r>
        <w:rPr>
          <w:rStyle w:val="FootnoteAnchor"/>
          <w:rtl w:val="true"/>
        </w:rPr>
        <w:footnoteReference w:id="34"/>
      </w:r>
      <w:r>
        <w:rPr>
          <w:rFonts w:ascii="IRNazanin" w:hAnsi="IRNazanin" w:eastAsia="IRNazanin"/>
          <w:color w:val="111111"/>
          <w:sz w:val="28"/>
          <w:sz w:val="28"/>
          <w:szCs w:val="28"/>
          <w:rtl w:val="true"/>
          <w:lang w:bidi="fa-IR"/>
        </w:rPr>
        <w:t>نسبت به مزار موجود در مرو ابراز داشته است، بی آن که ویژگی های آرامگاه و فرد مدفون در آن را یاد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سخن مربوط به مزار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عبدالکریم رافعی قزوینی در کتاب التدوین فی اخبار قزوین</w:t>
      </w:r>
      <w:r>
        <w:rPr>
          <w:rStyle w:val="FootnoteAnchor"/>
          <w:rtl w:val="true"/>
        </w:rPr>
        <w:footnoteReference w:id="35"/>
      </w:r>
      <w:r>
        <w:rPr>
          <w:rFonts w:ascii="IRNazanin" w:hAnsi="IRNazanin" w:eastAsia="IRNazanin"/>
          <w:color w:val="111111"/>
          <w:sz w:val="28"/>
          <w:sz w:val="28"/>
          <w:szCs w:val="28"/>
          <w:rtl w:val="true"/>
          <w:lang w:bidi="fa-IR"/>
        </w:rPr>
        <w:t>به آن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منابع دیگر، آرامگاه موجود در قزوین را مربوط به حسین الثائر بن علی بن داود بن محمد ابویونس بن علی بن عبداللّه بن جعفر الطیّار</w:t>
      </w:r>
      <w:r>
        <w:rPr>
          <w:rStyle w:val="FootnoteAnchor"/>
          <w:rtl w:val="true"/>
        </w:rPr>
        <w:footnoteReference w:id="36"/>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انتساب این آرامگاه ها به فرزندان بدون واسطه حضرت رضا علیه السلام از دلایل و نشانه های تاریخی بهره لازم ندارد و احتمال می رود این مزارها به نوادگان آن حضرت و یا شخصیت های معنوی و دینی دیگری تعلق داشته است که نام های میانی حذف شده و یا در طول زمان مورد غفلت قرار گرفته است</w:t>
      </w:r>
      <w:r>
        <w:rPr>
          <w:rFonts w:eastAsia="IRNazanin" w:cs="IRNazanin"/>
          <w:color w:val="111111"/>
          <w:sz w:val="28"/>
          <w:szCs w:val="28"/>
          <w:rtl w:val="true"/>
          <w:lang w:bidi="fa-IR"/>
        </w:rPr>
        <w:t xml:space="preserve">. </w:t>
      </w:r>
      <w:bookmarkStart w:id="48" w:name="pg471_5364"/>
    </w:p>
    <w:p>
      <w:pPr>
        <w:pStyle w:val="Heading2"/>
        <w:numPr>
          <w:ilvl w:val="1"/>
          <w:numId w:val="1"/>
        </w:numPr>
        <w:rPr/>
      </w:pPr>
      <w:bookmarkStart w:id="49" w:name="__RefHeading___Toc4218341_211673320"/>
      <w:bookmarkStart w:id="50" w:name="_Toc17"/>
      <w:bookmarkEnd w:id="48"/>
      <w:bookmarkEnd w:id="49"/>
      <w:r>
        <w:rPr>
          <w:rtl w:val="true"/>
        </w:rPr>
        <w:t>امامت علی بن موسی علیه السلام</w:t>
      </w:r>
      <w:bookmarkEnd w:id="50"/>
    </w:p>
    <w:p>
      <w:pPr>
        <w:pStyle w:val="Heading3"/>
        <w:numPr>
          <w:ilvl w:val="2"/>
          <w:numId w:val="1"/>
        </w:numPr>
        <w:rPr/>
      </w:pPr>
      <w:bookmarkStart w:id="51" w:name="__RefHeading___Toc4218343_211673320"/>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زندگی و شخصیّت امامان شیعه، دو جنبه ارزشی متمایز و با این حال مرتبط به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عملی و علمی و اخلاقی و اجتماعی آنان که در طول زندگی ایشان، در منظر همگان شکل گرفته است و فهم و ادراک آن نیاز به پیش زمینه های اعتقادی و مذهبی خاص ندارد، بلکه هر بیننده فهیمی می تواند، ارزش ها و امتیازهای آنان را دریابد و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معنوی و الهی آنان که ریشه در عنایت ویژه خداوند نسبت به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بُعد از شخصیّت اهل بیت علیهم السلام نیازمند مقدماتی است، یعنی نخست باید به رسالت پیامبر ایمان داشت و براساس رهنمودهای آن حضرت، ولایت عترت را پذیرفت و برای شناخت جایگاه عترت به روایت ها و راویان معتبر اعتماد کرد و کوتاه سخن این که بینش های مذهبی مختلف، می تواند مانع شناخت این بعد از شخصیّت اهل بیت علیهم السلام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ارزشگذاری برای هر یک از این دو بعد شخصیّت امامان و ترجیح یکی بر دیگری، کار آسانی نیست، زیرا چنان که گفته شد، میان آن دو پیوندی استوار وجود </w:t>
      </w:r>
      <w:bookmarkStart w:id="53" w:name="pg471_5366"/>
    </w:p>
    <w:p>
      <w:pPr>
        <w:pStyle w:val="BookText"/>
        <w:rPr/>
      </w:pPr>
      <w:bookmarkEnd w:id="53"/>
      <w:r>
        <w:rPr>
          <w:rFonts w:ascii="IRNazanin" w:hAnsi="IRNazanin" w:eastAsia="IRNazanin"/>
          <w:color w:val="111111"/>
          <w:sz w:val="28"/>
          <w:sz w:val="28"/>
          <w:szCs w:val="28"/>
          <w:rtl w:val="true"/>
          <w:lang w:bidi="fa-IR"/>
        </w:rPr>
        <w:t>دارد، ولی از آن جا که امامت و ولایت اهل بیت علیهم السلام، مشخّص ترین ویژگی آنان نزد امامیه به شمار می آید، محقّقان تاریخ و سیره، فصل جداگانه ای را به این امر اختصاص داده اند و به نقل نصوص و روایت های معتبر و مستند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نصوص، درباره برخی امامان شیعه از اهمیّت بیشتری برخوردار بوده و امام علی بن موسی علیه السلام از آن جمله است، زیرا پس از موسی بن جعفر علیه السلاممیان شیعیان آن حضرت پراکندگی و اختلاف نظر پدید آمد و در قبال معتقدان به امامت علی بن موسی علیه السلام، جریان دیگری تحت عنوان واقفیّه شکل گرفت که خط امامت را به امام موسی بن جعفر علیه السلامپایان یافته می دانست و بدین سان اثبات امامت علی بن موسی علیه السلامو تداوم خط ولایت، از اهمیّت خاصّی برخوردار گشت</w:t>
      </w:r>
      <w:r>
        <w:rPr>
          <w:rFonts w:eastAsia="IRNazanin" w:cs="IRNazanin"/>
          <w:color w:val="111111"/>
          <w:sz w:val="28"/>
          <w:szCs w:val="28"/>
          <w:rtl w:val="true"/>
          <w:lang w:bidi="fa-IR"/>
        </w:rPr>
        <w:t>.</w:t>
      </w:r>
    </w:p>
    <w:p>
      <w:pPr>
        <w:pStyle w:val="Heading3"/>
        <w:numPr>
          <w:ilvl w:val="2"/>
          <w:numId w:val="1"/>
        </w:numPr>
        <w:rPr/>
      </w:pPr>
      <w:bookmarkStart w:id="54" w:name="__RefHeading___Toc4218345_211673320"/>
      <w:bookmarkStart w:id="55" w:name="_Toc19"/>
      <w:bookmarkEnd w:id="54"/>
      <w:r>
        <w:rPr>
          <w:rtl w:val="true"/>
        </w:rPr>
        <w:t>در آینه روایت ها</w:t>
      </w:r>
      <w:bookmarkEnd w:id="55"/>
    </w:p>
    <w:p>
      <w:pPr>
        <w:pStyle w:val="BookText"/>
        <w:rPr/>
      </w:pPr>
      <w:r>
        <w:rPr>
          <w:rFonts w:ascii="IRNazanin" w:hAnsi="IRNazanin" w:eastAsia="IRNazanin"/>
          <w:color w:val="111111"/>
          <w:sz w:val="28"/>
          <w:sz w:val="28"/>
          <w:szCs w:val="28"/>
          <w:rtl w:val="true"/>
          <w:lang w:bidi="fa-IR"/>
        </w:rPr>
        <w:t>بررسی تمامی روایت ها در این زمینه، فراتر از گنجایش این نوشته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چند روایت گزیده اشاره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 در این زمینه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از پیامبر نقل شده و در آن ها بر اسامی امامان دوازده گانه تصریح شده و نام امام رضا علیه السلام در زمره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از برخی امامان شیعه درباره امام رضا علیه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از موسی بن جعفر علیه السلام، در مورد امامِ بعد از آن حضرت،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 نخست می توان به روایتی اشاره داشت که مرحوم صدوق از چند طریق به استناد سخن جابربن عبداللّه انصاری نقل کرده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حسین بن علی علیه السلام بر فاطمه علیهاالسلام وارد شدم تا به او تهنیت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فاطمه علیهاالسلام، صحیفه ای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چیست؟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امامانی است که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بانوی مکرّمه اجازه خواستم تا در آن بنگرم و چون </w:t>
      </w:r>
    </w:p>
    <w:p>
      <w:pPr>
        <w:pStyle w:val="BookText"/>
        <w:rPr/>
      </w:pPr>
      <w:r>
        <w:rPr>
          <w:rFonts w:ascii="IRNazanin" w:hAnsi="IRNazanin" w:eastAsia="IRNazanin"/>
          <w:color w:val="111111"/>
          <w:sz w:val="28"/>
          <w:sz w:val="28"/>
          <w:szCs w:val="28"/>
          <w:rtl w:val="true"/>
          <w:lang w:bidi="fa-IR"/>
        </w:rPr>
        <w:t>نگریستم، نام تمام امامان را با ذکر ویژگی های اسمی هر یک در آن دیدم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گاه جابر جزئیات آنچه را که در آن لوح یا صحیفه دیده بود، برای امام باقر علیه السلام به تفصیل بیان داشت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این گونه احادیث که در زمره امامان معصوم، به نام علی بن موسی علیه السلام و امامت آن حضرت تصریح شده باشد، در منابع حدیثی و متون روایی بسیار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احادیث دسته دوم می توان به حدیث ذیل توجه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الغیبة، تألیف شیخ طوسی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جُعفی از امام باقر علیه السلام درباره تأویل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 عِنْدَاللّه‌ِ اِثْناعَشَرَ شَهْراً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پرسید، امام نفس عمیقی کشیده و 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ماه، امامان هستند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این حدیث نیز از امام علی بن موسی علیه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بخش در باب نص بر امامتِ امام علیه السلام دسته سوّم از روایت هاست که در آن امام پیشین، با ذکر مشخصات، جانشین پس از خود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در موارد بسیار و به مناسبت های گوناگون به شناساندن امام بعد از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داوودبن کثیر رقّی</w:t>
      </w:r>
      <w:r>
        <w:rPr>
          <w:rStyle w:val="FootnoteAnchor"/>
          <w:rtl w:val="true"/>
        </w:rPr>
        <w:footnoteReference w:id="4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گفتم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اکنون پیر شده ام و آن نیروی گذشته را ندارم، چه بسا نتوانم مثل گذشته به دیدار شما نایل آیم، از امام پس از خود، مرا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علی است</w:t>
      </w:r>
      <w:r>
        <w:rPr>
          <w:rFonts w:eastAsia="IRNazanin" w:cs="IRNazanin"/>
          <w:color w:val="111111"/>
          <w:sz w:val="28"/>
          <w:szCs w:val="28"/>
          <w:rtl w:val="true"/>
          <w:lang w:bidi="fa-IR"/>
        </w:rPr>
        <w:t>.</w:t>
      </w:r>
      <w:r>
        <w:rPr>
          <w:rStyle w:val="FootnoteAnchor"/>
          <w:rtl w:val="true"/>
        </w:rPr>
        <w:footnoteReference w:id="44"/>
      </w:r>
      <w:bookmarkStart w:id="56" w:name="pg471_5370"/>
    </w:p>
    <w:p>
      <w:pPr>
        <w:pStyle w:val="BookText"/>
        <w:rPr/>
      </w:pPr>
      <w:bookmarkEnd w:id="56"/>
      <w:r>
        <w:rPr>
          <w:rFonts w:ascii="IRNazanin" w:hAnsi="IRNazanin" w:eastAsia="IRNazanin"/>
          <w:color w:val="111111"/>
          <w:sz w:val="28"/>
          <w:sz w:val="28"/>
          <w:szCs w:val="28"/>
          <w:rtl w:val="true"/>
          <w:lang w:bidi="fa-IR"/>
        </w:rPr>
        <w:t>علامه مجلسی رحمه الله در فصل دلایل امامت امام رضا علیه السلام، چهل و هشت روایت را نقل کرده است که امام کاظم علیه السلام فرزند خویش علی بن موسی الرضا علیه السلام را به عنوانوصیّ و جانشین بعد از خود، معرفی کرده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57" w:name="__RefHeading___Toc4218347_211673320"/>
      <w:bookmarkStart w:id="58" w:name="_Toc20"/>
      <w:bookmarkEnd w:id="57"/>
      <w:r>
        <w:rPr>
          <w:rtl w:val="true"/>
        </w:rPr>
        <w:t>پیدایش واقفیّه</w:t>
      </w:r>
      <w:bookmarkEnd w:id="58"/>
    </w:p>
    <w:p>
      <w:pPr>
        <w:pStyle w:val="BookText"/>
        <w:rPr/>
      </w:pPr>
      <w:r>
        <w:rPr>
          <w:rFonts w:ascii="IRNazanin" w:hAnsi="IRNazanin" w:eastAsia="IRNazanin"/>
          <w:color w:val="111111"/>
          <w:sz w:val="28"/>
          <w:sz w:val="28"/>
          <w:szCs w:val="28"/>
          <w:rtl w:val="true"/>
          <w:lang w:bidi="fa-IR"/>
        </w:rPr>
        <w:t xml:space="preserve">با وجود روایت هایی که به آن ها اشاره شد و علی رغم آشکار بودن نشانه های امامت در سیره و سیمای امام رضا علیه السلام، بعضی امامت حضرت را نپذیرفتند و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شدند و اعتقاد یافتند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قائم امّت بوده و همچنان در قید حیات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رهبران واقفیه همانند دیگر مردم، حتماً از زبان امام هفتم، سخنانی را درباره امام پس از خود شنیده بودند</w:t>
      </w:r>
      <w:r>
        <w:rPr>
          <w:rStyle w:val="FootnoteAnchor"/>
          <w:rtl w:val="true"/>
        </w:rPr>
        <w:footnoteReference w:id="47"/>
      </w:r>
      <w:r>
        <w:rPr>
          <w:rFonts w:ascii="IRNazanin" w:hAnsi="IRNazanin" w:eastAsia="IRNazanin"/>
          <w:color w:val="111111"/>
          <w:sz w:val="28"/>
          <w:sz w:val="28"/>
          <w:szCs w:val="28"/>
          <w:rtl w:val="true"/>
          <w:lang w:bidi="fa-IR"/>
        </w:rPr>
        <w:t>و روایت های فراوانی که در معرّفی مهدی موعود علیه السلام از امامان و نیز از شخص موسی بن جعفر علیه السلام وارد شده بود، مجالی برای انحراف نمی گذاشت، ولی انگیزه های خاص به این انحراف منتهی گردید و به آن دامن زد</w:t>
      </w:r>
      <w:r>
        <w:rPr>
          <w:rFonts w:eastAsia="IRNazanin" w:cs="IRNazanin"/>
          <w:color w:val="111111"/>
          <w:sz w:val="28"/>
          <w:szCs w:val="28"/>
          <w:rtl w:val="true"/>
          <w:lang w:bidi="fa-IR"/>
        </w:rPr>
        <w:t>.</w:t>
      </w:r>
    </w:p>
    <w:p>
      <w:pPr>
        <w:pStyle w:val="Heading3"/>
        <w:numPr>
          <w:ilvl w:val="2"/>
          <w:numId w:val="1"/>
        </w:numPr>
        <w:rPr/>
      </w:pPr>
      <w:bookmarkStart w:id="59" w:name="__RefHeading___Toc4218349_211673320"/>
      <w:bookmarkStart w:id="60" w:name="_Toc21"/>
      <w:bookmarkEnd w:id="59"/>
      <w:r>
        <w:rPr>
          <w:rtl w:val="true"/>
        </w:rPr>
        <w:t>انگیزه های پنهان</w:t>
      </w:r>
      <w:bookmarkEnd w:id="60"/>
    </w:p>
    <w:p>
      <w:pPr>
        <w:pStyle w:val="BookText"/>
        <w:rPr/>
      </w:pPr>
      <w:r>
        <w:rPr>
          <w:rFonts w:ascii="IRNazanin" w:hAnsi="IRNazanin" w:eastAsia="IRNazanin"/>
          <w:color w:val="111111"/>
          <w:sz w:val="28"/>
          <w:sz w:val="28"/>
          <w:szCs w:val="28"/>
          <w:rtl w:val="true"/>
          <w:lang w:bidi="fa-IR"/>
        </w:rPr>
        <w:t>رهبران واقفیّه و طرّاحان این طرز فکر و اندیشه، در زمان حیات امام هفتم علیه السلام، از کارگزاران بوده و خزانه داری اموال را بر عهده داشتند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هنگام رحلت امام علیه السلام سرمایه بسیاری،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نزد ابی حمزه بطائنی سی هزار دینار، نزد زیادبن مروان قندی، هفتاد هزار دینار و نزد عثمان بن عیسی رواسی نیز سی هزار دینار موجود بود</w:t>
      </w:r>
      <w:r>
        <w:rPr>
          <w:rFonts w:eastAsia="IRNazanin" w:cs="IRNazanin"/>
          <w:color w:val="111111"/>
          <w:sz w:val="28"/>
          <w:szCs w:val="28"/>
          <w:rtl w:val="true"/>
          <w:lang w:bidi="fa-IR"/>
        </w:rPr>
        <w:t>.</w:t>
      </w:r>
      <w:r>
        <w:rPr>
          <w:rStyle w:val="FootnoteAnchor"/>
          <w:rtl w:val="true"/>
        </w:rPr>
        <w:footnoteReference w:id="4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همه امور را برای دوران پس از حیات خود، به فرزندشان، علی بن </w:t>
      </w:r>
    </w:p>
    <w:p>
      <w:pPr>
        <w:pStyle w:val="BookText"/>
        <w:rPr/>
      </w:pPr>
      <w:r>
        <w:rPr>
          <w:rFonts w:ascii="IRNazanin" w:hAnsi="IRNazanin" w:eastAsia="IRNazanin"/>
          <w:color w:val="111111"/>
          <w:sz w:val="28"/>
          <w:sz w:val="28"/>
          <w:szCs w:val="28"/>
          <w:rtl w:val="true"/>
          <w:lang w:bidi="fa-IR"/>
        </w:rPr>
        <w:t>موسی الرضا علیه السلام تفویض کرده بود، ولی خزانه داران چاره ای اندیشیدند، تا از واگذاری اموال بر جا مانده، به ولیّ امر، یعنی امام رضا علیه السلام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وانمود کردند که موسی بن جعفر علیه السلام قائم آل محمّد است و همچنان زنده می باشد و آنان همچنان نمایندگان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رواسی، از جمله کارگزاران موسی بن جعفر علیه السلام بود که در مصر انجام وظیفه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 و کنیزانی چند، نزد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پس از رحلت پدرشان، به عثمان بن عیسی نوشتند</w:t>
      </w:r>
    </w:p>
    <w:p>
      <w:pPr>
        <w:pStyle w:val="BookText"/>
        <w:rPr/>
      </w:pPr>
      <w:r>
        <w:rPr>
          <w:rFonts w:ascii="IRNazanin" w:hAnsi="IRNazanin" w:eastAsia="IRNazanin"/>
          <w:color w:val="111111"/>
          <w:sz w:val="28"/>
          <w:sz w:val="28"/>
          <w:szCs w:val="28"/>
          <w:rtl w:val="true"/>
          <w:lang w:bidi="fa-IR"/>
        </w:rPr>
        <w:t>که آن اموال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امام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اَباکَ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دیگر بار به او نامه نوشت و رحلت پدر بزرگوارشان را یاد آور شدند و بر رحلت ایشان دلیل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همچنان بر نظر خود پا فشاری کرده، از بازگرداندن اموال، سرپیچی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نکته جالب توجه، این است که ارتحال هفتمین امام علیه السلام، در شمار روشن ترین</w:t>
      </w:r>
    </w:p>
    <w:p>
      <w:pPr>
        <w:pStyle w:val="BookText"/>
        <w:rPr/>
      </w:pPr>
      <w:r>
        <w:rPr>
          <w:rFonts w:ascii="IRNazanin" w:hAnsi="IRNazanin" w:eastAsia="IRNazanin"/>
          <w:color w:val="111111"/>
          <w:sz w:val="28"/>
          <w:sz w:val="28"/>
          <w:szCs w:val="28"/>
          <w:rtl w:val="true"/>
          <w:lang w:bidi="fa-IR"/>
        </w:rPr>
        <w:t>رخدادهای تاریخ امامان علیهم السلام است، به ویژه آن که دستگاه خلافت، چند روز، جسد امام علیه السلامرا کنار پُل بغداد، نگاه داشت تا از بزرگان قوم گواه گیرد که آن حضرت علیه السلام 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چنین جریانی پیش آمد و کسانی به نام واقفیّه رخ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موسی بن جعفر علیه السلام، پیدایش چنین حرکتی را پیش بینی کرده و در سخنانی به محمّدبن سنان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حرکتی پدید خواهد آمد، از آن اندوهگین مباش که جای نگرانی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حق فرزندم ستم روا دارد و پس از 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او را انکار کند، مانند کسی است که در حق علی بن ابی طالب ستم روا داشته و جانشینی و امامت او پس از پیامبر را انکار کرده است</w:t>
      </w:r>
      <w:r>
        <w:rPr>
          <w:rFonts w:eastAsia="IRNazanin" w:cs="IRNazanin"/>
          <w:color w:val="111111"/>
          <w:sz w:val="28"/>
          <w:szCs w:val="28"/>
          <w:rtl w:val="true"/>
          <w:lang w:bidi="fa-IR"/>
        </w:rPr>
        <w:t>.</w:t>
      </w:r>
      <w:r>
        <w:rPr>
          <w:rStyle w:val="FootnoteAnchor"/>
          <w:rtl w:val="true"/>
        </w:rPr>
        <w:footnoteReference w:id="51"/>
      </w:r>
      <w:bookmarkStart w:id="61" w:name="pg471_5374"/>
    </w:p>
    <w:p>
      <w:pPr>
        <w:pStyle w:val="Heading2"/>
        <w:numPr>
          <w:ilvl w:val="1"/>
          <w:numId w:val="1"/>
        </w:numPr>
        <w:rPr/>
      </w:pPr>
      <w:bookmarkStart w:id="62" w:name="__RefHeading___Toc4218351_211673320"/>
      <w:bookmarkStart w:id="63" w:name="_Toc22"/>
      <w:bookmarkEnd w:id="61"/>
      <w:bookmarkEnd w:id="62"/>
      <w:r>
        <w:rPr>
          <w:rtl w:val="true"/>
        </w:rPr>
        <w:t>شخصیّت معنوی امام رضا علیه السلام</w:t>
      </w:r>
      <w:bookmarkEnd w:id="63"/>
    </w:p>
    <w:p>
      <w:pPr>
        <w:pStyle w:val="BookText"/>
        <w:rPr/>
      </w:pPr>
      <w:r>
        <w:rPr>
          <w:rFonts w:ascii="IRNazanin" w:hAnsi="IRNazanin" w:eastAsia="IRNazanin"/>
          <w:color w:val="111111"/>
          <w:sz w:val="28"/>
          <w:sz w:val="28"/>
          <w:szCs w:val="28"/>
          <w:rtl w:val="true"/>
          <w:lang w:bidi="fa-IR"/>
        </w:rPr>
        <w:t>بررسی هر یک از ابعاد معنوی، علمی، اجتماعی و اخلاقی شخصیّت علی بن موسی علیه السلام، اهمیّت خاص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گروهی شیفته جنبه علمی و مناظره ها و مباحثه های آن حضرت بوده و در شناختن و نمایاندن چهره علمی آن امام، اهتمام فزون تری داشته باشند، ولی توجّه به این حقیقت که علم، اخلاق و شخصیّت اجتماعی و سیاسی امامان، تحت تأثیر شخصیّت معنوی و عبادی ایشان قرار داشته است، این باور را تقویت خواهد کرد که بررسی این جنبه از زندگی امام شایسته تقدّم و توجّه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جلوه های عبودیت آن حضرت که در آینه اخبار و نقل های تاریخی به یاد مانده، در بیان فهرست گونه زیر می توان شاهد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ها، کم می خوابید و بیشتر شب را به عبادت سپری می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روزها را روزه داشت و به ویژه روزهای اول، نیمه و آخر هر ماه را روزه می گرفت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چند روز را روزه </w:t>
      </w:r>
    </w:p>
    <w:p>
      <w:pPr>
        <w:pStyle w:val="BookText"/>
        <w:rPr/>
      </w:pPr>
      <w:r>
        <w:rPr>
          <w:rFonts w:ascii="IRNazanin" w:hAnsi="IRNazanin" w:eastAsia="IRNazanin"/>
          <w:color w:val="111111"/>
          <w:sz w:val="28"/>
          <w:sz w:val="28"/>
          <w:szCs w:val="28"/>
          <w:rtl w:val="true"/>
          <w:lang w:bidi="fa-IR"/>
        </w:rPr>
        <w:t>گیرد، به شخصی مانَد که تمام عمر، روزه 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هایش بسیار طولانی بود، به گونه ای که پس از نماز صبح در سجّاده به عبادت ادامه می داد تا دمیدن آفتاب صبحگاهی تسبیح و حمد خدا می گفت و بر پیامبر صلوات می فرستاد و به سجده شکر ادامه می داد تا روز بالا بیاید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بسیار تلاوت می کرد و اُنس امام با قرآن چنان بود که پاسخ او به هر پرسشی، و همچنین تمثیل های او از قرآن برمی خاست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 بستر خواب قرار می گرفت، بسیار قرآن تلاوت می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تلاوت قرآن، اگر به آیه ای می رسید که در آن سخن از دوزخ و کیفر الهی بود،</w:t>
      </w:r>
    </w:p>
    <w:p>
      <w:pPr>
        <w:pStyle w:val="BookText"/>
        <w:rPr/>
      </w:pPr>
      <w:r>
        <w:rPr>
          <w:rFonts w:ascii="IRNazanin" w:hAnsi="IRNazanin" w:eastAsia="IRNazanin"/>
          <w:color w:val="111111"/>
          <w:sz w:val="28"/>
          <w:sz w:val="28"/>
          <w:szCs w:val="28"/>
          <w:rtl w:val="true"/>
          <w:lang w:bidi="fa-IR"/>
        </w:rPr>
        <w:t>سخت می گریست و از آن به خدا پناهنده می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نماز در اول وقت اهتمام داشت، و در روزهایی که روزه داشت، نخست نماز می خواند و سپس افطار می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ثُلث آخر شب فرا می رسید، از بستر بر می خاست، در حالی که ذکر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وضو می رفت و مسواک می کرد و وضو می گرفت و به نماز می ایستاد و هر شب، علاوه بر نافله شب، نماز جعفر طیّار را نیز می خواند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هرکس ذکر خدا را بر زبان داشت و اهل تقوا بود و از نافرمانی خدا </w:t>
      </w:r>
    </w:p>
    <w:p>
      <w:pPr>
        <w:pStyle w:val="BookText"/>
        <w:rPr/>
      </w:pPr>
      <w:r>
        <w:rPr>
          <w:rFonts w:ascii="IRNazanin" w:hAnsi="IRNazanin" w:eastAsia="IRNazanin"/>
          <w:color w:val="111111"/>
          <w:sz w:val="28"/>
          <w:sz w:val="28"/>
          <w:szCs w:val="28"/>
          <w:rtl w:val="true"/>
          <w:lang w:bidi="fa-IR"/>
        </w:rPr>
        <w:t>بیمناک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سه روز یک مرتبه قرآن را ختم می کرد و می فرمود، اگر بخواهم در کمتر از سه روز می توانم ختم قرآن کنم، اما هنگام قرائت در آیات تفکر می کنم و همین امر باعث می شود تا دوره ختم قرآن قدری به طول انجامد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رجاءبن ابی ضحّاک، مأمور شد تا حضرت را از مدینه به مَرو، همراهی کند، خلیفه به وی دستور داد، در تمام شبانه روز و در طول سفر، ملازم و همراه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سفر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را نیافتم که از او پرهیزکارتر باشد و بیش از آن گرامی به یاد خدا و در خوف از خدا به سر برد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این همه باید توجه داشت که حضور امام رضا علیه السلام در میدان عبادت، حضوری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انزوا طلبانه نبود و عبادت و بندگی به درگاه خدا را وسیله رها کردن مسؤلیت های اجتماعی و نپرداختن به واقعیت های زندگی قرار نداده بود، بلکه آن گرامی در اوج زهد و تقوا، شخصیّتی سازنده و حاضر در میدان های علمی و اجتماعی بود؛ چنان که اشاره خواهیم داشت</w:t>
      </w:r>
      <w:r>
        <w:rPr>
          <w:rFonts w:eastAsia="IRNazanin" w:cs="IRNazanin"/>
          <w:color w:val="111111"/>
          <w:sz w:val="28"/>
          <w:szCs w:val="28"/>
          <w:rtl w:val="true"/>
          <w:lang w:bidi="fa-IR"/>
        </w:rPr>
        <w:t xml:space="preserve">. </w:t>
      </w:r>
      <w:bookmarkStart w:id="64" w:name="pg471_5380"/>
    </w:p>
    <w:p>
      <w:pPr>
        <w:pStyle w:val="Heading2"/>
        <w:numPr>
          <w:ilvl w:val="1"/>
          <w:numId w:val="1"/>
        </w:numPr>
        <w:rPr/>
      </w:pPr>
      <w:bookmarkStart w:id="65" w:name="__RefHeading___Toc4218353_211673320"/>
      <w:bookmarkStart w:id="66" w:name="_Toc23"/>
      <w:bookmarkEnd w:id="64"/>
      <w:bookmarkEnd w:id="65"/>
      <w:r>
        <w:rPr>
          <w:rtl w:val="true"/>
        </w:rPr>
        <w:t>شخصیّت اخلاقی امام رضا علیه السلام</w:t>
      </w:r>
      <w:bookmarkEnd w:id="66"/>
    </w:p>
    <w:p>
      <w:pPr>
        <w:pStyle w:val="Heading3"/>
        <w:numPr>
          <w:ilvl w:val="2"/>
          <w:numId w:val="1"/>
        </w:numPr>
        <w:rPr/>
      </w:pPr>
      <w:bookmarkStart w:id="67" w:name="__RefHeading___Toc4218355_211673320"/>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هم چنان که پیامبر اکرم صلی الله علیه و آله در اخلاق نمونه بود، تا جایی که خدایش در مقام ستایش پیامبر او را به خلق نیکو و عظیمش یاد کرده،</w:t>
      </w:r>
      <w:r>
        <w:rPr>
          <w:rStyle w:val="FootnoteAnchor"/>
          <w:rtl w:val="true"/>
        </w:rPr>
        <w:footnoteReference w:id="63"/>
      </w:r>
      <w:r>
        <w:rPr>
          <w:rFonts w:ascii="IRNazanin" w:hAnsi="IRNazanin" w:eastAsia="IRNazanin"/>
          <w:color w:val="111111"/>
          <w:sz w:val="28"/>
          <w:sz w:val="28"/>
          <w:szCs w:val="28"/>
          <w:rtl w:val="true"/>
          <w:lang w:bidi="fa-IR"/>
        </w:rPr>
        <w:t>رمز موفقیت او نیز اخلاق ارزنده وی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امامان علیهم السلام به گونه ای می زیستند که هر کس آنان را می دید، بی اختیار به یاد رسول اکرم صلی الله علیه و آله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در زندگی فردی و اجتماعی چنین بود که خُلق والای پیامبر را حکایت می کرد و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یُمَثَّلُ النَّبِیُّ فی اَخْلاقِهِ</w:t>
      </w:r>
    </w:p>
    <w:p>
      <w:pPr>
        <w:pStyle w:val="BookText"/>
        <w:rPr/>
      </w:pPr>
      <w:r>
        <w:rPr>
          <w:rFonts w:ascii="Amiri" w:hAnsi="Amiri" w:eastAsia="Amiri" w:cs="Amiri"/>
          <w:color w:val="111111"/>
          <w:sz w:val="28"/>
          <w:sz w:val="28"/>
          <w:szCs w:val="28"/>
          <w:rtl w:val="true"/>
          <w:lang w:bidi="ar-SA"/>
        </w:rPr>
        <w:t>فَاِنَّهُ النّابِتُ مِنْ اَعْراقِهِ</w:t>
      </w:r>
    </w:p>
    <w:p>
      <w:pPr>
        <w:pStyle w:val="BookText"/>
        <w:rPr/>
      </w:pPr>
      <w:r>
        <w:rPr>
          <w:rFonts w:ascii="Amiri" w:hAnsi="Amiri" w:eastAsia="Amiri" w:cs="Amiri"/>
          <w:color w:val="111111"/>
          <w:sz w:val="28"/>
          <w:sz w:val="28"/>
          <w:szCs w:val="28"/>
          <w:rtl w:val="true"/>
          <w:lang w:bidi="ar-SA"/>
        </w:rPr>
        <w:t>لَهُ کَراماتٌ وَ مَکْرُماتٌ</w:t>
      </w:r>
    </w:p>
    <w:p>
      <w:pPr>
        <w:pStyle w:val="BookText"/>
        <w:rPr/>
      </w:pPr>
      <w:r>
        <w:rPr>
          <w:rFonts w:ascii="Amiri" w:hAnsi="Amiri" w:eastAsia="Amiri" w:cs="Amiri"/>
          <w:color w:val="111111"/>
          <w:sz w:val="28"/>
          <w:sz w:val="28"/>
          <w:szCs w:val="28"/>
          <w:rtl w:val="true"/>
          <w:lang w:bidi="ar-SA"/>
        </w:rPr>
        <w:t>فی صَفَحات الدَّهْرِ بَیِّناتٌ</w:t>
      </w:r>
    </w:p>
    <w:p>
      <w:pPr>
        <w:pStyle w:val="BookText"/>
        <w:rPr/>
      </w:pPr>
      <w:r>
        <w:rPr>
          <w:rFonts w:ascii="Amiri" w:hAnsi="Amiri" w:eastAsia="Amiri" w:cs="Amiri"/>
          <w:color w:val="111111"/>
          <w:sz w:val="28"/>
          <w:sz w:val="28"/>
          <w:szCs w:val="28"/>
          <w:rtl w:val="true"/>
          <w:lang w:bidi="ar-SA"/>
        </w:rPr>
        <w:t>شُهُودُ صِدْقٍ لِسُموِّ ذاتِهِ</w:t>
      </w:r>
    </w:p>
    <w:p>
      <w:pPr>
        <w:pStyle w:val="BookText"/>
        <w:rPr/>
      </w:pPr>
      <w:r>
        <w:rPr>
          <w:rFonts w:ascii="Amiri" w:hAnsi="Amiri" w:eastAsia="Amiri" w:cs="Amiri"/>
          <w:color w:val="111111"/>
          <w:sz w:val="28"/>
          <w:sz w:val="28"/>
          <w:szCs w:val="28"/>
          <w:rtl w:val="true"/>
          <w:lang w:bidi="ar-SA"/>
        </w:rPr>
        <w:t>کَأَنَّهُ النَّبیُّ فی صِفاتِهِ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او پیامبر صلی الله علیه و آله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برخاسته از ریشه های نبوی صلی الله علیه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نشانه هایی اعجاز آمیز و ارزش هایی در اوراق تاریخ و بستر روزگاران، متجلی است و گواهانی راستین بر بزرگی او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آینه تمام نمای اخلاق و صفات پیامبر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دیر زمان محضر امام را درک کرده و از آن منبع فیض </w:t>
      </w:r>
      <w:bookmarkStart w:id="69" w:name="pg471_5383"/>
    </w:p>
    <w:p>
      <w:pPr>
        <w:pStyle w:val="BookText"/>
        <w:rPr/>
      </w:pPr>
      <w:bookmarkEnd w:id="69"/>
      <w:r>
        <w:rPr>
          <w:rFonts w:ascii="IRNazanin" w:hAnsi="IRNazanin" w:eastAsia="IRNazanin"/>
          <w:color w:val="111111"/>
          <w:sz w:val="28"/>
          <w:sz w:val="28"/>
          <w:szCs w:val="28"/>
          <w:rtl w:val="true"/>
          <w:lang w:bidi="fa-IR"/>
        </w:rPr>
        <w:t>الهی، بهره ها برده بود، درباره روش اخلاقی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ندیدم آن حضرت، با سخن خود، کسی را مورد اهانت و آزار قرار دهد و یا آن که کلام کسی را قبل از آن که سخن او پایان یابد،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نیازمندان را بر آورده می ساخت، هرگز در حضور دیگران به چیزی تکیه نمی داد، پای خود را نزد کسی دراز نمی کرد، با خدمتکاران به نرمی سخن می گفت، در جمع، با صدای بلند نمی خندید و در حضور دیگران آب دهان را بیرون نمی انداخت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ابی عبّاد، وزیر مأمون، شیوه زندگی امام را چنین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علیه السلام در تابستان روی حصیر می نشست و فرش او در زمستان نوعی پلاس بود، دور از چشم مردم جامه خشن می پوشید و هنگام رویارویی با مردم، لباس معمولی به تن می کرد</w:t>
      </w:r>
    </w:p>
    <w:p>
      <w:pPr>
        <w:pStyle w:val="BookText"/>
        <w:rPr/>
      </w:pPr>
      <w:r>
        <w:rPr>
          <w:rFonts w:ascii="IRNazanin" w:hAnsi="IRNazanin" w:eastAsia="IRNazanin"/>
          <w:color w:val="111111"/>
          <w:sz w:val="28"/>
          <w:sz w:val="28"/>
          <w:szCs w:val="28"/>
          <w:rtl w:val="true"/>
          <w:lang w:bidi="fa-IR"/>
        </w:rPr>
        <w:t>تا خودنمایی به زهد، تلقی نشود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70" w:name="__RefHeading___Toc4218357_211673320"/>
      <w:bookmarkStart w:id="71" w:name="_Toc25"/>
      <w:bookmarkEnd w:id="70"/>
      <w:r>
        <w:rPr>
          <w:rtl w:val="true"/>
        </w:rPr>
        <w:t>عطر اخلاق امام، در نسیم شعر شاعران</w:t>
      </w:r>
      <w:bookmarkEnd w:id="71"/>
    </w:p>
    <w:p>
      <w:pPr>
        <w:pStyle w:val="BookText"/>
        <w:rPr/>
      </w:pPr>
      <w:r>
        <w:rPr>
          <w:rFonts w:ascii="IRNazanin" w:hAnsi="IRNazanin" w:eastAsia="IRNazanin"/>
          <w:color w:val="111111"/>
          <w:sz w:val="28"/>
          <w:sz w:val="28"/>
          <w:szCs w:val="28"/>
          <w:rtl w:val="true"/>
          <w:lang w:bidi="fa-IR"/>
        </w:rPr>
        <w:t>ابونواس، از ادیبان و شعرای معروف عصر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در ادبیات و شعر، شُهره و نامدار زمان خود بوده است، با تمام توان ادبی که داشت، از ستودن امام اظهار ناتوانی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به ابونواس اعتراض داشته، چنین گفتند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درباره شراب، کوه و دشت، موسیقی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سروده ای، تو را چه شده است که درباره موضوعی مهم، یعنی شخصیّت والای امام علی بن موسی الرضا علیه السلام </w:t>
      </w:r>
    </w:p>
    <w:p>
      <w:pPr>
        <w:pStyle w:val="BookText"/>
        <w:rPr/>
      </w:pPr>
      <w:r>
        <w:rPr>
          <w:rFonts w:ascii="IRNazanin" w:hAnsi="IRNazanin" w:eastAsia="IRNazanin"/>
          <w:color w:val="111111"/>
          <w:sz w:val="28"/>
          <w:sz w:val="28"/>
          <w:szCs w:val="28"/>
          <w:rtl w:val="true"/>
          <w:lang w:bidi="fa-IR"/>
        </w:rPr>
        <w:t>تاکنون چیزی نگفته و شعری، نسروده ای؟ با آن که معاصر امام نیز هستی و او را بخوبی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در پاسخ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ماتَرَکْتُ ذلِکَ اِلاّ اِعْظامًا لَهُ وَ لَیْسَ یَقْدِرُ مِثْلیِ اَنْ یَقُولَ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که بزرگی او مانع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چون من، درباره شخصیتی چون او مدح تواند کرد؟</w:t>
      </w:r>
    </w:p>
    <w:p>
      <w:pPr>
        <w:pStyle w:val="BookText"/>
        <w:rPr/>
      </w:pPr>
      <w:r>
        <w:rPr>
          <w:rFonts w:ascii="IRNazanin" w:hAnsi="IRNazanin" w:eastAsia="IRNazanin"/>
          <w:color w:val="111111"/>
          <w:sz w:val="28"/>
          <w:sz w:val="28"/>
          <w:szCs w:val="28"/>
          <w:rtl w:val="true"/>
          <w:lang w:bidi="fa-IR"/>
        </w:rPr>
        <w:t>آن گاه ابیات زیر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لی اَنْتَ اَوْحَدُ النّاس طُرّاً</w:t>
      </w:r>
    </w:p>
    <w:p>
      <w:pPr>
        <w:pStyle w:val="BookText"/>
        <w:rPr/>
      </w:pPr>
      <w:r>
        <w:rPr>
          <w:rFonts w:ascii="Amiri" w:hAnsi="Amiri" w:eastAsia="Amiri" w:cs="Amiri"/>
          <w:color w:val="111111"/>
          <w:sz w:val="28"/>
          <w:sz w:val="28"/>
          <w:szCs w:val="28"/>
          <w:rtl w:val="true"/>
          <w:lang w:bidi="ar-SA"/>
        </w:rPr>
        <w:t>فی فُنُونٍ مِنَ الْکَلامِ النَّبیه</w:t>
      </w:r>
    </w:p>
    <w:p>
      <w:pPr>
        <w:pStyle w:val="BookText"/>
        <w:rPr/>
      </w:pPr>
      <w:r>
        <w:rPr>
          <w:rFonts w:ascii="Amiri" w:hAnsi="Amiri" w:eastAsia="Amiri" w:cs="Amiri"/>
          <w:color w:val="111111"/>
          <w:sz w:val="28"/>
          <w:sz w:val="28"/>
          <w:szCs w:val="28"/>
          <w:rtl w:val="true"/>
          <w:lang w:bidi="ar-SA"/>
        </w:rPr>
        <w:t>لَکَ فی جَوْهَر الْکَلامِ بَدیعٌ</w:t>
      </w:r>
    </w:p>
    <w:p>
      <w:pPr>
        <w:pStyle w:val="BookText"/>
        <w:rPr/>
      </w:pPr>
      <w:r>
        <w:rPr>
          <w:rFonts w:ascii="Amiri" w:hAnsi="Amiri" w:eastAsia="Amiri" w:cs="Amiri"/>
          <w:color w:val="111111"/>
          <w:sz w:val="28"/>
          <w:sz w:val="28"/>
          <w:szCs w:val="28"/>
          <w:rtl w:val="true"/>
          <w:lang w:bidi="ar-SA"/>
        </w:rPr>
        <w:t>یُثْمِرُ الدُّرَّ فی یَدَیْ مُجْتَبیِه</w:t>
      </w:r>
    </w:p>
    <w:p>
      <w:pPr>
        <w:pStyle w:val="BookText"/>
        <w:rPr/>
      </w:pPr>
      <w:r>
        <w:rPr>
          <w:rFonts w:ascii="Amiri" w:hAnsi="Amiri" w:eastAsia="Amiri" w:cs="Amiri"/>
          <w:color w:val="111111"/>
          <w:sz w:val="28"/>
          <w:sz w:val="28"/>
          <w:szCs w:val="28"/>
          <w:rtl w:val="true"/>
          <w:lang w:bidi="ar-SA"/>
        </w:rPr>
        <w:t>فَعَلامَ تَرَکْتَ مَدْحَ ابْنِ مُوسی</w:t>
      </w:r>
    </w:p>
    <w:p>
      <w:pPr>
        <w:pStyle w:val="BookText"/>
        <w:rPr/>
      </w:pPr>
      <w:r>
        <w:rPr>
          <w:rFonts w:ascii="Amiri" w:hAnsi="Amiri" w:eastAsia="Amiri" w:cs="Amiri"/>
          <w:color w:val="111111"/>
          <w:sz w:val="28"/>
          <w:sz w:val="28"/>
          <w:szCs w:val="28"/>
          <w:rtl w:val="true"/>
          <w:lang w:bidi="ar-SA"/>
        </w:rPr>
        <w:t>وَ الْخِصالَ الَّتی تَجَمَّعْنَ فیهِ</w:t>
      </w:r>
    </w:p>
    <w:p>
      <w:pPr>
        <w:pStyle w:val="BookText"/>
        <w:rPr/>
      </w:pPr>
      <w:r>
        <w:rPr>
          <w:rFonts w:ascii="Amiri" w:hAnsi="Amiri" w:eastAsia="Amiri" w:cs="Amiri"/>
          <w:color w:val="111111"/>
          <w:sz w:val="28"/>
          <w:sz w:val="28"/>
          <w:szCs w:val="28"/>
          <w:rtl w:val="true"/>
          <w:lang w:bidi="ar-SA"/>
        </w:rPr>
        <w:t>قُلْتُ لا اَهْتَدی لِمَدْحِ اِمامٍ</w:t>
      </w:r>
    </w:p>
    <w:p>
      <w:pPr>
        <w:pStyle w:val="BookText"/>
        <w:rPr/>
      </w:pPr>
      <w:r>
        <w:rPr>
          <w:rFonts w:ascii="Amiri" w:hAnsi="Amiri" w:eastAsia="Amiri" w:cs="Amiri"/>
          <w:color w:val="111111"/>
          <w:sz w:val="28"/>
          <w:sz w:val="28"/>
          <w:szCs w:val="28"/>
          <w:rtl w:val="true"/>
          <w:lang w:bidi="ar-SA"/>
        </w:rPr>
        <w:t>کان جبریل خادِ ماً لاَِبیهِ</w:t>
      </w:r>
    </w:p>
    <w:p>
      <w:pPr>
        <w:pStyle w:val="BookText"/>
        <w:rPr/>
      </w:pPr>
      <w:r>
        <w:rPr>
          <w:rFonts w:ascii="IRNazanin" w:hAnsi="IRNazanin" w:eastAsia="IRNazanin"/>
          <w:color w:val="111111"/>
          <w:sz w:val="28"/>
          <w:sz w:val="28"/>
          <w:szCs w:val="28"/>
          <w:rtl w:val="true"/>
          <w:lang w:bidi="fa-IR"/>
        </w:rPr>
        <w:t>چکیده سخن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نخواهید او را بستایم، مرا توان آن نیست تا از کسی که جبرئیل خدمتگزار آستان پدر اوست، مدح گویم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قصیده ای به او منسوب است که در مرو چون چشمش، به حضرت رضا علیه السلام</w:t>
      </w:r>
    </w:p>
    <w:p>
      <w:pPr>
        <w:pStyle w:val="BookText"/>
        <w:rPr/>
      </w:pPr>
      <w:r>
        <w:rPr>
          <w:rFonts w:ascii="IRNazanin" w:hAnsi="IRNazanin" w:eastAsia="IRNazanin"/>
          <w:color w:val="111111"/>
          <w:sz w:val="28"/>
          <w:sz w:val="28"/>
          <w:szCs w:val="28"/>
          <w:rtl w:val="true"/>
          <w:lang w:bidi="fa-IR"/>
        </w:rPr>
        <w:t>افتاد، آن را سرود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نَقِیّاتٌ ثِیابُهُمْ</w:t>
      </w:r>
    </w:p>
    <w:p>
      <w:pPr>
        <w:pStyle w:val="BookText"/>
        <w:rPr/>
      </w:pPr>
      <w:r>
        <w:rPr>
          <w:rFonts w:ascii="Amiri" w:hAnsi="Amiri" w:eastAsia="Amiri" w:cs="Amiri"/>
          <w:color w:val="111111"/>
          <w:sz w:val="28"/>
          <w:sz w:val="28"/>
          <w:szCs w:val="28"/>
          <w:rtl w:val="true"/>
          <w:lang w:bidi="ar-SA"/>
        </w:rPr>
        <w:t>تَجْرِی الصَّلاةُ عَلَیْهِمْ اَیْنَما ذُکِروُا</w:t>
      </w:r>
    </w:p>
    <w:p>
      <w:pPr>
        <w:pStyle w:val="BookText"/>
        <w:rPr/>
      </w:pPr>
      <w:r>
        <w:rPr>
          <w:rFonts w:ascii="Amiri" w:hAnsi="Amiri" w:eastAsia="Amiri" w:cs="Amiri"/>
          <w:color w:val="111111"/>
          <w:sz w:val="28"/>
          <w:sz w:val="28"/>
          <w:szCs w:val="28"/>
          <w:rtl w:val="true"/>
          <w:lang w:bidi="ar-SA"/>
        </w:rPr>
        <w:t>مَنْ لَمْ یَکُنْ عَلَوِیًّاحین تَنْسِبُهُ</w:t>
      </w:r>
    </w:p>
    <w:p>
      <w:pPr>
        <w:pStyle w:val="BookText"/>
        <w:rPr/>
      </w:pPr>
      <w:r>
        <w:rPr>
          <w:rFonts w:ascii="Amiri" w:hAnsi="Amiri" w:eastAsia="Amiri" w:cs="Amiri"/>
          <w:color w:val="111111"/>
          <w:sz w:val="28"/>
          <w:sz w:val="28"/>
          <w:szCs w:val="28"/>
          <w:rtl w:val="true"/>
          <w:lang w:bidi="ar-SA"/>
        </w:rPr>
        <w:t>فَمالَهْ فی قَدیم الدَّهرِ مُفْتَخَرُ</w:t>
      </w:r>
    </w:p>
    <w:p>
      <w:pPr>
        <w:pStyle w:val="BookText"/>
        <w:rPr/>
      </w:pPr>
      <w:r>
        <w:rPr>
          <w:rFonts w:ascii="Amiri" w:hAnsi="Amiri" w:eastAsia="Amiri" w:cs="Amiri"/>
          <w:color w:val="111111"/>
          <w:sz w:val="28"/>
          <w:sz w:val="28"/>
          <w:szCs w:val="28"/>
          <w:rtl w:val="true"/>
          <w:lang w:bidi="ar-SA"/>
        </w:rPr>
        <w:t>فَاَنْتُمُ الْمَلَأُ الاَْعْلی و عِنْدَکُمُ</w:t>
      </w:r>
    </w:p>
    <w:p>
      <w:pPr>
        <w:pStyle w:val="BookText"/>
        <w:rPr/>
      </w:pPr>
      <w:r>
        <w:rPr>
          <w:rFonts w:ascii="Amiri" w:hAnsi="Amiri" w:eastAsia="Amiri" w:cs="Amiri"/>
          <w:color w:val="111111"/>
          <w:sz w:val="28"/>
          <w:sz w:val="28"/>
          <w:szCs w:val="28"/>
          <w:rtl w:val="true"/>
          <w:lang w:bidi="ar-SA"/>
        </w:rPr>
        <w:t>عِلْمُ الْکِتابِ وَ ما جاءَتْ بِهِ‌السُّوَرُ</w:t>
      </w:r>
    </w:p>
    <w:p>
      <w:pPr>
        <w:pStyle w:val="BookText"/>
        <w:rPr/>
      </w:pPr>
      <w:r>
        <w:rPr>
          <w:rFonts w:ascii="IRNazanin" w:hAnsi="IRNazanin" w:eastAsia="IRNazanin"/>
          <w:color w:val="111111"/>
          <w:sz w:val="28"/>
          <w:sz w:val="28"/>
          <w:szCs w:val="28"/>
          <w:rtl w:val="true"/>
          <w:lang w:bidi="fa-IR"/>
        </w:rPr>
        <w:t>امامان معصوم، پاکیزگان و پاکدامنان هستند که هرگاه نامی از ایشان به میان آید، بر آنان درود و تحیّت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انتسابش به سلاله پاک علی علیه السلام نرسد، در روزگاران دارای مجد و افتخار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شما در جایگاه بلندی قرار دارید و علم کتاب و محتوای سوره های قرآن نزد شماست</w:t>
      </w:r>
      <w:r>
        <w:rPr>
          <w:rFonts w:eastAsia="IRNazanin" w:cs="IRNazanin"/>
          <w:color w:val="111111"/>
          <w:sz w:val="28"/>
          <w:szCs w:val="28"/>
          <w:rtl w:val="true"/>
          <w:lang w:bidi="fa-IR"/>
        </w:rPr>
        <w:t>.</w:t>
      </w:r>
      <w:r>
        <w:rPr>
          <w:rStyle w:val="FootnoteAnchor"/>
          <w:rtl w:val="true"/>
        </w:rPr>
        <w:footnoteReference w:id="68"/>
      </w:r>
      <w:bookmarkStart w:id="72" w:name="pg471_5387"/>
    </w:p>
    <w:p>
      <w:pPr>
        <w:pStyle w:val="BookText"/>
        <w:rPr/>
      </w:pPr>
      <w:bookmarkEnd w:id="72"/>
      <w:r>
        <w:rPr>
          <w:rFonts w:ascii="IRNazanin" w:hAnsi="IRNazanin" w:eastAsia="IRNazanin"/>
          <w:color w:val="111111"/>
          <w:sz w:val="28"/>
          <w:sz w:val="28"/>
          <w:szCs w:val="28"/>
          <w:rtl w:val="true"/>
          <w:lang w:bidi="fa-IR"/>
        </w:rPr>
        <w:t>ابن صبّاع مالکی درباره حضرتش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مناقبی والا و صفاتی پسندیده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شریفش پاکیزه، هاشمی نسب و از نژاد پاک نبوی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بعداز جریان ولایت عهدی، روزی عبداللّه بن مطرف بن هامان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رو به عبداللّه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ابوالحسن علی بن موسی الرضا علیه السلام چه می گویی؟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باره کسی که طینت او با آب رسالت سرشته شده و ریشه در گوارای وحی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چنین</w:t>
      </w:r>
    </w:p>
    <w:p>
      <w:pPr>
        <w:pStyle w:val="BookText"/>
        <w:rPr/>
      </w:pPr>
      <w:r>
        <w:rPr>
          <w:rFonts w:ascii="IRNazanin" w:hAnsi="IRNazanin" w:eastAsia="IRNazanin"/>
          <w:color w:val="111111"/>
          <w:sz w:val="28"/>
          <w:sz w:val="28"/>
          <w:szCs w:val="28"/>
          <w:rtl w:val="true"/>
          <w:lang w:bidi="fa-IR"/>
        </w:rPr>
        <w:t>ذاتی جز مشک هدایت و عنبر تقوا می تواند ظاهر شود؟</w:t>
      </w:r>
      <w:r>
        <w:rPr>
          <w:rStyle w:val="FootnoteAnchor"/>
          <w:rtl w:val="true"/>
        </w:rPr>
        <w:footnoteReference w:id="70"/>
      </w:r>
    </w:p>
    <w:p>
      <w:pPr>
        <w:pStyle w:val="Heading3"/>
        <w:numPr>
          <w:ilvl w:val="2"/>
          <w:numId w:val="1"/>
        </w:numPr>
        <w:rPr/>
      </w:pPr>
      <w:bookmarkStart w:id="73" w:name="__RefHeading___Toc4218359_211673320"/>
      <w:bookmarkStart w:id="74" w:name="_Toc26"/>
      <w:bookmarkEnd w:id="73"/>
      <w:r>
        <w:rPr>
          <w:rtl w:val="true"/>
        </w:rPr>
        <w:t>اخلاق امام از نگاه روایت ها</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دستگیری از نیازمندان، به دور از چشم مردمان اهتمام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w:t>
      </w:r>
    </w:p>
    <w:p>
      <w:pPr>
        <w:pStyle w:val="BookText"/>
        <w:rPr/>
      </w:pPr>
      <w:r>
        <w:rPr>
          <w:rFonts w:ascii="IRNazanin" w:hAnsi="IRNazanin" w:eastAsia="IRNazanin"/>
          <w:color w:val="111111"/>
          <w:sz w:val="28"/>
          <w:sz w:val="28"/>
          <w:szCs w:val="28"/>
          <w:rtl w:val="true"/>
          <w:lang w:bidi="fa-IR"/>
        </w:rPr>
        <w:t>کثیر المعروف و الصدقة فی السّر و اکثر ذلک یکون منه فی اللیالی المظلمة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گرامی کارهای نیک فراوان و دستگیری از بی نوایان را به صورت پنهانی و دور از چشم مردم</w:t>
      </w:r>
    </w:p>
    <w:p>
      <w:pPr>
        <w:pStyle w:val="BookText"/>
        <w:rPr/>
      </w:pPr>
      <w:r>
        <w:rPr>
          <w:rFonts w:ascii="IRNazanin" w:hAnsi="IRNazanin" w:eastAsia="IRNazanin"/>
          <w:color w:val="111111"/>
          <w:sz w:val="28"/>
          <w:sz w:val="28"/>
          <w:szCs w:val="28"/>
          <w:rtl w:val="true"/>
          <w:lang w:bidi="fa-IR"/>
        </w:rPr>
        <w:t>انجام می داد، به ویژه در شب های تاریک و بی مهتاب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خدمتکارانش کنار سفره می نشست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اذا خلا و نصب مائدتة اجلس معه علی مائدتة ممالیکه و موالیه حتی البواب السائس</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خلوت می نشست و سفره گسترده می شد، خدمتکاران و کارگزارانش نیز با او هم سفره می شدند و در کنار آن حضرت می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خدمتکاری مشغول خوردن غذا بود، او را به خدمت فرا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ابوالحسن اذا اکل احدنا لایستخدمه حتی یفرغ من طعامه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علی بن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چنین بود وقتی یکی از ما مشغول خوردن غذا بود، او را برای انجام کار فرانمی خواند، تا زمانی که غذا خوردن آن فرد پایان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نیاز مؤمنان و گره گشایی از کار آنان روش نیک نیاکان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ابیه ان جعفربن محمد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لیسألنی الحاجة فابادر بقضائها مخافة أن یستغنی عنها، فلایجد لها موقعاً اذا جاءته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 بزرگوارش نقل کرد که جدش امام جعفر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من درخواستی دارد و به من ابراز نیاز می کند، تلاش می کنم تا در اولین فرصت نیاز او بر طرف شود و من فرصت کمک به او را از دست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می توانست بر فرش های نفیس بنشیند، از روی تواضع بر حصیر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جلوس الرضا علیه السلام فی الصیف علی حصیر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معمولاً روی حصیر می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گفتارش دل کسی را هرگز نمی رنجاند و سخن کسی را قطع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اباالحسن الرضا علیه السلام جفا احداً بکلمة قط ولا رأیته قطع علی أحد کلامه حتی یفرغ منه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علی بن موسی علیه السلام با سخن خود در حق کسی جفا کند و نیز مشاهده نکردم سخن کسی تمام نشده، حرفش را قطع کند و ناتمام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نیازمندی را تا حّد امکان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ردّ أحداً عن حاجة یقدر علیها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توانست نیازی را برآورده سازد، نیازمند را بی پاسخ نمی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خود را هنگام نشستن در حضور دیگران دراز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مد رجله بین یدی جلیس له قط</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دیگران که مقابلش نشسته بودند، هرگز پایش را دراز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حضور دیگران به دیوار تکیه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أتکی بین یدی جلیس له قط</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برابرش کسی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یا متکا تکیه نمی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دیده نشد که آب دهان بیرون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رأیته قفل قط</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ندیدم آن حضرت را که آب دهان در منظر دیگران فرو افکند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 را گرامی داشته و او را به کار وانمی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بابی الحسن الرضا علیه السلام ضیف و کان جالساً عنده یحدثه فی بعض اللیل فتغیر السراج فمدّ الرجل یده لیصلحه فزبره ابوالحسن ثم بادره بنفسه فاصلحه ثم قال له انا قوم لا نستخدم اضیافنا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بر علی بن موسی علیه السلام وارد شد و تا شب هنگام نزد آن حضرت نشسته و سخن می گفت، ناگهان چراغ دچار مشکل شد و شعله اش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خواست تا چراغ را درست کند، اما امام مانع شد و خود به اصلاح چراغ پرداخت و فرمود ما قومی هستیم که میهمان را به کار وانمی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خدمتکاران و میهمانان می خواست تا وقتی مشغول غذا خوردن هستند، به احترام ورود وی از جا برنخیزند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ابوالحسن علیه السلام ان قمت علی رؤوسکم و انتم تأکلون فلا تقوموا حتی تفرغوا و لربما دعا بعضنا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یأکلون،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حتی فرغوا</w:t>
      </w:r>
      <w:r>
        <w:rPr>
          <w:rStyle w:val="FootnoteAnchor"/>
          <w:rtl w:val="true"/>
        </w:rPr>
        <w:footnoteReference w:id="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جمع شما حاضر شدم و شما مشغول خوردن غذا بودید، از جای برنخیزید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حضرت به یکی از ما کاری داشت و ما را فرا می خواند، به ایشان گفته می شد که فرد مورد نظر شما مشغول غذا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کاری نداشته باشید تا از خوردن غذا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غذا دست ها را می شست و خشک نمی کرد؛ ولی پس از غذا که دست ها را می شست با پارچه ای خشک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اباالحسن علیه السلام اذا تعرضاً قبل الطعام لم یمس المندیل و اذا توضّأ بعد الطعام مسّ المندیل</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کردم که امام علی بن موسی علیه السلام هنگامی که قبل از غذا دست می شست رطوبت دست را خشک نمی کرد، ولی هرگاه پس از غذا دست می شست آن را خشک می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آبرو و حیثیت مؤمنان و دوستانش برای او بسیار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انا رجل من محبیک و محبی ابائک مصدری من الحج و قد فقدت نفقتی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علیه السلام فدخل الحجرة و بقی ساعة، ثم اخرج یده من اعلی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خذهذه المائتی دینار فاستعن بها فی امورک و نفقتک و تبرک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سئل عن ذلک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ان اری ذلّ السؤال فی وجهه لقضاء حاجتة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و پدرانتان هستم که از سفر حج بازمی گردم و دارایی خود راگم کرده ام و نمی توانم به شهر و دیارم بازگردم، اگر مبلغی را در اختیارم بگذارید تا بتوانم به شهرم بازگردم، در آن جا این مبلغ را از جانب شما صدقه خواهم داد، زیرا خود من مستحقصدقه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 برخاست به اتاق دیگر وارد شد و پس از لختی بی آن که خود رانشان دهد، دست خود را از بالای در به سمت آن مرد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دیناراست و می توانی با این مبلغ به شهرت بازگردی و در آن جا که رسیدی، لازم نیست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بگیر و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پول را گرفت و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پرسیدیم چراخودتان را به او نشان ندادید؟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داشتم که ذلّت سؤال را در چهره او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خندیدن، تبسم می کرد و قهقهه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رأیته یقهقه فی ضحکه قط بل کان ضحکه التبسّم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آن حضرت هرگز قهقهه بزند، بلکه خنده آن گرامی تبسم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به جنازه اهل ایمان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 علیه السلام فاذا نحن بجنازة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نحو الجنازة فرفعها ثم اقبل یلوذ بها کما تلوذ السخلة بامّها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همراهحضرت رضا علیه السلام بودم که ناگاه با جنازه ای رو به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سمت آن جنازه رفتند، آن را تشییع کردند و مورد لطف و احترام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سفره را می گستردند و غذا را می چیدند، از بهترین غذاها برای نیازمندان جدا می کرد و برای آن ها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ابوالحسن علیه السلام اذا أکل اتی بصحفة فتوضع بقرب مائدته فیعمد الی أطیب الطعام ممّا یؤتی به فیأخذ من کل شی ء شیئاً فیضع فی تلک الصحفة یأمر بها للمساکین</w:t>
      </w:r>
      <w:r>
        <w:rPr>
          <w:rFonts w:eastAsia="IRNazanin" w:cs="IRNazanin"/>
          <w:color w:val="111111"/>
          <w:sz w:val="28"/>
          <w:szCs w:val="28"/>
          <w:rtl w:val="true"/>
          <w:lang w:bidi="fa-IR"/>
        </w:rPr>
        <w:t>.</w:t>
      </w:r>
      <w:r>
        <w:rPr>
          <w:rStyle w:val="FootnoteAnchor"/>
          <w:rtl w:val="true"/>
        </w:rPr>
        <w:footnoteReference w:id="8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اسراف به شدت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الغلمان یوماً فاکهة فلم یستقصوا اکلها ورموا بها فقال لهم ابوالحسن علیه السلام سبحان اللّه ان کنتم استغنیتم فإنَّ اناساً لم </w:t>
      </w:r>
    </w:p>
    <w:p>
      <w:pPr>
        <w:pStyle w:val="BookText"/>
        <w:rPr/>
      </w:pPr>
      <w:r>
        <w:rPr>
          <w:rFonts w:ascii="IRNazanin" w:hAnsi="IRNazanin" w:eastAsia="IRNazanin"/>
          <w:color w:val="111111"/>
          <w:sz w:val="28"/>
          <w:sz w:val="28"/>
          <w:szCs w:val="28"/>
          <w:rtl w:val="true"/>
          <w:lang w:bidi="fa-IR"/>
        </w:rPr>
        <w:t>یستغنوا اطعموه من یحتاج الیه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میوه ای را نیم خور کرد و به سویی افکند،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شما بی نیاز و سیر شده اید، هستند کسانی که نیازمندند و باید میوه را به آن ها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 خوش از آن حضرت استشمام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ابوالحسن علیه السلام فوجدت منه رائحة التجمیر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نزد من آمد، من بوی خوش بخور و عطر از آن حضرت استشمام کردم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تظاهر به زهد پرهیز داشت، در نهان برخود سخت می گرفت ولی در برابر مردم ظاهر و لباسی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لبسه الغلیظ من الثیاب، حتی اذا برز للنّاس تزیّن لهم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در خلوت، بافتی درشت و جنس نالطیف داشت، ولی آن گاه که در منظر مردم ظاهر می شد، خود را می آراست و نیک می پوشید</w:t>
      </w:r>
      <w:r>
        <w:rPr>
          <w:rFonts w:eastAsia="IRNazanin" w:cs="IRNazanin"/>
          <w:color w:val="111111"/>
          <w:sz w:val="28"/>
          <w:szCs w:val="28"/>
          <w:rtl w:val="true"/>
          <w:lang w:bidi="fa-IR"/>
        </w:rPr>
        <w:t xml:space="preserve">. </w:t>
      </w:r>
      <w:bookmarkStart w:id="75" w:name="pg471_5396"/>
    </w:p>
    <w:p>
      <w:pPr>
        <w:pStyle w:val="Heading2"/>
        <w:numPr>
          <w:ilvl w:val="1"/>
          <w:numId w:val="1"/>
        </w:numPr>
        <w:rPr/>
      </w:pPr>
      <w:bookmarkStart w:id="76" w:name="__RefHeading___Toc4218361_211673320"/>
      <w:bookmarkStart w:id="77" w:name="_Toc27"/>
      <w:bookmarkEnd w:id="75"/>
      <w:bookmarkEnd w:id="76"/>
      <w:r>
        <w:rPr>
          <w:rtl w:val="true"/>
        </w:rPr>
        <w:t>شخصیّت علمی امام رضا علیه السلام</w:t>
      </w:r>
      <w:bookmarkEnd w:id="77"/>
    </w:p>
    <w:p>
      <w:pPr>
        <w:pStyle w:val="Heading3"/>
        <w:numPr>
          <w:ilvl w:val="2"/>
          <w:numId w:val="1"/>
        </w:numPr>
        <w:rPr/>
      </w:pPr>
      <w:bookmarkStart w:id="78" w:name="__RefHeading___Toc4218363_211673320"/>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امام هشتم علیه السلام، چونان نیاکان وارسته اش، از مقام علمی والایی برخوردار بود، تا آن جا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از محمّدبن اسحاق بن موسی بن جعفر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فرزندانش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علی بن موسی، دانای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پرسش های دینی خود را از وی فرا گیرید و آنچه را به شما تعلیم داد، به خاطر بسپارید، چه این که بارها پدرم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خاندان پیامبر در نسل توست و ای کاش من او را درک کرده و می دیدم</w:t>
      </w:r>
      <w:r>
        <w:rPr>
          <w:rFonts w:eastAsia="IRNazanin" w:cs="IRNazanin"/>
          <w:color w:val="111111"/>
          <w:sz w:val="28"/>
          <w:szCs w:val="28"/>
          <w:rtl w:val="true"/>
          <w:lang w:bidi="fa-IR"/>
        </w:rPr>
        <w:t>.</w:t>
      </w:r>
      <w:r>
        <w:rPr>
          <w:rStyle w:val="FootnoteAnchor"/>
          <w:rtl w:val="true"/>
        </w:rPr>
        <w:footnoteReference w:id="9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میان ائمه، امام باقر علیه السلام و امام صادق علیه السلام مجال بیشتری برای تشکیل محافل علمی و نشر علوم اهل بیت علیهم السلام پیدا کردند ، و با این حال امام رضا علیه السلام که در این زمینه مجال کمتری یافت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کرده است، می توان این گمان را درست دانست که مناظره ها و مباحثه های علمی و اعتقادی آن حضرت از چنان اهمیّت و امتیازی برخوردار بوده است که به عنوان </w:t>
      </w:r>
      <w:bookmarkStart w:id="80" w:name="pg471_5398"/>
    </w:p>
    <w:p>
      <w:pPr>
        <w:pStyle w:val="BookText"/>
        <w:rPr/>
      </w:pPr>
      <w:bookmarkEnd w:id="80"/>
      <w:r>
        <w:rPr>
          <w:rFonts w:ascii="IRNazanin" w:hAnsi="IRNazanin" w:eastAsia="IRNazanin"/>
          <w:color w:val="111111"/>
          <w:sz w:val="28"/>
          <w:sz w:val="28"/>
          <w:szCs w:val="28"/>
          <w:rtl w:val="true"/>
          <w:lang w:bidi="fa-IR"/>
        </w:rPr>
        <w:t>عالم خاندان رسالت شناخته شود</w:t>
      </w:r>
      <w:r>
        <w:rPr>
          <w:rFonts w:eastAsia="IRNazanin" w:cs="IRNazanin"/>
          <w:color w:val="111111"/>
          <w:sz w:val="28"/>
          <w:szCs w:val="28"/>
          <w:rtl w:val="true"/>
          <w:lang w:bidi="fa-IR"/>
        </w:rPr>
        <w:t>.</w:t>
      </w:r>
    </w:p>
    <w:p>
      <w:pPr>
        <w:pStyle w:val="Heading3"/>
        <w:numPr>
          <w:ilvl w:val="2"/>
          <w:numId w:val="1"/>
        </w:numPr>
        <w:rPr/>
      </w:pPr>
      <w:bookmarkStart w:id="81" w:name="__RefHeading___Toc4218365_211673320"/>
      <w:bookmarkStart w:id="82" w:name="_Toc29"/>
      <w:bookmarkEnd w:id="81"/>
      <w:r>
        <w:rPr>
          <w:rtl w:val="true"/>
        </w:rPr>
        <w:t>مناظره های امام</w:t>
      </w:r>
      <w:bookmarkEnd w:id="82"/>
    </w:p>
    <w:p>
      <w:pPr>
        <w:pStyle w:val="BookText"/>
        <w:rPr/>
      </w:pPr>
      <w:r>
        <w:rPr>
          <w:rFonts w:ascii="IRNazanin" w:hAnsi="IRNazanin" w:eastAsia="IRNazanin"/>
          <w:color w:val="111111"/>
          <w:sz w:val="28"/>
          <w:sz w:val="28"/>
          <w:szCs w:val="28"/>
          <w:rtl w:val="true"/>
          <w:lang w:bidi="fa-IR"/>
        </w:rPr>
        <w:t>دستگاه خلافت عبّاسی، با هدف هایی خاص، از اندیشه وران مذاهب و فرقه های گوناگون، دعوت می کرد و آنان را رو در روی امام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w:t>
      </w:r>
    </w:p>
    <w:p>
      <w:pPr>
        <w:pStyle w:val="BookText"/>
        <w:rPr/>
      </w:pPr>
      <w:r>
        <w:rPr>
          <w:rFonts w:ascii="IRNazanin" w:hAnsi="IRNazanin" w:eastAsia="IRNazanin"/>
          <w:color w:val="111111"/>
          <w:sz w:val="28"/>
          <w:sz w:val="28"/>
          <w:szCs w:val="28"/>
          <w:rtl w:val="true"/>
          <w:lang w:bidi="fa-IR"/>
        </w:rPr>
        <w:t>شخصیّت، روحیّات و افکار مأمون، آشکار می شود که او از تشکیل چنین جلسه هایی، مقاصد سیاسی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شخصاً به مباحثه های علمی علاقه مند بود، ولی مأمون به عنوان خلیفه، شخصی نبود که بخواهد با این گونه مباحثه ها و مناظره ها، عظمت و حقانیت خاندان پیامبر را به نمایش بگذارد و شخصیتی را که مورد توجّه انقلابیون آل علی علیه السلام بود، در جامعه مطرح کند و علم و شکوه و شایستگی و برتری آنان را به دیگران بنمایاند، بلکه در پس این تلاش ها، هدف های سیاسی داشت و چه بسا بی میل نبود که در این نشست ها، برای یک بار هم که شده، امام از پاسخ گویی به پرسش ها ناتوان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هدف هایی که مأمون دنبال می کرد، به هر حال، نتایج آن جلسه ها، مایه شکوه و عظمت امام و بهره علمی و اعتقادی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هِرَوی که در بیشتر نشست ها و مناظره ها حضور داشته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را از حضرت رضا علیه السلام داناتر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دانشمندی آن حضرت را ندیده، مگر این که به علم برتر او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ها و جلسه ها که گروهی از دانشوران و فقیهان و دانایان ادیان مختلف حضور داشتند، بر تمامی آنان غلبه یافت، تا آن جا که آنان به ضعف علمی خود و برتری امام اذعان داشتند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ابراهیم بن عباس که گواه دیگری از حاضران و ناظران این گونه جلسه ها بوده است،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هیچ مسأله ای را بدون پاسخ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کسی را داناتر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مأمون مطرح می ساخت، پاسخ کامل آن را دریافت </w:t>
      </w:r>
      <w:bookmarkStart w:id="83" w:name="pg471_5400"/>
    </w:p>
    <w:p>
      <w:pPr>
        <w:pStyle w:val="BookText"/>
        <w:rPr/>
      </w:pPr>
      <w:bookmarkEnd w:id="83"/>
      <w:r>
        <w:rPr>
          <w:rFonts w:ascii="IRNazanin" w:hAnsi="IRNazanin" w:eastAsia="IRNazanin"/>
          <w:color w:val="111111"/>
          <w:sz w:val="28"/>
          <w:sz w:val="28"/>
          <w:szCs w:val="28"/>
          <w:rtl w:val="true"/>
          <w:lang w:bidi="fa-IR"/>
        </w:rPr>
        <w:t>می کرد و آنچه حضرت می فرمود، مستند به قرآن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خود آن گرامی در این زمینه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پیامبر، می نشستم و عالمان مدینه هرگاه در مسئله ای با مشکل روبه رو بودند و از حلّ آن ناتوان می ماندند، به من رو می آوردند و پاسخ می گرفتند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84" w:name="__RefHeading___Toc4218367_211673320"/>
      <w:bookmarkStart w:id="85" w:name="_Toc30"/>
      <w:bookmarkEnd w:id="84"/>
      <w:r>
        <w:rPr>
          <w:rtl w:val="true"/>
        </w:rPr>
        <w:t>آگاهی امام از ادیان و مکاتب</w:t>
      </w:r>
      <w:bookmarkEnd w:id="85"/>
    </w:p>
    <w:p>
      <w:pPr>
        <w:pStyle w:val="BookText"/>
        <w:rPr/>
      </w:pPr>
      <w:r>
        <w:rPr>
          <w:rFonts w:ascii="IRNazanin" w:hAnsi="IRNazanin" w:eastAsia="IRNazanin"/>
          <w:color w:val="111111"/>
          <w:sz w:val="28"/>
          <w:sz w:val="28"/>
          <w:szCs w:val="28"/>
          <w:rtl w:val="true"/>
          <w:lang w:bidi="fa-IR"/>
        </w:rPr>
        <w:t>امام علاوه بر این که برای پرسش های مختلفِ عالمان ادیان و مکاتب، پاسخی درخور داشت برمبنای اعتقادی شخص مخاطب سخن می گفت و استدلال می کرد و این مظهر دیگری از توانمندی علمی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اهل تورات، به توراتشان، با رهروان انجیل، بر مبنای انجیل و با حاملان زبور، به زبور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هر فرقه وگروهی با مبانی خود آنان سخن می گفت و به روش خودشان استدلال می فرمود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محمّدبن حسن نوفلی، از اصحاب حضرت رضا علیه السلام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رضا علیه السلام به مَرو گام نهاد، مأمون به وزیرش، فضل بن سهل دستور داد چهره های سرشناس علمی و رهبران مذاهب و دانشمندان فرقه های مختلف را که در علم مناظره و جَدَل از دیگران ممتاز بودند، فراخواند و در روزی معیّن، مناظره ای علمی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جاثلیق</w:t>
      </w:r>
      <w:r>
        <w:rPr>
          <w:rStyle w:val="FootnoteAnchor"/>
          <w:rtl w:val="true"/>
        </w:rPr>
        <w:footnoteReference w:id="96"/>
      </w:r>
      <w:r>
        <w:rPr>
          <w:rFonts w:ascii="IRNazanin" w:hAnsi="IRNazanin" w:eastAsia="IRNazanin"/>
          <w:color w:val="111111"/>
          <w:sz w:val="28"/>
          <w:sz w:val="28"/>
          <w:szCs w:val="28"/>
          <w:rtl w:val="true"/>
          <w:lang w:bidi="fa-IR"/>
        </w:rPr>
        <w:t>، رأس الجالوت</w:t>
      </w:r>
      <w:r>
        <w:rPr>
          <w:rStyle w:val="FootnoteAnchor"/>
          <w:rtl w:val="true"/>
        </w:rPr>
        <w:footnoteReference w:id="97"/>
      </w:r>
      <w:r>
        <w:rPr>
          <w:rFonts w:ascii="IRNazanin" w:hAnsi="IRNazanin" w:eastAsia="IRNazanin"/>
          <w:color w:val="111111"/>
          <w:sz w:val="28"/>
          <w:sz w:val="28"/>
          <w:szCs w:val="28"/>
          <w:rtl w:val="true"/>
          <w:lang w:bidi="fa-IR"/>
        </w:rPr>
        <w:t>، دانشمندان صائبی</w:t>
      </w:r>
      <w:r>
        <w:rPr>
          <w:rStyle w:val="FootnoteAnchor"/>
          <w:rtl w:val="true"/>
        </w:rPr>
        <w:footnoteReference w:id="98"/>
      </w:r>
      <w:r>
        <w:rPr>
          <w:rFonts w:ascii="IRNazanin" w:hAnsi="IRNazanin" w:eastAsia="IRNazanin"/>
          <w:color w:val="111111"/>
          <w:sz w:val="28"/>
          <w:sz w:val="28"/>
          <w:szCs w:val="28"/>
          <w:rtl w:val="true"/>
          <w:lang w:bidi="fa-IR"/>
        </w:rPr>
        <w:t>، هرابذه</w:t>
      </w:r>
      <w:r>
        <w:rPr>
          <w:rStyle w:val="FootnoteAnchor"/>
          <w:rtl w:val="true"/>
        </w:rPr>
        <w:footnoteReference w:id="99"/>
      </w:r>
      <w:r>
        <w:rPr>
          <w:rFonts w:ascii="IRNazanin" w:hAnsi="IRNazanin" w:eastAsia="IRNazanin"/>
          <w:color w:val="111111"/>
          <w:sz w:val="28"/>
          <w:sz w:val="28"/>
          <w:szCs w:val="28"/>
          <w:rtl w:val="true"/>
          <w:lang w:bidi="fa-IR"/>
        </w:rPr>
        <w:t>، اصحاب زرتشت، قسطاسِ رومی</w:t>
      </w:r>
      <w:r>
        <w:rPr>
          <w:rStyle w:val="FootnoteAnchor"/>
          <w:rtl w:val="true"/>
        </w:rPr>
        <w:footnoteReference w:id="100"/>
      </w:r>
      <w:r>
        <w:rPr>
          <w:rFonts w:ascii="IRNazanin" w:hAnsi="IRNazanin" w:eastAsia="IRNazanin"/>
          <w:color w:val="111111"/>
          <w:sz w:val="28"/>
          <w:sz w:val="28"/>
          <w:szCs w:val="28"/>
          <w:rtl w:val="true"/>
          <w:lang w:bidi="fa-IR"/>
        </w:rPr>
        <w:t>، و گروهی دیگر از متکلمان دعوت کرد اجلاس مقدّماتی تشکیل شد، خلیفه نیز در آن حضور یافت و ضمن ابراز خرسندی از تجمع عالمان،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مشهورترین و سرشناس ترین چهره های این </w:t>
      </w:r>
    </w:p>
    <w:p>
      <w:pPr>
        <w:pStyle w:val="BookText"/>
        <w:rPr/>
      </w:pPr>
      <w:r>
        <w:rPr>
          <w:rFonts w:ascii="IRNazanin" w:hAnsi="IRNazanin" w:eastAsia="IRNazanin"/>
          <w:color w:val="111111"/>
          <w:sz w:val="28"/>
          <w:sz w:val="28"/>
          <w:szCs w:val="28"/>
          <w:rtl w:val="true"/>
          <w:lang w:bidi="fa-IR"/>
        </w:rPr>
        <w:t>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اجلاس، آن است که با این میهمان 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و گفت وگو شده، هر کدام به ارائه منطق و برهان خود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جلسه، آمادگی خود را برای تأمین خواسته های خلیفه اعلام داشتند و عهد کردند تا تمام توان علمی خود را به نمایش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نوفلی، روایت کننده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کنار امام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برای شرکت در جلسه ای که برای روز بعد مقرّر شده بود، دعوت مأمون را به امام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 می دانم مراد تو چیست؟ به خواست خداوند، فردا صبح نزد تو خواهم آمد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بعداز آن که فرستاده مأمون، بیرون 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نشستِ اهل شرک و صاحبان اندیشه های گوناگون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خلیفه، آزمودن شماست، و این طرح مزوّرانه، بنایی سست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چگونه پیش بینی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برای مباحثه و مناظره دعوت شده اند، با دانشمندان متفاوت اند، زیرا عالمان واقعی در برابردلیل و برهان، خاضعند، ولی اینان به اصحاب انکار شهرت دارند و کارشان مغالطه است و زیر بار سخن حق نخواهند رفت؛ بهتر آن است که از مواجهه با ایشان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نگران هستی، مبادا دلایل من کافی نباشد؟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 را بر آن ها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بدانی که چه موقع مأمون، از کار خود پشیمان خواهد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بشنود با اهل تورات، به توراتشان، با طرفداران انجیل، به انجیل آنان، با زبوریان، به زبورشان، با صابئان به زبان عبری آن ها، با هرابذه و موبدان زرتشتی به پارسی، با رومیان به زبان رومی و با هر یک از صاحبان اندیشه ها و مکاتب با زبان خودشان، استدلال کرده، به بحث و گفت وگو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هر گروه به بُن بست رسد و دلایل خود را باطل بیند و لب فرو بسته، تسلیم سخن من شود، مأمون خواهد فهمید که به آنچه پنداشته و در اندیشه داشته است، دست نخواهد یافت</w:t>
      </w:r>
      <w:r>
        <w:rPr>
          <w:rFonts w:eastAsia="IRNazanin" w:cs="IRNazanin"/>
          <w:color w:val="111111"/>
          <w:sz w:val="28"/>
          <w:szCs w:val="28"/>
          <w:rtl w:val="true"/>
          <w:lang w:bidi="fa-IR"/>
        </w:rPr>
        <w:t>.</w:t>
      </w:r>
      <w:r>
        <w:rPr>
          <w:rStyle w:val="FootnoteAnchor"/>
          <w:rtl w:val="true"/>
        </w:rPr>
        <w:footnoteReference w:id="102"/>
      </w:r>
      <w:bookmarkStart w:id="86" w:name="pg471_5404"/>
    </w:p>
    <w:p>
      <w:pPr>
        <w:pStyle w:val="BookText"/>
        <w:rPr/>
      </w:pPr>
      <w:bookmarkEnd w:id="86"/>
      <w:r>
        <w:rPr>
          <w:rFonts w:ascii="IRNazanin" w:hAnsi="IRNazanin" w:eastAsia="IRNazanin"/>
          <w:color w:val="111111"/>
          <w:sz w:val="28"/>
          <w:sz w:val="28"/>
          <w:szCs w:val="28"/>
          <w:rtl w:val="true"/>
          <w:lang w:bidi="fa-IR"/>
        </w:rPr>
        <w:t>و همین گونه نیز شد که آن اجلاس به سرافکندگی دانشمندان شرکت کننده و پشیمانی خلیفه انجامید</w:t>
      </w:r>
      <w:r>
        <w:rPr>
          <w:rFonts w:eastAsia="IRNazanin" w:cs="IRNazanin"/>
          <w:color w:val="111111"/>
          <w:sz w:val="28"/>
          <w:szCs w:val="28"/>
          <w:rtl w:val="true"/>
          <w:lang w:bidi="fa-IR"/>
        </w:rPr>
        <w:t>.</w:t>
      </w:r>
    </w:p>
    <w:p>
      <w:pPr>
        <w:pStyle w:val="Heading3"/>
        <w:numPr>
          <w:ilvl w:val="2"/>
          <w:numId w:val="1"/>
        </w:numPr>
        <w:rPr/>
      </w:pPr>
      <w:bookmarkStart w:id="87" w:name="__RefHeading___Toc4218369_211673320"/>
      <w:bookmarkStart w:id="88" w:name="_Toc31"/>
      <w:bookmarkEnd w:id="87"/>
      <w:r>
        <w:rPr>
          <w:rtl w:val="true"/>
        </w:rPr>
        <w:t>آگاهی امام به زبان های گوناگون</w:t>
      </w:r>
      <w:bookmarkEnd w:id="88"/>
    </w:p>
    <w:p>
      <w:pPr>
        <w:pStyle w:val="BookText"/>
        <w:rPr/>
      </w:pPr>
      <w:r>
        <w:rPr>
          <w:rFonts w:ascii="IRNazanin" w:hAnsi="IRNazanin" w:eastAsia="IRNazanin"/>
          <w:color w:val="111111"/>
          <w:sz w:val="28"/>
          <w:sz w:val="28"/>
          <w:szCs w:val="28"/>
          <w:rtl w:val="true"/>
          <w:lang w:bidi="fa-IR"/>
        </w:rPr>
        <w:t>یکی دیگر از مظاهر شخصیّت علمی امام رضا علیه السلام که شگفتی اطرافیان و شاهدان را همراه داشت، آشنایی کامل حضرت، به زبان 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بخش پیشین نیز آشکار گردید، امام در مجامع علمی به هنگام مناظره و یا در نشست های معمولی در پاسخ گویی به اشخاصی که از سرزمین های دیگر، حضور ایشان شرفیاب می شدند، با زبان متداول و رسمی مخاطبان با آنان به گفت وگو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مردم به زبان خودشان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فصیح ترین مردم و داناترین آنان به هر زبان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 شگفتم از این همه اِشراف و تسلّط شما به زبانهای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حجّت خدا بر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خداوند فردی را حجّت بر مردم قرار دهد، ولی او زبان آنان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امیر مؤمنان علی علیه السلام به تو نرسیده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آن، چیزی جز شناخت زبان ها نیست</w:t>
      </w:r>
      <w:r>
        <w:rPr>
          <w:rFonts w:eastAsia="IRNazanin" w:cs="IRNazanin"/>
          <w:color w:val="111111"/>
          <w:sz w:val="28"/>
          <w:szCs w:val="28"/>
          <w:rtl w:val="true"/>
          <w:lang w:bidi="fa-IR"/>
        </w:rPr>
        <w:t>.</w:t>
      </w:r>
      <w:r>
        <w:rPr>
          <w:rStyle w:val="FootnoteAnchor"/>
          <w:rtl w:val="true"/>
        </w:rPr>
        <w:footnoteReference w:id="104"/>
      </w:r>
      <w:bookmarkStart w:id="89" w:name="pg471_5406"/>
    </w:p>
    <w:p>
      <w:pPr>
        <w:pStyle w:val="Heading3"/>
        <w:numPr>
          <w:ilvl w:val="2"/>
          <w:numId w:val="1"/>
        </w:numPr>
        <w:rPr/>
      </w:pPr>
      <w:bookmarkStart w:id="90" w:name="__RefHeading___Toc4218371_211673320"/>
      <w:bookmarkStart w:id="91" w:name="_Toc32"/>
      <w:bookmarkEnd w:id="89"/>
      <w:bookmarkEnd w:id="90"/>
      <w:r>
        <w:rPr>
          <w:rtl w:val="true"/>
        </w:rPr>
        <w:t>اعتراف مخالفان به برتری علمی امام</w:t>
      </w:r>
      <w:bookmarkEnd w:id="91"/>
    </w:p>
    <w:p>
      <w:pPr>
        <w:pStyle w:val="BookText"/>
        <w:rPr/>
      </w:pPr>
      <w:r>
        <w:rPr>
          <w:rFonts w:ascii="IRNazanin" w:hAnsi="IRNazanin" w:eastAsia="IRNazanin"/>
          <w:color w:val="111111"/>
          <w:sz w:val="28"/>
          <w:sz w:val="28"/>
          <w:szCs w:val="28"/>
          <w:rtl w:val="true"/>
          <w:lang w:bidi="fa-IR"/>
        </w:rPr>
        <w:t>همان طور که در بخش های پیشین گذشت، مأمون از تشکیل جلسه بحث و گفت وگو، هدف هایی را دنبال می کرد، نمونه های زیر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 ساختن مردم و جامعه به مباحثه های علمی و غافل کردن آن ها از اوضاع سیاسی موجود، به ویژه نهضت هایی که در گوشه و کنار سرزمین های اسلامی رو به رُشد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نوعی وجهه فرهنگی برای حکومت، به ویژه برای خودش که در مَسند زمامداری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نظر امام، با وانمود ساختن این نکته که وی خواهان عظمت خاندان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 ساختن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فعالیت های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پیدایش موقعیّتی که در آن هر چند برای یک بار، امام مغلوب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هیچ یک از این مجالس، مأمون به نتیجه دلخواه، دست نیافت و ناگزیر به اعتراف و خضوع در برابر عظمت علمی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یکی از نشست های علمی، چون وقت نماز فرا رسید، امام برای اقامه نماز از مجلس،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محمّدبن جعفر، عموی امام رضا علیه السلام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برادرت را چگونه یافتی؟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خاندان پیامبر است؛ خاندانی که پیامبر در مورد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نیکان عترت من و شاخه های درخت وجود من، در خردسالی، خردمندترین و در بزرگسالی، داناترین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تعلیم ندهید، زیرا آنان از شما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شما را از دروازه هدایت، بیرون نبرده، در گمراهی وارد نخواهند کرد</w:t>
      </w:r>
      <w:r>
        <w:rPr>
          <w:rFonts w:eastAsia="IRNazanin" w:cs="IRNazanin"/>
          <w:color w:val="111111"/>
          <w:sz w:val="28"/>
          <w:szCs w:val="28"/>
          <w:rtl w:val="true"/>
          <w:lang w:bidi="fa-IR"/>
        </w:rPr>
        <w:t>.</w:t>
      </w:r>
      <w:r>
        <w:rPr>
          <w:rStyle w:val="FootnoteAnchor"/>
          <w:rtl w:val="true"/>
        </w:rPr>
        <w:footnoteReference w:id="105"/>
      </w:r>
      <w:bookmarkStart w:id="92" w:name="pg471_5408"/>
    </w:p>
    <w:p>
      <w:pPr>
        <w:pStyle w:val="BookText"/>
        <w:rPr/>
      </w:pPr>
      <w:bookmarkEnd w:id="92"/>
      <w:r>
        <w:rPr>
          <w:rFonts w:ascii="IRNazanin" w:hAnsi="IRNazanin" w:eastAsia="IRNazanin"/>
          <w:color w:val="111111"/>
          <w:sz w:val="28"/>
          <w:sz w:val="28"/>
          <w:szCs w:val="28"/>
          <w:rtl w:val="true"/>
          <w:lang w:bidi="fa-IR"/>
        </w:rPr>
        <w:t>در نقل دیگری آمده است که مأمون مسائلی چند از امام رضا علیه السلام پرسید و آن گاه که پاسخ همه آن ها را به درستی یافت،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بعد از تو 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دانش صحیح، جز نزد خاندان پیامبر یافت نمی شود و به راستی دانش پدرانت را به ارث برده ای و همه علوم نیاکانت در تو گرد آمده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آری، صرف نظر از اهداف مأمون،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گسترده امام رضا علیه السلام، سبب شد تا موافق و مخالف به آن اعتراف کنند و نیز باعث گردید تا چهره علمی امام برای همگان بهتر آشکار گردد</w:t>
      </w:r>
      <w:r>
        <w:rPr>
          <w:rFonts w:eastAsia="IRNazanin" w:cs="IRNazanin"/>
          <w:color w:val="111111"/>
          <w:sz w:val="28"/>
          <w:szCs w:val="28"/>
          <w:rtl w:val="true"/>
          <w:lang w:bidi="fa-IR"/>
        </w:rPr>
        <w:t>.</w:t>
      </w:r>
    </w:p>
    <w:p>
      <w:pPr>
        <w:pStyle w:val="Heading3"/>
        <w:numPr>
          <w:ilvl w:val="2"/>
          <w:numId w:val="1"/>
        </w:numPr>
        <w:rPr/>
      </w:pPr>
      <w:bookmarkStart w:id="93" w:name="__RefHeading___Toc4218373_211673320"/>
      <w:bookmarkStart w:id="94" w:name="_Toc33"/>
      <w:bookmarkEnd w:id="93"/>
      <w:r>
        <w:rPr>
          <w:rtl w:val="true"/>
        </w:rPr>
        <w:t>پشیمانی مأمون از تشکیل محافل علمی</w:t>
      </w:r>
      <w:bookmarkEnd w:id="9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خود در تشکیل محافل علمی و مناظره های دانشمندان با امام اصرار داشت، ولی در نهایت از تدبیر خویش پشیمان شد و پیش بینی امام در مورد وی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پشیمانی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انگیزه صحیح و دانش دوستانه به این اقدام، دست نزده بود، همچنان که برای آگاهی بیشتر مردم و دانشمندان از شخصیّت علمی امام چنین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هدف هایی چون تحقیر امام و شخصیّت علمی او، سرگرم ساختن جامعه به این گونه جلسه ها و در سایه قرار دادن امور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 کرد و چون خود را در رسیدن به آن هدف ها، ناکام یافت، سخت پشیمان شد، تا جایی که برخی، همین رخدادها را زمینه ساز توطئه مأمون بر ضّد حضرت و طراحی نقشه شهادت آن گرامی دانسته اند</w:t>
      </w:r>
      <w:r>
        <w:rPr>
          <w:rFonts w:eastAsia="IRNazanin" w:cs="IRNazanin"/>
          <w:color w:val="111111"/>
          <w:sz w:val="28"/>
          <w:szCs w:val="28"/>
          <w:rtl w:val="true"/>
          <w:lang w:bidi="fa-IR"/>
        </w:rPr>
        <w:t>.</w:t>
      </w:r>
      <w:r>
        <w:rPr>
          <w:rStyle w:val="FootnoteAnchor"/>
          <w:rtl w:val="true"/>
        </w:rPr>
        <w:footnoteReference w:id="107"/>
      </w:r>
      <w:bookmarkStart w:id="95" w:name="pg471_5410"/>
    </w:p>
    <w:p>
      <w:pPr>
        <w:pStyle w:val="Heading2"/>
        <w:numPr>
          <w:ilvl w:val="1"/>
          <w:numId w:val="1"/>
        </w:numPr>
        <w:rPr/>
      </w:pPr>
      <w:bookmarkStart w:id="96" w:name="__RefHeading___Toc4218375_211673320"/>
      <w:bookmarkStart w:id="97" w:name="_Toc34"/>
      <w:bookmarkEnd w:id="95"/>
      <w:bookmarkEnd w:id="96"/>
      <w:r>
        <w:rPr>
          <w:rtl w:val="true"/>
        </w:rPr>
        <w:t>زندگانی سیاسی امام رضا علیه السلام</w:t>
      </w:r>
      <w:bookmarkEnd w:id="97"/>
    </w:p>
    <w:p>
      <w:pPr>
        <w:pStyle w:val="Heading3"/>
        <w:numPr>
          <w:ilvl w:val="2"/>
          <w:numId w:val="1"/>
        </w:numPr>
        <w:rPr/>
      </w:pPr>
      <w:bookmarkStart w:id="98" w:name="__RefHeading___Toc4218377_211673320"/>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امام رضا علیه السلام در عصر امامت خویش، با خلفایی چند از عبّاسیان، 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ده سال از امامت هشتمین امام با دوران خلافت هارون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ده ساله، هارون به دلیل بحران هایی که حکومت با آن روبرو بود، هیچ گاه خود را رو به روی امام قرار نداد</w:t>
      </w:r>
      <w:r>
        <w:rPr>
          <w:rFonts w:eastAsia="IRNazanin" w:cs="IRNazanin"/>
          <w:color w:val="111111"/>
          <w:sz w:val="28"/>
          <w:szCs w:val="28"/>
          <w:rtl w:val="true"/>
          <w:lang w:bidi="fa-IR"/>
        </w:rPr>
        <w:t>.</w:t>
      </w:r>
    </w:p>
    <w:p>
      <w:pPr>
        <w:pStyle w:val="Heading3"/>
        <w:numPr>
          <w:ilvl w:val="2"/>
          <w:numId w:val="1"/>
        </w:numPr>
        <w:rPr/>
      </w:pPr>
      <w:bookmarkStart w:id="100" w:name="__RefHeading___Toc4218379_211673320"/>
      <w:bookmarkStart w:id="101" w:name="_Toc36"/>
      <w:bookmarkEnd w:id="100"/>
      <w:r>
        <w:rPr>
          <w:rtl w:val="true"/>
        </w:rPr>
        <w:t>هارون، نگران آینده</w:t>
      </w:r>
      <w:bookmarkEnd w:id="101"/>
    </w:p>
    <w:p>
      <w:pPr>
        <w:pStyle w:val="BookText"/>
        <w:rPr/>
      </w:pPr>
      <w:r>
        <w:rPr>
          <w:rFonts w:ascii="IRNazanin" w:hAnsi="IRNazanin" w:eastAsia="IRNazanin"/>
          <w:color w:val="111111"/>
          <w:sz w:val="28"/>
          <w:sz w:val="28"/>
          <w:szCs w:val="28"/>
          <w:rtl w:val="true"/>
          <w:lang w:bidi="fa-IR"/>
        </w:rPr>
        <w:t>هارون در سال های پایانی عمر خود، به حکومت عباسیان و آینده آن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محمّدامین را که هنوز بیش از پنج سال از عمرش نگذشته بود، برای جانشینی پس از خود، معرّفی کرد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سال بعد، یعنی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عبداللّه مأمون به جانشینی امین، در تثبیت حکومت عبّاسی کوشید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فرزندانش، امین، مأمون و مؤتمن،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عهدنامه ای را در حضور شخصیّت ها و رجال سیاسی، قضایی،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دو فرزندش امین </w:t>
      </w:r>
      <w:bookmarkStart w:id="102" w:name="pg471_5412"/>
    </w:p>
    <w:p>
      <w:pPr>
        <w:pStyle w:val="BookText"/>
        <w:rPr/>
      </w:pPr>
      <w:bookmarkEnd w:id="102"/>
      <w:r>
        <w:rPr>
          <w:rFonts w:ascii="IRNazanin" w:hAnsi="IRNazanin" w:eastAsia="IRNazanin"/>
          <w:color w:val="111111"/>
          <w:sz w:val="28"/>
          <w:sz w:val="28"/>
          <w:szCs w:val="28"/>
          <w:rtl w:val="true"/>
          <w:lang w:bidi="fa-IR"/>
        </w:rPr>
        <w:t>و مأمون رساند و نسخه ای از آن را در خانه کعبه به دیوار آویخت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این قرارداد، ضمن معرّفی فرزندانش برای اداره دستگاه خلافت، یکی پس از دیگری، از آنان پیمان گرفت که نقض عهد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هارون دستور داد تا متن آن را برای حاضران در موسم حج بخوانند تا پس از بازگشت حاجیان، موضوع جانشینی امین و مأمون میان همه مردم منتشر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پی این اقدام، هارون ضمن تقسیم هدایا وعطایای فراوان میان مردم مدینه، دستور داد به موجب سندی، کشور پهناور اسلامی آن روز را میان امین، مأمون و مؤمن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هرگاه حکومت با قدرت طلبی و حرص و آز و بی تقوایی همراه گردد، همه عهدها و ارزش ها نادیده گرفته می شود، تدبیرهای هارون در راستای هماهنگی امین و مأمون در سیطره بر سرزمین های اسلامی چندان دوام نیافت و برادری آنان به دشمنی کشیده شد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03" w:name="__RefHeading___Toc4218381_211673320"/>
      <w:bookmarkStart w:id="104" w:name="_Toc37"/>
      <w:bookmarkEnd w:id="103"/>
      <w:r>
        <w:rPr>
          <w:rtl w:val="true"/>
        </w:rPr>
        <w:t>مرگ هارون و پیامدهای آن</w:t>
      </w:r>
      <w:bookmarkEnd w:id="104"/>
    </w:p>
    <w:p>
      <w:pPr>
        <w:pStyle w:val="BookText"/>
        <w:rPr/>
      </w:pPr>
      <w:r>
        <w:rPr>
          <w:rFonts w:ascii="IRNazanin" w:hAnsi="IRNazanin" w:eastAsia="IRNazanin"/>
          <w:color w:val="111111"/>
          <w:sz w:val="28"/>
          <w:sz w:val="28"/>
          <w:szCs w:val="28"/>
          <w:rtl w:val="true"/>
          <w:lang w:bidi="fa-IR"/>
        </w:rPr>
        <w:t xml:space="preserve">سر انجام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میان دو برادر، نزاع بر سر قدرت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که بارها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را سر داده بود و معتقد بود که حکومت و قدرت نازاست و به خاطر آن از همه چیز می توان گذشت و هر مانعی را باید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پسران او نیز همان منطق سیاسی را دنبال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دو برادر، که با دست های پشت پرده سیاسی و قومی نیز هدایت می شد، سرانجام امین را بر آن داشت تا در اوایل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مأمون را از ولایت عهدی برکنار کند، و راه را برای سلطه و حکومت مطلقه و بی چون و چرای خویش، هموار 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مأمون نیز که تربیت یافته شیوه هارونی بود، نمی توانست </w:t>
      </w:r>
      <w:bookmarkStart w:id="105" w:name="pg471_5414"/>
    </w:p>
    <w:p>
      <w:pPr>
        <w:pStyle w:val="BookText"/>
        <w:rPr/>
      </w:pPr>
      <w:bookmarkEnd w:id="105"/>
      <w:r>
        <w:rPr>
          <w:rFonts w:ascii="IRNazanin" w:hAnsi="IRNazanin" w:eastAsia="IRNazanin"/>
          <w:color w:val="111111"/>
          <w:sz w:val="28"/>
          <w:sz w:val="28"/>
          <w:szCs w:val="28"/>
          <w:rtl w:val="true"/>
          <w:lang w:bidi="fa-IR"/>
        </w:rPr>
        <w:t>حکومت را به راحتی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درصدد رویارویی بر آمد و نتیجه آن چیزی جز لشکرکشی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از خراسان و لشکری از بغداد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در این نبرد، لشکر امین ناباورانه شکست را پذیرا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هجوم دیگری، طرفداران مأمون راهی بغداد شده، صحنه دشواری را برای امین و دستگاه حکومت او فراهم ساختند که برای آنان هیچ گونه راه گریزی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طاهر، فرمانده سپاه مأمون خواست تا با فرستادن نامه ای از مأمون برای او امان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برادرم مرا مورد عنایت و بخشش قرارداد، شایسته است، زیرا او اهل تفضّل است و اگر مرا کشت، ننگ نخواهد بود، زیرا جوانمردی، جوانمردی را شکسته و شمشیری، شمشیری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درندگان مرا پاره پاره کنند، نزد من گواراتر است از آن که سگی مرا نجات دهد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06" w:name="__RefHeading___Toc4218383_211673320"/>
      <w:bookmarkStart w:id="107" w:name="_Toc38"/>
      <w:bookmarkEnd w:id="106"/>
      <w:r>
        <w:rPr>
          <w:rtl w:val="true"/>
        </w:rPr>
        <w:t>سرنوشت امین</w:t>
      </w:r>
      <w:bookmarkEnd w:id="107"/>
    </w:p>
    <w:p>
      <w:pPr>
        <w:pStyle w:val="BookText"/>
        <w:rPr/>
      </w:pPr>
      <w:r>
        <w:rPr>
          <w:rFonts w:ascii="IRNazanin" w:hAnsi="IRNazanin" w:eastAsia="IRNazanin"/>
          <w:color w:val="111111"/>
          <w:sz w:val="28"/>
          <w:sz w:val="28"/>
          <w:szCs w:val="28"/>
          <w:rtl w:val="true"/>
          <w:lang w:bidi="fa-IR"/>
        </w:rPr>
        <w:t>فرمانده سپاه مأمون به درخواست های امین، اهمیتی نداد و سرانجام وی را دستگیر کرد و در حادثه حمله چند مرد مسلّح، امین با ضربه هایی از پای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طومار زندگی امین برچیده شد و بغداد سقوط کرد و این آغازی بود بر سُلطه مأمون بر بغداد و دیگر سرزمین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مأمون در این نبرد به پیروزی بزرگی دست یافت، ولی بدون شک، حکومتی پرفراز و نشیب را پیش روی داشت، زیرا از نظر عبّاسیان و هواداران آن ها، امین خلیفه قانونی پس از هارون بود و</w:t>
      </w:r>
    </w:p>
    <w:p>
      <w:pPr>
        <w:pStyle w:val="BookText"/>
        <w:rPr/>
      </w:pPr>
      <w:r>
        <w:rPr>
          <w:rFonts w:ascii="IRNazanin" w:hAnsi="IRNazanin" w:eastAsia="IRNazanin"/>
          <w:color w:val="111111"/>
          <w:sz w:val="28"/>
          <w:sz w:val="28"/>
          <w:szCs w:val="28"/>
          <w:rtl w:val="true"/>
          <w:lang w:bidi="fa-IR"/>
        </w:rPr>
        <w:t>آنان او را به عنوان ولیّ امر، شناخته و اطاعت او را بر خود لازم می دانستند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امین از امتیاز دیگری نیز برخوردار بود، زیرا او فرزند زبیده بود و زبیده، نزد هارون و در نظر عباسیان، منزلت خاصّی داشت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بنابراین، حرکت </w:t>
      </w:r>
      <w:bookmarkStart w:id="108" w:name="pg471_5416"/>
    </w:p>
    <w:p>
      <w:pPr>
        <w:pStyle w:val="BookText"/>
        <w:rPr/>
      </w:pPr>
      <w:bookmarkEnd w:id="108"/>
      <w:r>
        <w:rPr>
          <w:rFonts w:ascii="IRNazanin" w:hAnsi="IRNazanin" w:eastAsia="IRNazanin"/>
          <w:color w:val="111111"/>
          <w:sz w:val="28"/>
          <w:sz w:val="28"/>
          <w:szCs w:val="28"/>
          <w:rtl w:val="true"/>
          <w:lang w:bidi="fa-IR"/>
        </w:rPr>
        <w:t>نظامی مأمون نمی توانست پشتوانه لازم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سر بریده امین را نزد مأمون آوردند، فضل بن سهل که نقشی اساسی در زمینه سازی و هدایت نبرد خونین بغداد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و زبان های مردم بر ضّد ما به کار افتاد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مأمون چون این سخن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کار از کار، گذشته است ، برای نجات از این باتلاق و پوزش از آن، چاره ای بیندیش</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این رو، هنگامی که نامه زبیده</w:t>
      </w:r>
      <w:r>
        <w:rPr>
          <w:rStyle w:val="FootnoteAnchor"/>
          <w:rtl w:val="true"/>
        </w:rPr>
        <w:footnoteReference w:id="119"/>
      </w:r>
      <w:r>
        <w:rPr>
          <w:rFonts w:ascii="IRNazanin" w:hAnsi="IRNazanin" w:eastAsia="IRNazanin"/>
          <w:color w:val="111111"/>
          <w:sz w:val="28"/>
          <w:sz w:val="28"/>
          <w:szCs w:val="28"/>
          <w:rtl w:val="true"/>
          <w:lang w:bidi="fa-IR"/>
        </w:rPr>
        <w:t>، به دست مأمون رسید،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سخن را می گویم که علی بن ابی طالب در مورد قتل عثمان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سوگند می خورم که کشنده امین نیستم؛ نه گفته ام، نه به</w:t>
      </w:r>
    </w:p>
    <w:p>
      <w:pPr>
        <w:pStyle w:val="BookText"/>
        <w:rPr/>
      </w:pPr>
      <w:r>
        <w:rPr>
          <w:rFonts w:ascii="IRNazanin" w:hAnsi="IRNazanin" w:eastAsia="IRNazanin"/>
          <w:color w:val="111111"/>
          <w:sz w:val="28"/>
          <w:sz w:val="28"/>
          <w:szCs w:val="28"/>
          <w:rtl w:val="true"/>
          <w:lang w:bidi="fa-IR"/>
        </w:rPr>
        <w:t>این قتل راضی بوده و نه به انجام آن فرمان داده ام</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09" w:name="__RefHeading___Toc4218385_211673320"/>
      <w:bookmarkStart w:id="110" w:name="_Toc39"/>
      <w:bookmarkEnd w:id="109"/>
      <w:r>
        <w:rPr>
          <w:rtl w:val="true"/>
        </w:rPr>
        <w:t>زمامداری مأمون</w:t>
      </w:r>
      <w:bookmarkEnd w:id="110"/>
    </w:p>
    <w:p>
      <w:pPr>
        <w:pStyle w:val="BookText"/>
        <w:rPr/>
      </w:pPr>
      <w:r>
        <w:rPr>
          <w:rFonts w:ascii="IRNazanin" w:hAnsi="IRNazanin" w:eastAsia="IRNazanin"/>
          <w:color w:val="111111"/>
          <w:sz w:val="28"/>
          <w:sz w:val="28"/>
          <w:szCs w:val="28"/>
          <w:rtl w:val="true"/>
          <w:lang w:bidi="fa-IR"/>
        </w:rPr>
        <w:t xml:space="preserve">مأمون در پانزدهم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یاسریّه</w:t>
      </w:r>
      <w:r>
        <w:rPr>
          <w:rStyle w:val="FootnoteAnchor"/>
          <w:rtl w:val="true"/>
        </w:rPr>
        <w:footnoteReference w:id="121"/>
      </w:r>
      <w:r>
        <w:rPr>
          <w:rFonts w:ascii="IRNazanin" w:hAnsi="IRNazanin" w:eastAsia="IRNazanin"/>
          <w:color w:val="111111"/>
          <w:sz w:val="28"/>
          <w:sz w:val="28"/>
          <w:szCs w:val="28"/>
          <w:rtl w:val="true"/>
          <w:lang w:bidi="fa-IR"/>
        </w:rPr>
        <w:t>،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یکی از کنیزان هارون به نام مراجل از اهالی بادغیس</w:t>
      </w:r>
      <w:r>
        <w:rPr>
          <w:rStyle w:val="FootnoteAnchor"/>
          <w:rtl w:val="true"/>
        </w:rPr>
        <w:footnoteReference w:id="12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دوران خلافت برادرش امین، بر بخش شرقی خطّه اسلامی، حکومت می کرد، ولی پس از کشته شدن برادرش امین، زمامداری گسترده 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اگر دوران سلطه او بر شرق سرزمین های اسلامی آن روز را نیز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متجاوز از بیست سال بر مسند خلافت تکیه زده است</w:t>
      </w:r>
      <w:r>
        <w:rPr>
          <w:rFonts w:eastAsia="IRNazanin" w:cs="IRNazanin"/>
          <w:color w:val="111111"/>
          <w:sz w:val="28"/>
          <w:szCs w:val="28"/>
          <w:rtl w:val="true"/>
          <w:lang w:bidi="fa-IR"/>
        </w:rPr>
        <w:t>.</w:t>
      </w:r>
      <w:r>
        <w:rPr>
          <w:rStyle w:val="FootnoteAnchor"/>
          <w:rtl w:val="true"/>
        </w:rPr>
        <w:footnoteReference w:id="123"/>
      </w:r>
      <w:bookmarkStart w:id="111" w:name="pg471_5418"/>
    </w:p>
    <w:p>
      <w:pPr>
        <w:pStyle w:val="Heading3"/>
        <w:numPr>
          <w:ilvl w:val="2"/>
          <w:numId w:val="1"/>
        </w:numPr>
        <w:rPr/>
      </w:pPr>
      <w:bookmarkStart w:id="112" w:name="__RefHeading___Toc4218387_211673320"/>
      <w:bookmarkStart w:id="113" w:name="_Toc40"/>
      <w:bookmarkEnd w:id="111"/>
      <w:bookmarkEnd w:id="112"/>
      <w:r>
        <w:rPr>
          <w:rtl w:val="true"/>
        </w:rPr>
        <w:t>ویژگی های مأمون</w:t>
      </w:r>
      <w:bookmarkEnd w:id="113"/>
    </w:p>
    <w:p>
      <w:pPr>
        <w:pStyle w:val="BookText"/>
        <w:rPr/>
      </w:pPr>
      <w:r>
        <w:rPr>
          <w:rFonts w:ascii="IRNazanin" w:hAnsi="IRNazanin" w:eastAsia="IRNazanin"/>
          <w:color w:val="111111"/>
          <w:sz w:val="28"/>
          <w:sz w:val="28"/>
          <w:szCs w:val="28"/>
          <w:rtl w:val="true"/>
          <w:lang w:bidi="fa-IR"/>
        </w:rPr>
        <w:t>وی هفتمین خلیفه عباسی است و نسبت به برادرش و نیز در مقایسه با دیگر خلفای عبّاسی، از امتیازهایی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در شرح حال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نظر دوراندیشی، اراده ای استوار، بردباری، دانش، زیرکی، بزرگی، شجاعت و جوانمردی، بر تمام خلفای عباسی برتری داشت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الندیم از مأمون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خلفا به فقه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وی مردی زیرک بود و چهره ای بس پیچیده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چونان دینداری دلسوز ظاهر می شد، مردم را به علّت کوتاهی در امر اقامه نماز و فرو رفتن در لذّات و پیروی از شهوات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 کرد و آنان را از عذاب الهی می ترساند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زمانی خودش در بَزم عیش و نوش و مجلس لهو و لعب، شرکت می جست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امین مصری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عین حال که، در مجالس عیش و نوش شرکت می جست، به کتاب و فلسفه و بحث و جدل و مناظره علمی و مباحث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داشت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روزی ادّعای تشیّع می کرد و وجودش را لبریز از دوستی و عشق به علی علیه السلام نشان می داد</w:t>
      </w:r>
      <w:r>
        <w:rPr>
          <w:rStyle w:val="FootnoteAnchor"/>
          <w:rtl w:val="true"/>
        </w:rPr>
        <w:footnoteReference w:id="129"/>
      </w:r>
      <w:r>
        <w:rPr>
          <w:rFonts w:ascii="IRNazanin" w:hAnsi="IRNazanin" w:eastAsia="IRNazanin"/>
          <w:color w:val="111111"/>
          <w:sz w:val="28"/>
          <w:sz w:val="28"/>
          <w:szCs w:val="28"/>
          <w:rtl w:val="true"/>
          <w:lang w:bidi="fa-IR"/>
        </w:rPr>
        <w:t>و در فاصله اندکی، نقاب از چهره برگرفته، تا آن جا پیش رفت که حاضر نبود حتّی از حجّاج بن یوسف، آن عنصر تبهکار و جلاّد، خُرده گیرند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شناخت شرایط سیاسی عصر امام علی بن موسی علیه السلام، پیوند تنگاتنگی با شناخت ویژگی های حاکمان آن عصر دارد، ناگزیر باید توجّه بیشتری را </w:t>
      </w:r>
      <w:bookmarkStart w:id="114" w:name="pg471_5420"/>
    </w:p>
    <w:p>
      <w:pPr>
        <w:pStyle w:val="BookText"/>
        <w:rPr/>
      </w:pPr>
      <w:bookmarkEnd w:id="114"/>
      <w:r>
        <w:rPr>
          <w:rFonts w:ascii="IRNazanin" w:hAnsi="IRNazanin" w:eastAsia="IRNazanin"/>
          <w:color w:val="111111"/>
          <w:sz w:val="28"/>
          <w:sz w:val="28"/>
          <w:szCs w:val="28"/>
          <w:rtl w:val="true"/>
          <w:lang w:bidi="fa-IR"/>
        </w:rPr>
        <w:t>در این باره معطوف داریم</w:t>
      </w:r>
      <w:r>
        <w:rPr>
          <w:rFonts w:eastAsia="IRNazanin" w:cs="IRNazanin"/>
          <w:color w:val="111111"/>
          <w:sz w:val="28"/>
          <w:szCs w:val="28"/>
          <w:rtl w:val="true"/>
          <w:lang w:bidi="fa-IR"/>
        </w:rPr>
        <w:t>.</w:t>
      </w:r>
    </w:p>
    <w:p>
      <w:pPr>
        <w:pStyle w:val="Heading3"/>
        <w:numPr>
          <w:ilvl w:val="2"/>
          <w:numId w:val="1"/>
        </w:numPr>
        <w:rPr/>
      </w:pPr>
      <w:bookmarkStart w:id="115" w:name="__RefHeading___Toc4218389_211673320"/>
      <w:bookmarkStart w:id="116" w:name="_Toc41"/>
      <w:bookmarkEnd w:id="115"/>
      <w:r>
        <w:rPr>
          <w:rtl w:val="true"/>
        </w:rPr>
        <w:t>مأمون و دشواری های حکومت</w:t>
      </w:r>
      <w:bookmarkEnd w:id="116"/>
    </w:p>
    <w:p>
      <w:pPr>
        <w:pStyle w:val="BookText"/>
        <w:rPr/>
      </w:pPr>
      <w:r>
        <w:rPr>
          <w:rFonts w:ascii="IRNazanin" w:hAnsi="IRNazanin" w:eastAsia="IRNazanin"/>
          <w:color w:val="111111"/>
          <w:sz w:val="28"/>
          <w:sz w:val="28"/>
          <w:szCs w:val="28"/>
          <w:rtl w:val="true"/>
          <w:lang w:bidi="fa-IR"/>
        </w:rPr>
        <w:t>نخستین مسئله ای که باید بدان توجّه شود، جلب بیعت مردم، در جای جای سرزمین پهناور اسلامی است؛ مردمی که عموماً از بیعت با وی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نتوانست بیعت مردم بغداد و کوفه را به دست آورد، همچنان که از جلب نظر اهل مدینه، مکّه و بصره نیز محروم ماند، زیرا اهل سرزمین های اسلامی، اگر از شیعیان و علویان بودند، اصولاً با خاندان عبّاسی همساز نبودند و اگر هم از عبّاسیان بودند، قتل امین را جرم دانسته، آن را قابل توجیه نمی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مشکلی که مأمون با آن رو به رو بود، ناآرامی های موجود، در گوشه و کنار مملکت اسلامی بود، به ویژه برخی قیام ها که نفوذ و گستردگی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محمّدبن جعفر، معروف به دیباج؛ در مدینه، محمّدبن سلیمان بن داوود؛ در واسط، جعفربن محمّد؛ در مداین، محمّدبن اسماعیل؛ در کوفه، ابوسرایا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نقطه که نظر می شد، انقلاب و قیامی بود و چنین حرکت هایی، خطری جدّی می نمود که نَه تنها خلافت مأمون، بلکه حکومت عبّاسیان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مشکل بزرگی که مأمون را همواره نگران می داشت، شخصیت برجسته و ممتاز و مورد توجّه مردم، یعنی علی بن موسی الرضا علیه السلام بود و نشانه ها از این واقعیّت حکایت دارد که مأمون، به نقش سیاسی و اجتماعی و دینی امام، بیش از هر انقلاب یا نهضتی که در جریان بود، اهمیّت می داد و آن را برای حاکمیّت خود تهدید به شمار می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مأمون می بایست چاره ای اندیشد، تا اعتماد بنی عباس را جلب کند و فریاد انقلابیّون را خاموش سازد و ذهنیّت جامعه را در مورد قتل برادرش امین، تغییر دهد و از سوی امام رضا علیه السلام آسوده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حل های او که می توانست ذهن جامعه علمی را مشغول دارد و عوام را به تواضع بکشاند، تشکیل جلسات و محافل علمی بود</w:t>
      </w:r>
      <w:r>
        <w:rPr>
          <w:rFonts w:eastAsia="IRNazanin" w:cs="IRNazanin"/>
          <w:color w:val="111111"/>
          <w:sz w:val="28"/>
          <w:szCs w:val="28"/>
          <w:rtl w:val="true"/>
          <w:lang w:bidi="fa-IR"/>
        </w:rPr>
        <w:t xml:space="preserve">. </w:t>
      </w:r>
      <w:bookmarkStart w:id="117" w:name="pg471_5422"/>
    </w:p>
    <w:p>
      <w:pPr>
        <w:pStyle w:val="BookText"/>
        <w:rPr/>
      </w:pPr>
      <w:bookmarkEnd w:id="117"/>
      <w:r>
        <w:rPr>
          <w:rFonts w:ascii="IRNazanin" w:hAnsi="IRNazanin" w:eastAsia="IRNazanin"/>
          <w:color w:val="111111"/>
          <w:sz w:val="28"/>
          <w:sz w:val="28"/>
          <w:szCs w:val="28"/>
          <w:rtl w:val="true"/>
          <w:lang w:bidi="fa-IR"/>
        </w:rPr>
        <w:t>اما این کاربسنده نبود و مأمون پس از مشاوره با کسانی چون فضل بن سهل، به این نتیجه رسید که طرحی نو در فضای سیاسی جامعه در افکند و از احساسات مذهبی و علایق دینی مردم، بر ضّد مذهب و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جدید مأمون، اظهار ارادت به خاندان نبوت بود، در حالی که هرگز بدانان علاقه نداشت و معتقد بود خطّ مشی صحیح همان است که معاویه، آن را دنبال می کرد، آنچه خود می خواست انجام می داد، چه مردم بخواهند یا نخواهند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برخوردهای دوگانه وی، که در اسناد تاریخی به چشم می خورد، بر همین اساس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خلفای اموی و عبّاسی و به ویژه مأمون، مدّعی رهبری جامعه اسلامی بوده، سیاست خود را گرفته شده از دیانت می نمایاندند،</w:t>
      </w:r>
      <w:r>
        <w:rPr>
          <w:rStyle w:val="FootnoteAnchor"/>
          <w:rtl w:val="true"/>
        </w:rPr>
        <w:footnoteReference w:id="132"/>
      </w:r>
      <w:r>
        <w:rPr>
          <w:rFonts w:ascii="IRNazanin" w:hAnsi="IRNazanin" w:eastAsia="IRNazanin"/>
          <w:color w:val="111111"/>
          <w:sz w:val="28"/>
          <w:sz w:val="28"/>
          <w:szCs w:val="28"/>
          <w:rtl w:val="true"/>
          <w:lang w:bidi="fa-IR"/>
        </w:rPr>
        <w:t xml:space="preserve">و اطاعت بی چون و چرای مردم را از خود و حکومتشان خواستار بودند، زیرا خودشان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قرآن به اطاعت از آنان فرمان داده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18" w:name="__RefHeading___Toc4218391_211673320"/>
      <w:bookmarkStart w:id="119" w:name="_Toc42"/>
      <w:bookmarkEnd w:id="118"/>
      <w:r>
        <w:rPr>
          <w:rtl w:val="true"/>
        </w:rPr>
        <w:t>آیا مأمون براستی دوستدار اهل بیت بود؟</w:t>
      </w:r>
      <w:bookmarkEnd w:id="119"/>
    </w:p>
    <w:p>
      <w:pPr>
        <w:pStyle w:val="BookText"/>
        <w:rPr/>
      </w:pPr>
      <w:r>
        <w:rPr>
          <w:rFonts w:ascii="IRNazanin" w:hAnsi="IRNazanin" w:eastAsia="IRNazanin"/>
          <w:color w:val="111111"/>
          <w:sz w:val="28"/>
          <w:sz w:val="28"/>
          <w:szCs w:val="28"/>
          <w:rtl w:val="true"/>
          <w:lang w:bidi="fa-IR"/>
        </w:rPr>
        <w:t>از جمله تدابیر مأمون در جهت ایجاد فضای جدید سیاسی و بر هم زدن معادلات پیشین و مبهم ساختن مسائل در نگاه توده مسلمانان، اظهار تشیّع و ارادت او به اهل بیت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مأمون را علاقه مند به خاندان پیامبر صلی الله علیه و آله معرفی کرده اند، بیشتر به اظهارات وی در سخنرانی ها، مناظره ها، قصیده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 اند که در مواردی چند، او به برتری علی بن ابی طالب علیه السلام اعتراف کرده، یا مخالفان شیعه را مورد حمله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عملکردهای وی نیز مانند خوشرفتاری با علویان، بازگرداندن فدک یا تفویض ولایت عهدی به امام رضا علیه السلام را مؤد اظهارات خلیفه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همواره اظهار تشیّع می کرد و خود را شیعه می نمود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قصیده ای از مأمون آورده است که در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 عَلی حُبِّ الْوَصِیِّ اَبِی الْحَسَنِ</w:t>
      </w:r>
    </w:p>
    <w:p>
      <w:pPr>
        <w:pStyle w:val="BookText"/>
        <w:rPr/>
      </w:pPr>
      <w:r>
        <w:rPr>
          <w:rFonts w:ascii="Amiri" w:hAnsi="Amiri" w:eastAsia="Amiri" w:cs="Amiri"/>
          <w:color w:val="111111"/>
          <w:sz w:val="28"/>
          <w:sz w:val="28"/>
          <w:szCs w:val="28"/>
          <w:rtl w:val="true"/>
          <w:lang w:bidi="ar-SA"/>
        </w:rPr>
        <w:t>وَ ذلِکَ عِنْدی مِنْ عَجائبِ ذِی الزَّمَنِ</w:t>
      </w:r>
    </w:p>
    <w:p>
      <w:pPr>
        <w:pStyle w:val="BookText"/>
        <w:rPr/>
      </w:pPr>
      <w:r>
        <w:rPr>
          <w:rFonts w:ascii="Amiri" w:hAnsi="Amiri" w:eastAsia="Amiri" w:cs="Amiri"/>
          <w:color w:val="111111"/>
          <w:sz w:val="28"/>
          <w:sz w:val="28"/>
          <w:szCs w:val="28"/>
          <w:rtl w:val="true"/>
          <w:lang w:bidi="ar-SA"/>
        </w:rPr>
        <w:t>خَلیفَةُ خَیْرِ النّاسِ وَ الاَْوَّلُ الَّذی</w:t>
      </w:r>
    </w:p>
    <w:p>
      <w:pPr>
        <w:pStyle w:val="BookText"/>
        <w:rPr/>
      </w:pPr>
      <w:r>
        <w:rPr>
          <w:rFonts w:ascii="Amiri" w:hAnsi="Amiri" w:eastAsia="Amiri" w:cs="Amiri"/>
          <w:color w:val="111111"/>
          <w:sz w:val="28"/>
          <w:sz w:val="28"/>
          <w:szCs w:val="28"/>
          <w:rtl w:val="true"/>
          <w:lang w:bidi="ar-SA"/>
        </w:rPr>
        <w:t>اَعانَ رَسُولَ اللّه‌ِ فِی السِّرِّوَالْعَلَنِ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 به خاطر دوستی جانشین پیامبر صلی الله علیه و آله، علی علیه السلام سرزنش می شوم، در حالی که سرزنش از شگفتی 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جانشین بهترین مردم است و او نخستین شخصی است که پیامبر صلی الله علیه و آله را در نهان و آشکار،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قصیده دیگری از مأمون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التَّوْبَةُ مِنْ تائبٍ</w:t>
      </w:r>
    </w:p>
    <w:p>
      <w:pPr>
        <w:pStyle w:val="BookText"/>
        <w:rPr/>
      </w:pPr>
      <w:r>
        <w:rPr>
          <w:rFonts w:ascii="Amiri" w:hAnsi="Amiri" w:eastAsia="Amiri" w:cs="Amiri"/>
          <w:color w:val="111111"/>
          <w:sz w:val="28"/>
          <w:sz w:val="28"/>
          <w:szCs w:val="28"/>
          <w:rtl w:val="true"/>
          <w:lang w:bidi="ar-SA"/>
        </w:rPr>
        <w:t>اِلاّ بِحُبِّ بنِ اَبی طالِبٍ</w:t>
      </w:r>
    </w:p>
    <w:p>
      <w:pPr>
        <w:pStyle w:val="BookText"/>
        <w:rPr/>
      </w:pPr>
      <w:r>
        <w:rPr>
          <w:rFonts w:ascii="Amiri" w:hAnsi="Amiri" w:eastAsia="Amiri" w:cs="Amiri"/>
          <w:color w:val="111111"/>
          <w:sz w:val="28"/>
          <w:sz w:val="28"/>
          <w:szCs w:val="28"/>
          <w:rtl w:val="true"/>
          <w:lang w:bidi="ar-SA"/>
        </w:rPr>
        <w:t>اَخُو رَسُولِ اللّه‌ِ حِلْفُ الْهُدی</w:t>
      </w:r>
    </w:p>
    <w:p>
      <w:pPr>
        <w:pStyle w:val="BookText"/>
        <w:rPr/>
      </w:pPr>
      <w:r>
        <w:rPr>
          <w:rFonts w:ascii="Amiri" w:hAnsi="Amiri" w:eastAsia="Amiri" w:cs="Amiri"/>
          <w:color w:val="111111"/>
          <w:sz w:val="28"/>
          <w:sz w:val="28"/>
          <w:szCs w:val="28"/>
          <w:rtl w:val="true"/>
          <w:lang w:bidi="ar-SA"/>
        </w:rPr>
        <w:t>وَ الاَْخُ فَوْقَ الْخُلِّ وَ الصّاحِبِ</w:t>
      </w:r>
    </w:p>
    <w:p>
      <w:pPr>
        <w:pStyle w:val="BookText"/>
        <w:rPr/>
      </w:pPr>
      <w:r>
        <w:rPr>
          <w:rFonts w:ascii="Amiri" w:hAnsi="Amiri" w:eastAsia="Amiri" w:cs="Amiri"/>
          <w:color w:val="111111"/>
          <w:sz w:val="28"/>
          <w:sz w:val="28"/>
          <w:szCs w:val="28"/>
          <w:rtl w:val="true"/>
          <w:lang w:bidi="ar-SA"/>
        </w:rPr>
        <w:t>اِنْ جُمِعا فیِ الْفَضْلِ یَوْمًا فَقَدْ</w:t>
      </w:r>
    </w:p>
    <w:p>
      <w:pPr>
        <w:pStyle w:val="BookText"/>
        <w:rPr/>
      </w:pPr>
      <w:r>
        <w:rPr>
          <w:rFonts w:ascii="Amiri" w:hAnsi="Amiri" w:eastAsia="Amiri" w:cs="Amiri"/>
          <w:color w:val="111111"/>
          <w:sz w:val="28"/>
          <w:sz w:val="28"/>
          <w:szCs w:val="28"/>
          <w:rtl w:val="true"/>
          <w:lang w:bidi="ar-SA"/>
        </w:rPr>
        <w:t>فاق اَخوُهُ رَغْبَةَ الرّاغِبِ</w:t>
      </w:r>
    </w:p>
    <w:p>
      <w:pPr>
        <w:pStyle w:val="BookText"/>
        <w:rPr/>
      </w:pPr>
      <w:r>
        <w:rPr>
          <w:rFonts w:ascii="Amiri" w:hAnsi="Amiri" w:eastAsia="Amiri" w:cs="Amiri"/>
          <w:color w:val="111111"/>
          <w:sz w:val="28"/>
          <w:sz w:val="28"/>
          <w:szCs w:val="28"/>
          <w:rtl w:val="true"/>
          <w:lang w:bidi="ar-SA"/>
        </w:rPr>
        <w:t>فَقَدِّمِ الهادِیَ فی فَضْلِهِ</w:t>
      </w:r>
    </w:p>
    <w:p>
      <w:pPr>
        <w:pStyle w:val="BookText"/>
        <w:rPr/>
      </w:pPr>
      <w:r>
        <w:rPr>
          <w:rFonts w:ascii="Amiri" w:hAnsi="Amiri" w:eastAsia="Amiri" w:cs="Amiri"/>
          <w:color w:val="111111"/>
          <w:sz w:val="28"/>
          <w:sz w:val="28"/>
          <w:szCs w:val="28"/>
          <w:rtl w:val="true"/>
          <w:lang w:bidi="ar-SA"/>
        </w:rPr>
        <w:t>تَسْلَمْ مِنَ اللاّئِم وَ الْعائِبِ</w:t>
      </w:r>
    </w:p>
    <w:p>
      <w:pPr>
        <w:pStyle w:val="BookText"/>
        <w:rPr/>
      </w:pPr>
      <w:r>
        <w:rPr>
          <w:rFonts w:ascii="Amiri" w:hAnsi="Amiri" w:eastAsia="Amiri" w:cs="Amiri"/>
          <w:color w:val="111111"/>
          <w:sz w:val="28"/>
          <w:sz w:val="28"/>
          <w:szCs w:val="28"/>
          <w:rtl w:val="true"/>
          <w:lang w:bidi="ar-SA"/>
        </w:rPr>
        <w:t>اِنْ مالَ ذوُ النّصْبِ اِلی جانبٍ</w:t>
      </w:r>
    </w:p>
    <w:p>
      <w:pPr>
        <w:pStyle w:val="BookText"/>
        <w:rPr/>
      </w:pPr>
      <w:r>
        <w:rPr>
          <w:rFonts w:ascii="Amiri" w:hAnsi="Amiri" w:eastAsia="Amiri" w:cs="Amiri"/>
          <w:color w:val="111111"/>
          <w:sz w:val="28"/>
          <w:sz w:val="28"/>
          <w:szCs w:val="28"/>
          <w:rtl w:val="true"/>
          <w:lang w:bidi="ar-SA"/>
        </w:rPr>
        <w:t>مِلْتُ مَعَ الشّیعیِّ فی جانِبٍ</w:t>
      </w:r>
    </w:p>
    <w:p>
      <w:pPr>
        <w:pStyle w:val="BookText"/>
        <w:rPr/>
      </w:pPr>
      <w:r>
        <w:rPr>
          <w:rFonts w:ascii="Amiri" w:hAnsi="Amiri" w:eastAsia="Amiri" w:cs="Amiri"/>
          <w:color w:val="111111"/>
          <w:sz w:val="28"/>
          <w:sz w:val="28"/>
          <w:szCs w:val="28"/>
          <w:rtl w:val="true"/>
          <w:lang w:bidi="ar-SA"/>
        </w:rPr>
        <w:t>اَکُونُ فی آلِ نَبِیِّ الْهُدی</w:t>
      </w:r>
    </w:p>
    <w:p>
      <w:pPr>
        <w:pStyle w:val="BookText"/>
        <w:rPr/>
      </w:pPr>
      <w:r>
        <w:rPr>
          <w:rFonts w:ascii="Amiri" w:hAnsi="Amiri" w:eastAsia="Amiri" w:cs="Amiri"/>
          <w:color w:val="111111"/>
          <w:sz w:val="28"/>
          <w:sz w:val="28"/>
          <w:szCs w:val="28"/>
          <w:rtl w:val="true"/>
          <w:lang w:bidi="ar-SA"/>
        </w:rPr>
        <w:t>خَیْرِ نَبِیٍ مِنْ بَنی غالِبٍ</w:t>
      </w:r>
    </w:p>
    <w:p>
      <w:pPr>
        <w:pStyle w:val="BookText"/>
        <w:rPr/>
      </w:pPr>
      <w:r>
        <w:rPr>
          <w:rFonts w:ascii="Amiri" w:hAnsi="Amiri" w:eastAsia="Amiri" w:cs="Amiri"/>
          <w:color w:val="111111"/>
          <w:sz w:val="28"/>
          <w:sz w:val="28"/>
          <w:szCs w:val="28"/>
          <w:rtl w:val="true"/>
          <w:lang w:bidi="ar-SA"/>
        </w:rPr>
        <w:t>حُبُّهُم فَرْضٌ نُؤدّی بِهِ</w:t>
      </w:r>
    </w:p>
    <w:p>
      <w:pPr>
        <w:pStyle w:val="BookText"/>
        <w:rPr/>
      </w:pPr>
      <w:r>
        <w:rPr>
          <w:rFonts w:ascii="Amiri" w:hAnsi="Amiri" w:eastAsia="Amiri" w:cs="Amiri"/>
          <w:color w:val="111111"/>
          <w:sz w:val="28"/>
          <w:sz w:val="28"/>
          <w:szCs w:val="28"/>
          <w:rtl w:val="true"/>
          <w:lang w:bidi="ar-SA"/>
        </w:rPr>
        <w:t>کَمِثْلِ حَجٍّ لازِمٍ واجِبٍ</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توبه هیچ تائبی پذیرفته نیست، مگر به خاطر محبت فرزند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 و هم پیمان او در هدایتگری، و این در حالی است که برادر، برتر از دوست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هم برادر و دوست، در فضیلت مقایسه شوند، برادر تفوق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شخصیّت هدایتگر را در فضیلت مقدّم دار، تا از ملامتگران و عیبجویان در امان مانی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ناصبیان و دشنام دهندگان به علی علیه السلام به جانبی تمایل یابند، من همراه با شیعیان </w:t>
      </w:r>
      <w:bookmarkStart w:id="120" w:name="pg471_5426"/>
    </w:p>
    <w:p>
      <w:pPr>
        <w:pStyle w:val="BookText"/>
        <w:rPr/>
      </w:pPr>
      <w:bookmarkEnd w:id="120"/>
      <w:r>
        <w:rPr>
          <w:rFonts w:ascii="IRNazanin" w:hAnsi="IRNazanin" w:eastAsia="IRNazanin"/>
          <w:color w:val="111111"/>
          <w:sz w:val="28"/>
          <w:sz w:val="28"/>
          <w:szCs w:val="28"/>
          <w:rtl w:val="true"/>
          <w:lang w:bidi="fa-IR"/>
        </w:rPr>
        <w:t>به جانب دیگر متمایل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زمره آلِ پیامبر خواهم بود، او که بهترین پیامبر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آنان واجب است، به آن وفادار خواهیم بود، چونان حج که لازم 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قصیده های بسیاری از این دست، به نام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قصیده ای، درباره متصدّیان خلافت، پس از پیامبر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بِاَیَّةِ خُطَّةٍ وَ بِاَیِّ مَعْنی</w:t>
      </w:r>
    </w:p>
    <w:p>
      <w:pPr>
        <w:pStyle w:val="BookText"/>
        <w:rPr/>
      </w:pPr>
      <w:r>
        <w:rPr>
          <w:rFonts w:ascii="Amiri" w:hAnsi="Amiri" w:eastAsia="Amiri" w:cs="Amiri"/>
          <w:color w:val="111111"/>
          <w:sz w:val="28"/>
          <w:sz w:val="28"/>
          <w:szCs w:val="28"/>
          <w:rtl w:val="true"/>
          <w:lang w:bidi="ar-SA"/>
        </w:rPr>
        <w:t>تُفَضِّلُ مُلْحِدَیْنَ عَلی عَلِیٍّ</w:t>
      </w:r>
    </w:p>
    <w:p>
      <w:pPr>
        <w:pStyle w:val="BookText"/>
        <w:rPr/>
      </w:pPr>
      <w:r>
        <w:rPr>
          <w:rFonts w:ascii="Amiri" w:hAnsi="Amiri" w:eastAsia="Amiri" w:cs="Amiri"/>
          <w:color w:val="111111"/>
          <w:sz w:val="28"/>
          <w:sz w:val="28"/>
          <w:szCs w:val="28"/>
          <w:rtl w:val="true"/>
          <w:lang w:bidi="ar-SA"/>
        </w:rPr>
        <w:t>عَلِیٌّ اَعْظَمُ الثَّقَلَیْنِ حَقّاً</w:t>
      </w:r>
    </w:p>
    <w:p>
      <w:pPr>
        <w:pStyle w:val="BookText"/>
        <w:rPr/>
      </w:pPr>
      <w:r>
        <w:rPr>
          <w:rFonts w:ascii="Amiri" w:hAnsi="Amiri" w:eastAsia="Amiri" w:cs="Amiri"/>
          <w:color w:val="111111"/>
          <w:sz w:val="28"/>
          <w:sz w:val="28"/>
          <w:szCs w:val="28"/>
          <w:rtl w:val="true"/>
          <w:lang w:bidi="ar-SA"/>
        </w:rPr>
        <w:t>وَ اَفْضَلُهُمْ سِوی حَقِّ النَّبِیِّ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 چه مبنا و منطقی باید آن دو مُلحد برتر از علی علیه السلام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راستی که از میان دویادگار گران بهای پیامبر صلی الله علیه و آله بزرگ ترین است و جز بر پیامبر صلی الله علیه و آله بر همه ایشان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دلیل سخنانی چند، از این قبیل، مورد طعن بعضی مورّخان و عالمان اهل سنّت، قرار گرفته است و از این گونه اظهارات او به عنوان گناه بزرگ و نابخشودنی، یاد کرده اند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21" w:name="__RefHeading___Toc4218393_211673320"/>
      <w:bookmarkStart w:id="122" w:name="_Toc43"/>
      <w:bookmarkEnd w:id="121"/>
      <w:r>
        <w:rPr>
          <w:rtl w:val="true"/>
        </w:rPr>
        <w:t>اعتراف مأمون به ارزش های والای امام علی علیه السلام</w:t>
      </w:r>
      <w:bookmarkEnd w:id="122"/>
    </w:p>
    <w:p>
      <w:pPr>
        <w:pStyle w:val="BookText"/>
        <w:rPr/>
      </w:pPr>
      <w:r>
        <w:rPr>
          <w:rFonts w:ascii="IRNazanin" w:hAnsi="IRNazanin" w:eastAsia="IRNazanin"/>
          <w:color w:val="111111"/>
          <w:sz w:val="28"/>
          <w:sz w:val="28"/>
          <w:szCs w:val="28"/>
          <w:rtl w:val="true"/>
          <w:lang w:bidi="fa-IR"/>
        </w:rPr>
        <w:t>مأمون در نامه ای که از مرو، پس از جریان ولایت عهدی و در پاسخ نامه عباسیان، به بغداد ارسال داشته، مناقبی از حضرت علی بن ابی طالب علیه السلام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آن نامه، موارد زیر را به عنوان ارزش های وجودی امام شمرده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پشتیبانی از پیامبر صلی الله علیه و آله در همه احوال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جان در راه حفظ پیامبر صلی الله علیه و آله در مواقع مختلف؛ مثل لیلة المبیت</w:t>
      </w:r>
      <w:r>
        <w:rPr>
          <w:rFonts w:eastAsia="IRNazanin" w:cs="IRNazanin"/>
          <w:color w:val="111111"/>
          <w:sz w:val="28"/>
          <w:szCs w:val="28"/>
          <w:rtl w:val="true"/>
          <w:lang w:bidi="fa-IR"/>
        </w:rPr>
        <w:t>.</w:t>
      </w:r>
      <w:r>
        <w:rPr>
          <w:rStyle w:val="FootnoteAnchor"/>
          <w:rtl w:val="true"/>
        </w:rPr>
        <w:footnoteReference w:id="140"/>
      </w:r>
      <w:bookmarkStart w:id="123" w:name="pg471_5428"/>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او در میدان جهاد با مشرکان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او در شناخت قرآن و احکام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ولایت مطلقه الهیّه که در غدیر به او اعطا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درِ خانه علی علیه السلام به مسجد پیامبر، در حالی که پیامبر صلی الله علیه و آله فرمان بستن</w:t>
      </w:r>
    </w:p>
    <w:p>
      <w:pPr>
        <w:pStyle w:val="BookText"/>
        <w:rPr/>
      </w:pPr>
      <w:r>
        <w:rPr>
          <w:rFonts w:ascii="IRNazanin" w:hAnsi="IRNazanin" w:eastAsia="IRNazanin"/>
          <w:color w:val="111111"/>
          <w:sz w:val="28"/>
          <w:sz w:val="28"/>
          <w:szCs w:val="28"/>
          <w:rtl w:val="true"/>
          <w:lang w:bidi="fa-IR"/>
        </w:rPr>
        <w:t>همه درها را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یکّه تاز بودن در جنگ احزاب، و نیز قتل عمروبن عبدود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عقد اخوّت و برادری پیامبر صلی الله علیه و آله با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فاطمه علیهاالسلام دخت گرامی پیامبر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آیاتی از قرآن</w:t>
      </w:r>
      <w:r>
        <w:rPr>
          <w:rStyle w:val="FootnoteAnchor"/>
          <w:rtl w:val="true"/>
        </w:rPr>
        <w:footnoteReference w:id="141"/>
      </w:r>
      <w:r>
        <w:rPr>
          <w:rFonts w:ascii="IRNazanin" w:hAnsi="IRNazanin" w:eastAsia="IRNazanin"/>
          <w:color w:val="111111"/>
          <w:sz w:val="28"/>
          <w:sz w:val="28"/>
          <w:szCs w:val="28"/>
          <w:rtl w:val="true"/>
          <w:lang w:bidi="fa-IR"/>
        </w:rPr>
        <w:t>، در شأن او و خانواده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او همراه پیامبر صلی الله علیه و آله در رخدادهایی چون مباهله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آنچه گذشت، نوع برخورد مأمون با علویان و بازگرداندن فدک به فرزندان فاطمه علیهاالسلام و تفویض ولایت عهدی به امام رضا علیه السلام، و حمایت ظاهری وی از اهل بیت به طوری که در عصر دیگر زمامداران اموی و عباّسی، سابقه نداشت، داستان تشیّع مأمون را در ذهن برخی مطرح کرده است</w:t>
      </w:r>
      <w:r>
        <w:rPr>
          <w:rFonts w:eastAsia="IRNazanin" w:cs="IRNazanin"/>
          <w:color w:val="111111"/>
          <w:sz w:val="28"/>
          <w:szCs w:val="28"/>
          <w:rtl w:val="true"/>
          <w:lang w:bidi="fa-IR"/>
        </w:rPr>
        <w:t>.</w:t>
      </w:r>
    </w:p>
    <w:p>
      <w:pPr>
        <w:pStyle w:val="Heading3"/>
        <w:numPr>
          <w:ilvl w:val="2"/>
          <w:numId w:val="1"/>
        </w:numPr>
        <w:rPr/>
      </w:pPr>
      <w:bookmarkStart w:id="124" w:name="__RefHeading___Toc4218395_211673320"/>
      <w:bookmarkStart w:id="125" w:name="_Toc44"/>
      <w:bookmarkEnd w:id="124"/>
      <w:r>
        <w:rPr>
          <w:rtl w:val="true"/>
        </w:rPr>
        <w:t>ردّ فَدَک</w:t>
      </w:r>
      <w:bookmarkEnd w:id="125"/>
    </w:p>
    <w:p>
      <w:pPr>
        <w:pStyle w:val="BookText"/>
        <w:rPr/>
      </w:pPr>
      <w:r>
        <w:rPr>
          <w:rFonts w:ascii="IRNazanin" w:hAnsi="IRNazanin" w:eastAsia="IRNazanin"/>
          <w:color w:val="111111"/>
          <w:sz w:val="28"/>
          <w:sz w:val="28"/>
          <w:szCs w:val="28"/>
          <w:rtl w:val="true"/>
          <w:lang w:bidi="fa-IR"/>
        </w:rPr>
        <w:t>یعقوبی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فرزندان امام حسن علیه السلام و امام حسین علیه السلام نزد مأمون آمده، مدّعی شدند که فَدَک، حقّ زهرا علیهاالسلام مادر ماست، رسول خدا صلی الله علیه و آله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هدیه در زمان حیات خود، به دخترشان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ابوبکر، در نخستین روزهای حکومت خود، حقّ مالکیّت را از مادر ما سلب، و فدک را جزو اموال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علیهاالسلام در مقام احقاق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خویش برآمد، خلیفه از او درخواست گواه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و حسنین و امّ ایمن را </w:t>
      </w:r>
      <w:bookmarkStart w:id="126" w:name="pg471_5430"/>
    </w:p>
    <w:p>
      <w:pPr>
        <w:pStyle w:val="BookText"/>
        <w:rPr/>
      </w:pPr>
      <w:bookmarkEnd w:id="126"/>
      <w:r>
        <w:rPr>
          <w:rFonts w:ascii="IRNazanin" w:hAnsi="IRNazanin" w:eastAsia="IRNazanin"/>
          <w:color w:val="111111"/>
          <w:sz w:val="28"/>
          <w:sz w:val="28"/>
          <w:szCs w:val="28"/>
          <w:rtl w:val="true"/>
          <w:lang w:bidi="fa-IR"/>
        </w:rPr>
        <w:t>گواه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نپذیرفت و بدین صورت، فرزندان زهرا علیهاالسلام از حق مسلّم خود محروم شدند و دیگران از منافع آن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برای مطالبه حق خود، نزد تو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تا نشستی با حضور فقیهان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اثبات حقّانیت فرزندان فاطمه، سندی نوشت و فدک را به این خاندان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یحیی بن حسین بن زیدبن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 بن حسن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 ابی الحدید معتزلی، شارح نهج البلاغه نیز داستان بازگرداندن فدک را با نقل دیگری بیان می کند، و بازگشت آن را به خاندان رسالت از ابتکارهای مأمون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دستور داد تا سند آن را برای اولاد فاطمه علیهاالسلام بنویسند، دعبل خزاعی برخاست و قصیده معروف خود را خواند که با بیت زیر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 وَجْهُ الزَّمانِ قَدْ ضَحِکا</w:t>
      </w:r>
    </w:p>
    <w:p>
      <w:pPr>
        <w:pStyle w:val="BookText"/>
        <w:rPr/>
      </w:pPr>
      <w:r>
        <w:rPr>
          <w:rFonts w:ascii="Amiri" w:hAnsi="Amiri" w:eastAsia="Amiri" w:cs="Amiri"/>
          <w:color w:val="111111"/>
          <w:sz w:val="28"/>
          <w:sz w:val="28"/>
          <w:szCs w:val="28"/>
          <w:rtl w:val="true"/>
          <w:lang w:bidi="ar-SA"/>
        </w:rPr>
        <w:t>بِرَدِّ مأمون هاشِمٍ فَدَکا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چهره زمان خندان شد، آن گاه که مأمون فدک را به بنی هاشم باز گرداند</w:t>
      </w:r>
      <w:r>
        <w:rPr>
          <w:rFonts w:eastAsia="IRNazanin" w:cs="IRNazanin"/>
          <w:color w:val="111111"/>
          <w:sz w:val="28"/>
          <w:szCs w:val="28"/>
          <w:rtl w:val="true"/>
          <w:lang w:bidi="fa-IR"/>
        </w:rPr>
        <w:t>.</w:t>
      </w:r>
    </w:p>
    <w:p>
      <w:pPr>
        <w:pStyle w:val="Heading3"/>
        <w:numPr>
          <w:ilvl w:val="2"/>
          <w:numId w:val="1"/>
        </w:numPr>
        <w:rPr/>
      </w:pPr>
      <w:bookmarkStart w:id="127" w:name="__RefHeading___Toc4218397_211673320"/>
      <w:bookmarkStart w:id="128" w:name="_Toc45"/>
      <w:bookmarkEnd w:id="127"/>
      <w:r>
        <w:rPr>
          <w:rtl w:val="true"/>
        </w:rPr>
        <w:t>نقدی بر افسانه تشیّع مأمون</w:t>
      </w:r>
      <w:bookmarkEnd w:id="128"/>
    </w:p>
    <w:p>
      <w:pPr>
        <w:pStyle w:val="BookText"/>
        <w:rPr/>
      </w:pPr>
      <w:r>
        <w:rPr>
          <w:rFonts w:ascii="IRNazanin" w:hAnsi="IRNazanin" w:eastAsia="IRNazanin"/>
          <w:color w:val="111111"/>
          <w:sz w:val="28"/>
          <w:sz w:val="28"/>
          <w:szCs w:val="28"/>
          <w:rtl w:val="true"/>
          <w:lang w:bidi="fa-IR"/>
        </w:rPr>
        <w:t>اعترافات مأمون به برتری علی بن ابی طالب علیه السلام و تصریح وی به افضل بودن امیر مؤمنان علی علیه السلام در ابعاد مختلف علمی و معنوی، امری است که نزد شیعه و سنّی،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برخی دیگر از خلفا نیز پیش از مأمون به برتری امامان به ویژه برتری حضرت علی علیه السلام اذعان داشته اند، ولی اظهارات آنان دلیل تشیّع آن ها به حساب نیامده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خود، شاهد بود که پدرش هارون تجلیل فراوانی از موسی بن جعفر علیه السلام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پدر دلیل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ضمن بر شمردن فضایل امام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پیشوای ظاهری جامعه هستم که به قهر و </w:t>
      </w:r>
    </w:p>
    <w:p>
      <w:pPr>
        <w:pStyle w:val="BookText"/>
        <w:rPr/>
      </w:pPr>
      <w:r>
        <w:rPr>
          <w:rFonts w:ascii="IRNazanin" w:hAnsi="IRNazanin" w:eastAsia="IRNazanin"/>
          <w:color w:val="111111"/>
          <w:sz w:val="28"/>
          <w:sz w:val="28"/>
          <w:szCs w:val="28"/>
          <w:rtl w:val="true"/>
          <w:lang w:bidi="fa-IR"/>
        </w:rPr>
        <w:t>غلبه به حکومت رسیده ام و موسی بن جعفر علیه السلام به راستی امام و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فرزندم که او از من و از همه مردم و خلق خدا سزاوارتر است که جانشین پیامبر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این تنها مأمون نیست که در مدح علی علیه السلام و خاندانش شعر سروده است،</w:t>
      </w:r>
    </w:p>
    <w:p>
      <w:pPr>
        <w:pStyle w:val="BookText"/>
        <w:rPr/>
      </w:pPr>
      <w:r>
        <w:rPr>
          <w:rFonts w:ascii="IRNazanin" w:hAnsi="IRNazanin" w:eastAsia="IRNazanin"/>
          <w:color w:val="111111"/>
          <w:sz w:val="28"/>
          <w:sz w:val="28"/>
          <w:szCs w:val="28"/>
          <w:rtl w:val="true"/>
          <w:lang w:bidi="fa-IR"/>
        </w:rPr>
        <w:t>بلکه افرادی چون امام شافعی و دیگران نیز ستایشگر علی علیه السلام بوده اند، در حالی که هیچ یک از آنان شیعه، شناخته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تاریخ نگاران، هرگاه دیده اند که مأمون، فردی از علویان را مورد عفو قرارداده است، این اقدام مأمون را نشان شیعه بودن وی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تعدادی از علویان به دستور مأمون به قتل رسیده اند</w:t>
      </w:r>
      <w:r>
        <w:rPr>
          <w:rStyle w:val="FootnoteAnchor"/>
          <w:rtl w:val="true"/>
        </w:rPr>
        <w:footnoteReference w:id="145"/>
      </w:r>
      <w:r>
        <w:rPr>
          <w:rFonts w:ascii="IRNazanin" w:hAnsi="IRNazanin" w:eastAsia="IRNazanin"/>
          <w:color w:val="111111"/>
          <w:sz w:val="28"/>
          <w:sz w:val="28"/>
          <w:szCs w:val="28"/>
          <w:rtl w:val="true"/>
          <w:lang w:bidi="fa-IR"/>
        </w:rPr>
        <w:t>را نادیده انگاشته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که یکی از علویان مشهور عصر مأمون است و همواره با وی در حال مبارزه بوده است، از مکان مخفی خود، نامه تندی به مأمون دارد و در قسمتی از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کدام یک از دشمنان زیانش برای اسلام زیادتر است تا به جنگ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دقیق نگریستم، تو را چنین یافتم، زیرا کفار دشمنان شناخته شده اسلام بوده، مسلمانان با آنان می جنگند، ولی تو به اسلام تظاهر می نمایی و همین سبب شده است تا مردم از جنگ با تو منصرف گردند، در حالی که تو در باطن تیشه به دست گرفته ای و ریشه های اسلام را یک یک قطع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زیان تو برای اسلام از هر دشمن خطرناکی، سخت تر و مؤرتر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مورد بازگرداندن فدک نیز باید گفت که این اقدام اختصاص به مأمون نداشته است، بلکه قبل از او، دیگرانی نیز فدک را به آل علی علیه السلام و فرزندان فاطمه علیهاالسلام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بازگردانده اند که قطعاً شیعه به شمار نمی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فدک از فاطمه علیهاالسلام گرفته شد، در ردیف اموال عمومی قرار گرفت و مصرف عواید آن تا زمان معاویه تقریباً یکنواخت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تصمیم جدیدی گرفت بدین صورت که یک سوم </w:t>
      </w:r>
      <w:bookmarkStart w:id="129" w:name="pg471_5434"/>
    </w:p>
    <w:p>
      <w:pPr>
        <w:pStyle w:val="BookText"/>
        <w:rPr/>
      </w:pPr>
      <w:bookmarkEnd w:id="129"/>
      <w:r>
        <w:rPr>
          <w:rFonts w:ascii="IRNazanin" w:hAnsi="IRNazanin" w:eastAsia="IRNazanin"/>
          <w:color w:val="111111"/>
          <w:sz w:val="28"/>
          <w:sz w:val="28"/>
          <w:szCs w:val="28"/>
          <w:rtl w:val="true"/>
          <w:lang w:bidi="fa-IR"/>
        </w:rPr>
        <w:t xml:space="preserve">منافع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قسمت دیگر را به عمروبن عثمان می داد، تا آن که پس از شهادت امام مجتبی علیه السلام تمام آن را در اختیار مروان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آن را به فرزندش عبدالعزیز و او به فرزند خود، عمربن عبدالعزیز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چون به خلافت رسید برای نخستین بار آن را به فرزندان فاطمه علیهاالسلام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با روی کار آمدن یزیدبن عاتکه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فدک از تصرف فرزندان فاطمه علیهاالسلام خارج شد و در طول دوران حکومت امویان در اختیار آنان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انقراض دولت امویان و روی کار آمدن عباسیان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فدک به فرزندان فاطمه علیهاالسلام بازگشت، ولی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را به فرزندان فاطمه علیهاالسلام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آن را موسی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تاعصر مأمون این گونه ماند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دکتر رفاعی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رجال سیاسی، برای جلب توجه عامّه و پیشبرد هدف های سیاسی و حکومتی خود، به دینی گرایش پیدا می کنند، ولی بعد از رسیدن به مقاصد خود، دین را به دینداران وا می گذارند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وی آن 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مأمون از همین روش استفاده کرده باشد و این نظریه در مذهب مأمون قابل تأیید است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30" w:name="__RefHeading___Toc4218399_211673320"/>
      <w:bookmarkStart w:id="131" w:name="_Toc46"/>
      <w:bookmarkEnd w:id="130"/>
      <w:r>
        <w:rPr>
          <w:rtl w:val="true"/>
        </w:rPr>
        <w:t>مأمون و مذهب اعتزال</w:t>
      </w:r>
      <w:bookmarkEnd w:id="131"/>
    </w:p>
    <w:p>
      <w:pPr>
        <w:pStyle w:val="BookText"/>
        <w:rPr/>
      </w:pPr>
      <w:r>
        <w:rPr>
          <w:rFonts w:ascii="IRNazanin" w:hAnsi="IRNazanin" w:eastAsia="IRNazanin"/>
          <w:color w:val="111111"/>
          <w:sz w:val="28"/>
          <w:sz w:val="28"/>
          <w:szCs w:val="28"/>
          <w:rtl w:val="true"/>
          <w:lang w:bidi="fa-IR"/>
        </w:rPr>
        <w:t>بعضی از مورّخان بر این باورند که مأمون، مذهب اعتزال را پذیرفته و بدان معتقد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مذهب اعتزال را اختیار کرده و به گروهی که </w:t>
      </w:r>
      <w:bookmarkStart w:id="132" w:name="pg471_5436"/>
    </w:p>
    <w:p>
      <w:pPr>
        <w:pStyle w:val="BookText"/>
        <w:rPr/>
      </w:pPr>
      <w:bookmarkEnd w:id="132"/>
      <w:r>
        <w:rPr>
          <w:rFonts w:ascii="IRNazanin" w:hAnsi="IRNazanin" w:eastAsia="IRNazanin"/>
          <w:color w:val="111111"/>
          <w:sz w:val="28"/>
          <w:sz w:val="28"/>
          <w:szCs w:val="28"/>
          <w:rtl w:val="true"/>
          <w:lang w:bidi="fa-IR"/>
        </w:rPr>
        <w:t>از پیروان مذهب معتزله بودند، پیوسته است و آنان وی را اغفال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در این جریان تأثیر مهمّی داشته است، بشربن غیاث مریسی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البته ابن کثیر، چنان که گذشت از یک سو به مأمون نسبت تشیّع داده و از سوی دیگر، او را معتزلی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مذهب تشیّع و هم روش اعتزال داشته است و اما از مذهب صحیح سنّت بهره ای نداشته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پذیرفتن چنین امری دشوار است که شخصی هم شیعه باشد و هم به مسلک اعتزال، گرایش داشته باشد، زیرا میان مکتب شیعی و مسلک معتزلی، تفاوتهای اصولی وجود دارد</w:t>
      </w:r>
      <w:r>
        <w:rPr>
          <w:rFonts w:eastAsia="IRNazanin" w:cs="IRNazanin"/>
          <w:color w:val="111111"/>
          <w:sz w:val="28"/>
          <w:szCs w:val="28"/>
          <w:rtl w:val="true"/>
          <w:lang w:bidi="fa-IR"/>
        </w:rPr>
        <w:t>.</w:t>
      </w:r>
    </w:p>
    <w:p>
      <w:pPr>
        <w:pStyle w:val="Heading3"/>
        <w:numPr>
          <w:ilvl w:val="2"/>
          <w:numId w:val="1"/>
        </w:numPr>
        <w:rPr/>
      </w:pPr>
      <w:bookmarkStart w:id="133" w:name="__RefHeading___Toc4218401_211673320"/>
      <w:bookmarkStart w:id="134" w:name="_Toc47"/>
      <w:bookmarkEnd w:id="133"/>
      <w:r>
        <w:rPr>
          <w:rtl w:val="true"/>
        </w:rPr>
        <w:t>اندیشه خلق قرآن</w:t>
      </w:r>
      <w:bookmarkEnd w:id="134"/>
    </w:p>
    <w:p>
      <w:pPr>
        <w:pStyle w:val="BookText"/>
        <w:rPr/>
      </w:pPr>
      <w:r>
        <w:rPr>
          <w:rFonts w:ascii="IRNazanin" w:hAnsi="IRNazanin" w:eastAsia="IRNazanin"/>
          <w:color w:val="111111"/>
          <w:sz w:val="28"/>
          <w:sz w:val="28"/>
          <w:szCs w:val="28"/>
          <w:rtl w:val="true"/>
          <w:lang w:bidi="fa-IR"/>
        </w:rPr>
        <w:t xml:space="preserve">یکی از رخدادهای عصر مأمون را که نشانه ای بر گرایش اعتزالی وی دانسته اند،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مقطعی از عهد عباسیان، بحث اعتقادی، سیاسی روز گردیده بود، تا آن جا که برخی به دلیل مخالفت با آن محکوم به مرگ، تبعید و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این اندیشه را نشر دادند و از آن حمایت و تبلیغ کردند، بشر مریسی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وی را تهدید به قتل کرد و در پی آن بشر ناگزیر شد، تا زمان حیات هارون، متواری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هارون، در دوران فرمانروایی مأمون، کسانی چون او آزادی عمل یافتند و اندیشه آنان مورد تأیید حاکمیت عباسی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مریسی که در عهد هارون از ترس تهدیدهای او متواری بود، در ستایش از مأمون که با عقیده خلق قرآن موافق بود،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 مأمونُنا وَ سَیِّدُنا</w:t>
      </w:r>
    </w:p>
    <w:p>
      <w:pPr>
        <w:pStyle w:val="BookText"/>
        <w:rPr/>
      </w:pPr>
      <w:r>
        <w:rPr>
          <w:rFonts w:ascii="Amiri" w:hAnsi="Amiri" w:eastAsia="Amiri" w:cs="Amiri"/>
          <w:color w:val="111111"/>
          <w:sz w:val="28"/>
          <w:sz w:val="28"/>
          <w:szCs w:val="28"/>
          <w:rtl w:val="true"/>
          <w:lang w:bidi="ar-SA"/>
        </w:rPr>
        <w:t>قَوْلاً لَهُ فیِ الْکُتُبِ تَصْدیقٌ</w:t>
      </w:r>
    </w:p>
    <w:p>
      <w:pPr>
        <w:pStyle w:val="BookText"/>
        <w:rPr/>
      </w:pPr>
      <w:r>
        <w:rPr>
          <w:rFonts w:ascii="Amiri" w:hAnsi="Amiri" w:eastAsia="Amiri" w:cs="Amiri"/>
          <w:color w:val="111111"/>
          <w:sz w:val="28"/>
          <w:sz w:val="28"/>
          <w:szCs w:val="28"/>
          <w:rtl w:val="true"/>
          <w:lang w:bidi="ar-SA"/>
        </w:rPr>
        <w:t>اِنَّ عَلِیّاً اَعْنی اَبا حَسَنٍ</w:t>
      </w:r>
    </w:p>
    <w:p>
      <w:pPr>
        <w:pStyle w:val="BookText"/>
        <w:rPr/>
      </w:pPr>
      <w:r>
        <w:rPr>
          <w:rFonts w:ascii="Amiri" w:hAnsi="Amiri" w:eastAsia="Amiri" w:cs="Amiri"/>
          <w:color w:val="111111"/>
          <w:sz w:val="28"/>
          <w:sz w:val="28"/>
          <w:szCs w:val="28"/>
          <w:rtl w:val="true"/>
          <w:lang w:bidi="ar-SA"/>
        </w:rPr>
        <w:t>اَفْضَلُ مَنْ قَدْ اَقَلَّتِ النُّوقُ</w:t>
      </w:r>
    </w:p>
    <w:p>
      <w:pPr>
        <w:pStyle w:val="BookText"/>
        <w:rPr/>
      </w:pPr>
      <w:r>
        <w:rPr>
          <w:rFonts w:ascii="Amiri" w:hAnsi="Amiri" w:eastAsia="Amiri" w:cs="Amiri"/>
          <w:color w:val="111111"/>
          <w:sz w:val="28"/>
          <w:sz w:val="28"/>
          <w:szCs w:val="28"/>
          <w:rtl w:val="true"/>
          <w:lang w:bidi="ar-SA"/>
        </w:rPr>
        <w:t>بَعْدَ نَبِیِّ الْهُدی وَ اِنَّ لَنا</w:t>
      </w:r>
    </w:p>
    <w:p>
      <w:pPr>
        <w:pStyle w:val="BookText"/>
        <w:rPr/>
      </w:pPr>
      <w:r>
        <w:rPr>
          <w:rFonts w:ascii="Amiri" w:hAnsi="Amiri" w:eastAsia="Amiri" w:cs="Amiri"/>
          <w:color w:val="111111"/>
          <w:sz w:val="28"/>
          <w:sz w:val="28"/>
          <w:szCs w:val="28"/>
          <w:rtl w:val="true"/>
          <w:lang w:bidi="ar-SA"/>
        </w:rPr>
        <w:t>اَعْمالُنا وَ الْقُرْانُ مَخْلُوقٌ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که مأمون ما و آقای ما سخنی گفته است که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p>
    <w:p>
      <w:pPr>
        <w:pStyle w:val="BookText"/>
        <w:rPr/>
      </w:pP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ابوالحسن علی علیه السلام، پس از پیامبر که هادی مردم است، برتر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اعمال ما برای خود ماست و قرآن، حادث 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قصیده، یکی از شاعران اهل سنّت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لا قَوْلٌ وَ لا عَمَلٌ</w:t>
      </w:r>
    </w:p>
    <w:p>
      <w:pPr>
        <w:pStyle w:val="BookText"/>
        <w:rPr/>
      </w:pPr>
      <w:r>
        <w:rPr>
          <w:rFonts w:ascii="Amiri" w:hAnsi="Amiri" w:eastAsia="Amiri" w:cs="Amiri"/>
          <w:color w:val="111111"/>
          <w:sz w:val="28"/>
          <w:sz w:val="28"/>
          <w:szCs w:val="28"/>
          <w:rtl w:val="true"/>
          <w:lang w:bidi="ar-SA"/>
        </w:rPr>
        <w:t>لِمَنْ یَقُولُ کَلامُ اللّه‌ِ مَخْلُوقٌ</w:t>
      </w:r>
    </w:p>
    <w:p>
      <w:pPr>
        <w:pStyle w:val="BookText"/>
        <w:rPr/>
      </w:pPr>
      <w:r>
        <w:rPr>
          <w:rFonts w:ascii="Amiri" w:hAnsi="Amiri" w:eastAsia="Amiri" w:cs="Amiri"/>
          <w:color w:val="111111"/>
          <w:sz w:val="28"/>
          <w:sz w:val="28"/>
          <w:szCs w:val="28"/>
          <w:rtl w:val="true"/>
          <w:lang w:bidi="ar-SA"/>
        </w:rPr>
        <w:t>ما قالَ ذاکَ اَبُوبَکر وَ لا عُمَرٌ</w:t>
      </w:r>
    </w:p>
    <w:p>
      <w:pPr>
        <w:pStyle w:val="BookText"/>
        <w:rPr/>
      </w:pPr>
      <w:r>
        <w:rPr>
          <w:rFonts w:ascii="Amiri" w:hAnsi="Amiri" w:eastAsia="Amiri" w:cs="Amiri"/>
          <w:color w:val="111111"/>
          <w:sz w:val="28"/>
          <w:sz w:val="28"/>
          <w:szCs w:val="28"/>
          <w:rtl w:val="true"/>
          <w:lang w:bidi="ar-SA"/>
        </w:rPr>
        <w:t>وَ لاَ النَّبِیُّ وَ لَمْ یَذْکُرْهُ صِدِّیقٌ</w:t>
      </w:r>
    </w:p>
    <w:p>
      <w:pPr>
        <w:pStyle w:val="BookText"/>
        <w:rPr/>
      </w:pPr>
      <w:r>
        <w:rPr>
          <w:rFonts w:ascii="Amiri" w:hAnsi="Amiri" w:eastAsia="Amiri" w:cs="Amiri"/>
          <w:color w:val="111111"/>
          <w:sz w:val="28"/>
          <w:sz w:val="28"/>
          <w:szCs w:val="28"/>
          <w:rtl w:val="true"/>
          <w:lang w:bidi="ar-SA"/>
        </w:rPr>
        <w:t>وَلَمْ یَقُلْ ذاکَ اِلاّ کُلُّ مُبْتَدِعٍ</w:t>
      </w:r>
    </w:p>
    <w:p>
      <w:pPr>
        <w:pStyle w:val="BookText"/>
        <w:rPr/>
      </w:pPr>
      <w:r>
        <w:rPr>
          <w:rFonts w:ascii="Amiri" w:hAnsi="Amiri" w:eastAsia="Amiri" w:cs="Amiri"/>
          <w:color w:val="111111"/>
          <w:sz w:val="28"/>
          <w:sz w:val="28"/>
          <w:szCs w:val="28"/>
          <w:rtl w:val="true"/>
          <w:lang w:bidi="ar-SA"/>
        </w:rPr>
        <w:t>عَلَی الرَّسُولِ وَ عِنْدَاللّه‌ِ زِنْدیقٌ</w:t>
      </w:r>
    </w:p>
    <w:p>
      <w:pPr>
        <w:pStyle w:val="BookText"/>
        <w:rPr/>
      </w:pPr>
      <w:r>
        <w:rPr>
          <w:rFonts w:ascii="Amiri" w:hAnsi="Amiri" w:eastAsia="Amiri" w:cs="Amiri"/>
          <w:color w:val="111111"/>
          <w:sz w:val="28"/>
          <w:sz w:val="28"/>
          <w:szCs w:val="28"/>
          <w:rtl w:val="true"/>
          <w:lang w:bidi="ar-SA"/>
        </w:rPr>
        <w:t>بِشْرُ اَرادَ بِهِ اِمْحاقَ دینِهِمْ</w:t>
      </w:r>
    </w:p>
    <w:p>
      <w:pPr>
        <w:pStyle w:val="BookText"/>
        <w:rPr/>
      </w:pPr>
      <w:r>
        <w:rPr>
          <w:rFonts w:ascii="Amiri" w:hAnsi="Amiri" w:eastAsia="Amiri" w:cs="Amiri"/>
          <w:color w:val="111111"/>
          <w:sz w:val="28"/>
          <w:sz w:val="28"/>
          <w:szCs w:val="28"/>
          <w:rtl w:val="true"/>
          <w:lang w:bidi="ar-SA"/>
        </w:rPr>
        <w:t>لاَِنَّ دینَهُمْ وَاللّه‌ِ مَمْحوقٌ</w:t>
      </w:r>
    </w:p>
    <w:p>
      <w:pPr>
        <w:pStyle w:val="BookText"/>
        <w:rPr/>
      </w:pPr>
      <w:r>
        <w:rPr>
          <w:rFonts w:ascii="Amiri" w:hAnsi="Amiri" w:eastAsia="Amiri" w:cs="Amiri"/>
          <w:color w:val="111111"/>
          <w:sz w:val="28"/>
          <w:sz w:val="28"/>
          <w:szCs w:val="28"/>
          <w:rtl w:val="true"/>
          <w:lang w:bidi="ar-SA"/>
        </w:rPr>
        <w:t>یاقَوْمِ اَصْبَحَ عَقْلٌ مِنْ خَلیفَتِکُم</w:t>
      </w:r>
    </w:p>
    <w:p>
      <w:pPr>
        <w:pStyle w:val="BookText"/>
        <w:rPr/>
      </w:pPr>
      <w:r>
        <w:rPr>
          <w:rFonts w:ascii="Amiri" w:hAnsi="Amiri" w:eastAsia="Amiri" w:cs="Amiri"/>
          <w:color w:val="111111"/>
          <w:sz w:val="28"/>
          <w:sz w:val="28"/>
          <w:szCs w:val="28"/>
          <w:rtl w:val="true"/>
          <w:lang w:bidi="ar-SA"/>
        </w:rPr>
        <w:t>مُقَیَّدا وَ هُوَ فیِ الاَْغْلالِ مَوْثوقٌ</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مردم، آن کس که کلام خدا را مخلوق داند، نامه عملش از گفتار و کردار تهی است و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ابوبکر، نه عمر، نه پیامبر صلی الله علیه و آله و نه هیچ راستگویی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سخن بدعتگذاران بر خدا و پیامبر است که اینان نزد خدا زندیق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خواسته است، با گفتارش دین آنان را از میان ببرد، زیرا</w:t>
      </w:r>
    </w:p>
    <w:p>
      <w:pPr>
        <w:pStyle w:val="BookText"/>
        <w:rPr/>
      </w:pPr>
      <w:r>
        <w:rPr>
          <w:rFonts w:ascii="IRNazanin" w:hAnsi="IRNazanin" w:eastAsia="IRNazanin"/>
          <w:color w:val="111111"/>
          <w:sz w:val="28"/>
          <w:sz w:val="28"/>
          <w:szCs w:val="28"/>
          <w:rtl w:val="true"/>
          <w:lang w:bidi="fa-IR"/>
        </w:rPr>
        <w:t>دین آنان به خدا سوگند،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اندیشه خلیفه با زنجیرهای محکمی بسته شده و در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مهم ترین گواه معتزلی بودن مأمون، همان نظریه خلق قرآن است که در عهد مأمون گسترش یافت، ولی نکته دیگری نیز در تأیید معتزلی بودن او قابل توجّه است، و آن این که معتزلیان، علی علیه السلام را سزاوارتر از دیگران به حکومت می دانستند و مأمون نیز از آن جهت که به اعتزال گرایش داشت، در اشعارش از حضرت علی علیه السلام ستایش می کرد و نه از آن جهت 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یکی از سخنانش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مردم از آن جهت که ما برتری علی علیه السلام را بر سایر صحابه، عنوان نموده ایم، بر ما خرده می گیرند و چنین پنداشته اند که برتر دانستن علی علیه السلام بر دیگر خلفا به معنای کوچک شمردن دیگران است؛ 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اجازه نخواهم داد، کسی حتّی از حجّاج بن یوسف عیب جویی کند و او را مورد لعن و طعن قرار دهد، تا چه رسد به سلف طیّب</w:t>
      </w:r>
      <w:r>
        <w:rPr>
          <w:rFonts w:eastAsia="IRNazanin" w:cs="IRNazanin"/>
          <w:color w:val="111111"/>
          <w:sz w:val="28"/>
          <w:szCs w:val="28"/>
          <w:rtl w:val="true"/>
          <w:lang w:bidi="fa-IR"/>
        </w:rPr>
        <w:t>.</w:t>
      </w:r>
      <w:r>
        <w:rPr>
          <w:rStyle w:val="FootnoteAnchor"/>
          <w:rtl w:val="true"/>
        </w:rPr>
        <w:footnoteReference w:id="153"/>
      </w:r>
      <w:bookmarkStart w:id="135" w:name="pg471_5440"/>
    </w:p>
    <w:p>
      <w:pPr>
        <w:pStyle w:val="Heading3"/>
        <w:numPr>
          <w:ilvl w:val="2"/>
          <w:numId w:val="1"/>
        </w:numPr>
        <w:rPr/>
      </w:pPr>
      <w:bookmarkStart w:id="136" w:name="__RefHeading___Toc4218403_211673320"/>
      <w:bookmarkStart w:id="137" w:name="_Toc48"/>
      <w:bookmarkEnd w:id="135"/>
      <w:bookmarkEnd w:id="136"/>
      <w:r>
        <w:rPr>
          <w:rtl w:val="true"/>
        </w:rPr>
        <w:t>مأمون و دیانت سیاسی</w:t>
      </w:r>
      <w:bookmarkEnd w:id="137"/>
    </w:p>
    <w:p>
      <w:pPr>
        <w:pStyle w:val="BookText"/>
        <w:rPr/>
      </w:pPr>
      <w:r>
        <w:rPr>
          <w:rFonts w:ascii="IRNazanin" w:hAnsi="IRNazanin" w:eastAsia="IRNazanin"/>
          <w:color w:val="111111"/>
          <w:sz w:val="28"/>
          <w:sz w:val="28"/>
          <w:szCs w:val="28"/>
          <w:rtl w:val="true"/>
          <w:lang w:bidi="fa-IR"/>
        </w:rPr>
        <w:t>سرانجام بعضی معتقدند که اصولاً زمامداران خودسر و دنیاطلب، در حقیقت به هیچ دین یا مسلکی پای بند نیستند و همه دفاع و ستیزشان بر محور منافع سیاسی آنان می چرخد و دینداری آنان در واقع، نوعی دیانت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یک جامعه دینی، اظهار به دینداری شرط سیاست و حاکمیّت است و مأمون کسی نبود که این شرط را نداند و با نادیده گرفتن آن، حکومتش را به خطر اندازد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گستردگی سرزمین اسلامی آن روز از یک سو و نشر افکار و آرا از سوی دیگر، مأمون به این نتیجه رسیده است که باید چندگانه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زمامداری دوراندیش بود</w:t>
      </w:r>
      <w:r>
        <w:rPr>
          <w:rStyle w:val="FootnoteAnchor"/>
          <w:rtl w:val="true"/>
        </w:rPr>
        <w:footnoteReference w:id="154"/>
      </w:r>
      <w:r>
        <w:rPr>
          <w:rFonts w:ascii="IRNazanin" w:hAnsi="IRNazanin" w:eastAsia="IRNazanin"/>
          <w:color w:val="111111"/>
          <w:sz w:val="28"/>
          <w:sz w:val="28"/>
          <w:szCs w:val="28"/>
          <w:rtl w:val="true"/>
          <w:lang w:bidi="fa-IR"/>
        </w:rPr>
        <w:t>که کوله باری از تجربه های تلخ و شیرین زمامداران قبل را نیز مورد نظر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اظهارات اعتقادی وی نیز بیشتر جنبه سیاسی داشته و او براساس مصالح حکومتی سخن گفته و عمل می کرده است، نه براساس اصول اعتقادی و باورهای دینی</w:t>
      </w:r>
      <w:r>
        <w:rPr>
          <w:rFonts w:eastAsia="IRNazanin" w:cs="IRNazanin"/>
          <w:color w:val="111111"/>
          <w:sz w:val="28"/>
          <w:szCs w:val="28"/>
          <w:rtl w:val="true"/>
          <w:lang w:bidi="fa-IR"/>
        </w:rPr>
        <w:t xml:space="preserve">. </w:t>
      </w:r>
      <w:bookmarkStart w:id="138" w:name="pg471_5442"/>
    </w:p>
    <w:p>
      <w:pPr>
        <w:pStyle w:val="Heading2"/>
        <w:numPr>
          <w:ilvl w:val="1"/>
          <w:numId w:val="1"/>
        </w:numPr>
        <w:rPr/>
      </w:pPr>
      <w:bookmarkStart w:id="139" w:name="__RefHeading___Toc4218405_211673320"/>
      <w:bookmarkStart w:id="140" w:name="_Toc49"/>
      <w:bookmarkEnd w:id="138"/>
      <w:bookmarkEnd w:id="139"/>
      <w:r>
        <w:rPr>
          <w:rtl w:val="true"/>
        </w:rPr>
        <w:t>خط مشی امام رضا علیه السلام در برابر حکومت ها</w:t>
      </w:r>
      <w:bookmarkEnd w:id="140"/>
    </w:p>
    <w:p>
      <w:pPr>
        <w:pStyle w:val="Heading3"/>
        <w:numPr>
          <w:ilvl w:val="2"/>
          <w:numId w:val="1"/>
        </w:numPr>
        <w:rPr/>
      </w:pPr>
      <w:bookmarkStart w:id="141" w:name="__RefHeading___Toc4218407_211673320"/>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بخشی از زندگی امام علی بن موسی علیه السلام به دوران پیش از امامت ایشان مربوط می شود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در این مدت، حاکمانی چون منصور، مهدی، هادی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خلفای عبّاسی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موسی بن جعفر علیه السلام و آغاز دوره امامت علی بن موسی علیه السلام، آن امام بیست سال دیگر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مدّت، ده سال، در عصر خلافت هارون، چهار سال در عهد پرفراز و نشیب خلافت امین و سرانجام شش سال را با زمامداری مأمون، سپری کرده است</w:t>
      </w:r>
      <w:r>
        <w:rPr>
          <w:rFonts w:eastAsia="IRNazanin" w:cs="IRNazanin"/>
          <w:color w:val="111111"/>
          <w:sz w:val="28"/>
          <w:szCs w:val="28"/>
          <w:rtl w:val="true"/>
          <w:lang w:bidi="fa-IR"/>
        </w:rPr>
        <w:t>.</w:t>
      </w:r>
    </w:p>
    <w:p>
      <w:pPr>
        <w:pStyle w:val="Heading3"/>
        <w:numPr>
          <w:ilvl w:val="2"/>
          <w:numId w:val="1"/>
        </w:numPr>
        <w:rPr/>
      </w:pPr>
      <w:bookmarkStart w:id="143" w:name="__RefHeading___Toc4218409_211673320"/>
      <w:bookmarkStart w:id="144" w:name="_Toc51"/>
      <w:bookmarkEnd w:id="143"/>
      <w:r>
        <w:rPr>
          <w:rtl w:val="true"/>
        </w:rPr>
        <w:t>امام، در عصر هارون</w:t>
      </w:r>
      <w:bookmarkEnd w:id="144"/>
    </w:p>
    <w:p>
      <w:pPr>
        <w:pStyle w:val="BookText"/>
        <w:rPr/>
      </w:pPr>
      <w:r>
        <w:rPr>
          <w:rFonts w:ascii="IRNazanin" w:hAnsi="IRNazanin" w:eastAsia="IRNazanin"/>
          <w:color w:val="111111"/>
          <w:sz w:val="28"/>
          <w:sz w:val="28"/>
          <w:szCs w:val="28"/>
          <w:rtl w:val="true"/>
          <w:lang w:bidi="fa-IR"/>
        </w:rPr>
        <w:t>آن بخش از زندگانی امام رضا علیه السلام که در عصر هارون سپری شد، حلقه ای از گذشته تاریخ امامت بود، که در آن، موقعیّت مبارزه علنی و رسمی، برای امامان پدید نیامد و بیشتر فعّالیت های شیعی و تلاش های عقیدتی و مبارزات سیاسی در نهان، رهبری می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موسی بن جعفر علیه السلام در زندان هارون، در بیست و پنجم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 چنان شیوه مبارزاتی پدر بزرگوارش را پیشه ساخت و به ایفای صحیح رسالتِ امامت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دستگاه خلافت هارونی، مصلحت را در این دید که شیوه گذشته خود را تغییر دهد، چه این که سیاست گذشته و روش سختی که نسبت به هفتمین امام علیه السلام، اتخاذ کرده بود، دیگر به صلاح حکومت نبود و بیش از گذشته، موجودیّت عباسیان را با خطر رو به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 رو به فزونی گذاشته و توجّه مردم در سرزمین های مختلف به خاندان پیامبر بیشتر شده بود و شرایط عمومی به زیان نظام حاکم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بن خالد، که از عناصر دارای نفوذِ دربارِ هارونی به شمار می رفت و مشاور سیاسی او بود، روزی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که بر جای پدر تکیه زده است، امامت را از آنِ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پدرش موسی مرتکب شدیم، ما را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تمام آنان را بکُشم؟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گروهی از واقفی مذهبان</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رضا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حال پدرت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رابه چه شخصی سپرد؟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هارون و طرفدارانش احساس خطر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برای آن که اطمینان پیدا کنی که از ناحیه هارون نگرانی ندارم، من همان سخنی را می گویم که رسول خدا با شنیدن تهدید ابوجهل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موفق نخواهد شد گزندی به من برساند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مسعودی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نزد پیامبر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سوی خدا فرستاده شده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 ترسی؟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تو آسیبی به من برسد، من پیامبر نخواهم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در پاسخ علی بن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می گویم اگر از سوی </w:t>
      </w:r>
    </w:p>
    <w:p>
      <w:pPr>
        <w:pStyle w:val="BookText"/>
        <w:rPr/>
      </w:pPr>
      <w:r>
        <w:rPr>
          <w:rFonts w:ascii="IRNazanin" w:hAnsi="IRNazanin" w:eastAsia="IRNazanin"/>
          <w:color w:val="111111"/>
          <w:sz w:val="28"/>
          <w:sz w:val="28"/>
          <w:szCs w:val="28"/>
          <w:rtl w:val="true"/>
          <w:lang w:bidi="fa-IR"/>
        </w:rPr>
        <w:t>هارون به من گزندی برسد، من امام نخواهم 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دوران خلافت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 چهار سال و اندی بیش نگذشت که آن هم به کشمکش دو برادر، یعنی امین و مأمون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اوضاع به حدّ کافی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فرصتی پدید نیامد، تا دستگاه خلافت خود را با امام و آل علی علیه السلام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جنگ با سپاه مأمون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مأمون،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بیش از همه به خلافت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مانع را که وجود برادرش بود، از میان برداشت و اکنون باید با تمام توان، موانع و مشکلات حکومت خود و حاکمیت عباسیان را یکی پس از دیگری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این منظور مانند دیگر زمامداران عباسی عمل نکرد و با مخالفانش به رویارویی آشکار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منصور، دست به کشتار فرزندان فاطمه علیهاالسلام زد و از سرهای قربانیان علوی موزه ای فراهم آورد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مردمی به سر می بریم که دیروزِ ما را به یاد دارند و می دانند ما در گذشته رعیّتی بیش نبوده ایم و اکنون زمامداری را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جز با به کار گرفتن مجازات ها نخواهیم توانست هیبت خود را برای ایشان به نمایش گذاریم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ویران کردن مرقد امام حسین علیه السلام را بدعت نهاد</w:t>
      </w:r>
      <w:r>
        <w:rPr>
          <w:rStyle w:val="FootnoteAnchor"/>
          <w:rtl w:val="true"/>
        </w:rPr>
        <w:footnoteReference w:id="161"/>
      </w:r>
      <w:r>
        <w:rPr>
          <w:rFonts w:ascii="IRNazanin" w:hAnsi="IRNazanin" w:eastAsia="IRNazanin"/>
          <w:color w:val="111111"/>
          <w:sz w:val="28"/>
          <w:sz w:val="28"/>
          <w:szCs w:val="28"/>
          <w:rtl w:val="true"/>
          <w:lang w:bidi="fa-IR"/>
        </w:rPr>
        <w:t>و علویان را در سینه دیوار به میخ می کشید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مهدی، هادی و رشید نیز یکی پس از دیگری همان سیاست را با ابزار مختلف تداوم بخشیدند، چنان که به گفته خوارزمی، رشید درخت نبوّت را از شاخ و برگ برهنه کرد و نهالِ امامت را از بُن برآورد</w:t>
      </w:r>
      <w:r>
        <w:rPr>
          <w:rStyle w:val="FootnoteAnchor"/>
          <w:rtl w:val="true"/>
        </w:rPr>
        <w:footnoteReference w:id="163"/>
      </w:r>
      <w:r>
        <w:rPr>
          <w:rFonts w:ascii="IRNazanin" w:hAnsi="IRNazanin" w:eastAsia="IRNazanin"/>
          <w:color w:val="111111"/>
          <w:sz w:val="28"/>
          <w:sz w:val="28"/>
          <w:szCs w:val="28"/>
          <w:rtl w:val="true"/>
          <w:lang w:bidi="fa-IR"/>
        </w:rPr>
        <w:t>و سوگند یاد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p>
    <w:p>
      <w:pPr>
        <w:pStyle w:val="BookText"/>
        <w:rPr/>
      </w:pPr>
      <w:r>
        <w:rPr>
          <w:rFonts w:ascii="IRNazanin" w:hAnsi="IRNazanin" w:eastAsia="IRNazanin"/>
          <w:color w:val="111111"/>
          <w:sz w:val="28"/>
          <w:sz w:val="28"/>
          <w:szCs w:val="28"/>
          <w:rtl w:val="true"/>
          <w:lang w:bidi="fa-IR"/>
        </w:rPr>
        <w:t>ابوطالب را تحمّل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پیروانشان را خواهم کشت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 مأمون روشی جز دیگر خلفای عبّاسی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 همه مشکلات و رفع موانع موجود را در اقدامی دیگر می دانست که برای انجام این مهم، لازم بود امام رضا علیه السلام را از مدینه به مرو فرا خواند و آن گاه تصمیم های از پیش تعیین شده را به مرحله اجرا گذارد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سفر امام علیه السلام که بخش مهمی از زندگانی امام رضا علیه السلام را تشکیل می دهد، سفری به میل امام نبود، چه این که پس از انجام این هجرت و با گذشت زمان، پرده از روی بسیاری حقایق برداشته شد و هدف های مأمون از این فراخوانی روشن گردید</w:t>
      </w:r>
      <w:r>
        <w:rPr>
          <w:rFonts w:eastAsia="IRNazanin" w:cs="IRNazanin"/>
          <w:color w:val="111111"/>
          <w:sz w:val="28"/>
          <w:szCs w:val="28"/>
          <w:rtl w:val="true"/>
          <w:lang w:bidi="fa-IR"/>
        </w:rPr>
        <w:t xml:space="preserve">. </w:t>
      </w:r>
      <w:bookmarkStart w:id="145" w:name="pg471_5449"/>
    </w:p>
    <w:p>
      <w:pPr>
        <w:pStyle w:val="Heading2"/>
        <w:numPr>
          <w:ilvl w:val="1"/>
          <w:numId w:val="1"/>
        </w:numPr>
        <w:rPr/>
      </w:pPr>
      <w:bookmarkStart w:id="146" w:name="__RefHeading___Toc4218411_211673320"/>
      <w:bookmarkStart w:id="147" w:name="_Toc52"/>
      <w:bookmarkEnd w:id="145"/>
      <w:bookmarkEnd w:id="146"/>
      <w:r>
        <w:rPr>
          <w:rtl w:val="true"/>
        </w:rPr>
        <w:t>سفر تاریخی امام رضا علیه السلام از مدینه به مرو</w:t>
      </w:r>
      <w:bookmarkEnd w:id="147"/>
    </w:p>
    <w:p>
      <w:pPr>
        <w:pStyle w:val="Heading3"/>
        <w:numPr>
          <w:ilvl w:val="2"/>
          <w:numId w:val="1"/>
        </w:numPr>
        <w:rPr/>
      </w:pPr>
      <w:bookmarkStart w:id="148" w:name="__RefHeading___Toc4218413_211673320"/>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اسناد تاریخی، گویای اولین زمینه های سفر امام علیه السلام نیست و جزئیّات بسیاری از مقدمات این هجرت رضوی، ناگفته مانده و در پرده ابهام قرار دارد، ولی با مطالعه اسناد موجود، این حقیقت مسلّم است که از پیش مکاتبه هایی میان مَرو و مدینه، صورت می گرفته</w:t>
      </w:r>
      <w:r>
        <w:rPr>
          <w:rStyle w:val="FootnoteAnchor"/>
          <w:rtl w:val="true"/>
        </w:rPr>
        <w:footnoteReference w:id="165"/>
      </w:r>
      <w:r>
        <w:rPr>
          <w:rFonts w:ascii="IRNazanin" w:hAnsi="IRNazanin" w:eastAsia="IRNazanin"/>
          <w:color w:val="111111"/>
          <w:sz w:val="28"/>
          <w:sz w:val="28"/>
          <w:szCs w:val="28"/>
          <w:rtl w:val="true"/>
          <w:lang w:bidi="fa-IR"/>
        </w:rPr>
        <w:t>و بر سفر امام به سوی مَرو، اصرار بوده و این سفر، در شرایطی خاص و تحت فشار دستگاه خلافت،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به دست گرفتن حکومت، با ارسال نامه ای امام رضا علیه السلام را به خراسان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رفتن، خودداری</w:t>
      </w:r>
    </w:p>
    <w:p>
      <w:pPr>
        <w:pStyle w:val="BookText"/>
        <w:rPr/>
      </w:pPr>
      <w:r>
        <w:rPr>
          <w:rFonts w:ascii="IRNazanin" w:hAnsi="IRNazanin" w:eastAsia="IRNazanin"/>
          <w:color w:val="111111"/>
          <w:sz w:val="28"/>
          <w:sz w:val="28"/>
          <w:szCs w:val="28"/>
          <w:rtl w:val="true"/>
          <w:lang w:bidi="fa-IR"/>
        </w:rPr>
        <w:t>ورزید، ولی مأمون پی گیر بود و ارسال دعوت نامه ها را پیاپی ادامه داد، تا به امام بفهماند که از ایشان دست بردار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پی دعوت نامه های مکرّر، مأمون مأموران خود را به نام های رجاء بن ابی ضحّاک</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یاسر خادم</w:t>
      </w:r>
      <w:r>
        <w:rPr>
          <w:rStyle w:val="FootnoteAnchor"/>
          <w:rtl w:val="true"/>
        </w:rPr>
        <w:footnoteReference w:id="167"/>
      </w:r>
      <w:r>
        <w:rPr>
          <w:rFonts w:ascii="IRNazanin" w:hAnsi="IRNazanin" w:eastAsia="IRNazanin"/>
          <w:color w:val="111111"/>
          <w:sz w:val="28"/>
          <w:sz w:val="28"/>
          <w:szCs w:val="28"/>
          <w:rtl w:val="true"/>
          <w:lang w:bidi="fa-IR"/>
        </w:rPr>
        <w:t>، به مدینه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ورود به </w:t>
      </w:r>
      <w:bookmarkStart w:id="150" w:name="pg471_5451"/>
    </w:p>
    <w:p>
      <w:pPr>
        <w:pStyle w:val="BookText"/>
        <w:rPr/>
      </w:pPr>
      <w:bookmarkEnd w:id="150"/>
      <w:r>
        <w:rPr>
          <w:rFonts w:ascii="IRNazanin" w:hAnsi="IRNazanin" w:eastAsia="IRNazanin"/>
          <w:color w:val="111111"/>
          <w:sz w:val="28"/>
          <w:sz w:val="28"/>
          <w:szCs w:val="28"/>
          <w:rtl w:val="true"/>
          <w:lang w:bidi="fa-IR"/>
        </w:rPr>
        <w:t>مدینه، بر امام علیه السلام وارد شدند و هدف مأموریت خود را که عبارت بود از اعزام امام به خراسان، اعلام داشتند</w:t>
      </w:r>
      <w:r>
        <w:rPr>
          <w:rStyle w:val="FootnoteAnchor"/>
          <w:rtl w:val="true"/>
        </w:rPr>
        <w:footnoteReference w:id="16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 را فرمان داده و مأمور ساخته است، تا تو را به خراسان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 شیوه خلفا را می شناخت و زندان های طولانی پدر را با همه تلخی ها و رنج هایش به خاطر داشت و می دانست که به هر حال، مأمون که برادر می کشد، از این احضار، هدف مبارکی را دنبال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شیوه آماده شدن امام برای سفر به گونه ای بود که ناخشنودی امام را می رساند؛ چنان که در برخی روایت ها آمده است که امام به بعضی از نزدیکان خود، از مرگ خود در این سفر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وداع با مرقد رسول خدا صلی الله علیه و آله با صدای بلند گریست و نشان داد که از این سفر شادمان نیست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51" w:name="__RefHeading___Toc4218415_211673320"/>
      <w:bookmarkStart w:id="152" w:name="_Toc54"/>
      <w:bookmarkEnd w:id="151"/>
      <w:r>
        <w:rPr>
          <w:rtl w:val="true"/>
        </w:rPr>
        <w:t>وداع با مرقد پیامبر صلی الله علیه و آله</w:t>
      </w:r>
      <w:bookmarkEnd w:id="152"/>
    </w:p>
    <w:p>
      <w:pPr>
        <w:pStyle w:val="BookText"/>
        <w:rPr/>
      </w:pPr>
      <w:r>
        <w:rPr>
          <w:rFonts w:ascii="IRNazanin" w:hAnsi="IRNazanin" w:eastAsia="IRNazanin"/>
          <w:color w:val="111111"/>
          <w:sz w:val="28"/>
          <w:sz w:val="28"/>
          <w:szCs w:val="28"/>
          <w:rtl w:val="true"/>
          <w:lang w:bidi="fa-IR"/>
        </w:rPr>
        <w:t>وقتی که امام خود را از سفر به خراسان ناگزیر یافت، در چند نوبت، کنار مرقد پیامبر آمد و با شکل وداع خود با قبر پیامبر ناخرسندی خویش را از این سفر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دیگران نیز بدانند که امام بر انجام این سفر،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حدیث که از نزدیک شاهد ماجرا بوده است،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مأمون، وارد مدینه شد، من نیز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وداع با پیامبر، وارد حرم شریف نبوی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می گریست، چند نوبت با پیامبر و مرقد پاک او، خدا 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به امام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را به خاطر سفری که در پیش داشتند، تهنیت گفتم، ولی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 که من از جوار جدّم خارج شده و 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از دنیا خواهم رفت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امام هنگام بیرون رفتن از مدینه، تمام خویشان خود را فرا خواند و در جمع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گریه کنید؛ زیرا دیگر به مدینه باز نخواهم </w:t>
      </w:r>
      <w:bookmarkStart w:id="153" w:name="pg471_5452"/>
    </w:p>
    <w:p>
      <w:pPr>
        <w:pStyle w:val="BookText"/>
        <w:rPr/>
      </w:pPr>
      <w:bookmarkEnd w:id="153"/>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گواه دیگر بر کراهت و ناخرسندی امام از این سفر، مسیر تعیین شده از سوی دستگاه خلافت است، به گونه ای که از برخی مناطق مخفیانه عبور داده می شد</w:t>
      </w:r>
      <w:r>
        <w:rPr>
          <w:rStyle w:val="FootnoteAnchor"/>
          <w:rtl w:val="true"/>
        </w:rPr>
        <w:footnoteReference w:id="172"/>
      </w:r>
      <w:r>
        <w:rPr>
          <w:rFonts w:ascii="IRNazanin" w:hAnsi="IRNazanin" w:eastAsia="IRNazanin"/>
          <w:color w:val="111111"/>
          <w:sz w:val="28"/>
          <w:sz w:val="28"/>
          <w:szCs w:val="28"/>
          <w:rtl w:val="true"/>
          <w:lang w:bidi="fa-IR"/>
        </w:rPr>
        <w:t>و نیز از ورود و عبور حضرت به کوفه و قم، جلوگیری به عمل آمد،</w:t>
      </w:r>
      <w:r>
        <w:rPr>
          <w:rStyle w:val="FootnoteAnchor"/>
          <w:rtl w:val="true"/>
        </w:rPr>
        <w:footnoteReference w:id="173"/>
      </w:r>
      <w:r>
        <w:rPr>
          <w:rFonts w:ascii="IRNazanin" w:hAnsi="IRNazanin" w:eastAsia="IRNazanin"/>
          <w:color w:val="111111"/>
          <w:sz w:val="28"/>
          <w:sz w:val="28"/>
          <w:szCs w:val="28"/>
          <w:rtl w:val="true"/>
          <w:lang w:bidi="fa-IR"/>
        </w:rPr>
        <w:t>در صورتی که اگر امام خود به این سفر راغب بود و مسیر را با امید و اشتیاق می پیمود، دلیلی نداشت که مأمون نگران باشد و مسیر آن حضرت را از این شهرها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نقل ها و منابع تاریخی استفاده می شود که در این سفر، امام تنها نبوده است و گروهی از علویان نیز از مدینه به خراسان احضار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الْمأمون</w:t>
      </w:r>
    </w:p>
    <w:p>
      <w:pPr>
        <w:pStyle w:val="BookText"/>
        <w:rPr/>
      </w:pPr>
      <w:r>
        <w:rPr>
          <w:rFonts w:ascii="Amiri" w:hAnsi="Amiri" w:eastAsia="Amiri" w:cs="Amiri"/>
          <w:color w:val="111111"/>
          <w:sz w:val="28"/>
          <w:sz w:val="28"/>
          <w:szCs w:val="28"/>
          <w:rtl w:val="true"/>
          <w:lang w:bidi="ar-SA"/>
        </w:rPr>
        <w:t>اَنْفَذَ الِی جَماعَةٍ مِنْ آلِ ابی طالِبٍ فَحَمَلَهُمْ الیْهِ من الْمَدینةِ وَ فیهم الرِّضا عَلِیُّ بنُ مُوسی علیهماالسلام</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گروهی از علویان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احضار کرد که آن ها را نزد مأمون بردند و علی بن موسی الرضا علیه السلام نیز در میان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اعلام الوری نیز همین مضمون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الْمأمون قَدْ اَنْفَذَ الِی جَماعَةٍ مِنْ الطالِبِیَّة فَحَمَلَهُمْ مِنَ الْمَدینَةِ وَ فیهِم الرِّضا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مأموران خود را فرستاد تا گروهی از علویان را از مدینه بسوی او بردند و در میان ایشان رضا علیه السلام بود</w:t>
      </w:r>
      <w:r>
        <w:rPr>
          <w:rFonts w:eastAsia="IRNazanin" w:cs="IRNazanin"/>
          <w:color w:val="111111"/>
          <w:sz w:val="28"/>
          <w:szCs w:val="28"/>
          <w:rtl w:val="true"/>
          <w:lang w:bidi="fa-IR"/>
        </w:rPr>
        <w:t>.</w:t>
      </w:r>
    </w:p>
    <w:p>
      <w:pPr>
        <w:pStyle w:val="Heading3"/>
        <w:numPr>
          <w:ilvl w:val="2"/>
          <w:numId w:val="1"/>
        </w:numPr>
        <w:rPr/>
      </w:pPr>
      <w:bookmarkStart w:id="154" w:name="__RefHeading___Toc4218417_211673320"/>
      <w:bookmarkStart w:id="155" w:name="_Toc55"/>
      <w:bookmarkEnd w:id="154"/>
      <w:r>
        <w:rPr>
          <w:rtl w:val="true"/>
        </w:rPr>
        <w:t>خط سیر هجرت امام</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هایی که از حجاز به قصد عراق حرکت می کردند، چه از راه مکه یا از راه مدینه،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 رسیدند و از آن جا به یکی از دو مقصد بصره یا کوفه روانه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قراین و شواهد بسیاری حکایت از آن دارد که امام از طریق مدینه و معدن نقره، راهی بصره شده است و بعید می نماید که امام </w:t>
      </w:r>
      <w:bookmarkStart w:id="156" w:name="pg471_5454"/>
    </w:p>
    <w:p>
      <w:pPr>
        <w:pStyle w:val="BookText"/>
        <w:rPr/>
      </w:pPr>
      <w:bookmarkEnd w:id="156"/>
      <w:r>
        <w:rPr>
          <w:rFonts w:ascii="IRNazanin" w:hAnsi="IRNazanin" w:eastAsia="IRNazanin"/>
          <w:color w:val="111111"/>
          <w:sz w:val="28"/>
          <w:sz w:val="28"/>
          <w:szCs w:val="28"/>
          <w:rtl w:val="true"/>
          <w:lang w:bidi="fa-IR"/>
        </w:rPr>
        <w:t>ابتدا به مکه رفته باشد و از آن جا به طرف بصره عزیمت کرده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خط سیر امام از مدینه به خراسان، به گونه ای از پیش طراحی شده بود که از هرگونه واکنش احتمالی شیعیان و علویان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کاروان امام به دستور مأمون، بدون این که وارد کوفه شود، با فاصله از کنار آن عبور کرد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57" w:name="__RefHeading___Toc4218419_211673320"/>
      <w:bookmarkStart w:id="158" w:name="_Toc56"/>
      <w:bookmarkEnd w:id="157"/>
      <w:r>
        <w:rPr>
          <w:rtl w:val="true"/>
        </w:rPr>
        <w:t>ورود امام به بصره</w:t>
      </w:r>
      <w:bookmarkEnd w:id="158"/>
    </w:p>
    <w:p>
      <w:pPr>
        <w:pStyle w:val="BookText"/>
        <w:rPr/>
      </w:pPr>
      <w:r>
        <w:rPr>
          <w:rFonts w:ascii="IRNazanin" w:hAnsi="IRNazanin" w:eastAsia="IRNazanin"/>
          <w:color w:val="111111"/>
          <w:sz w:val="28"/>
          <w:sz w:val="28"/>
          <w:szCs w:val="28"/>
          <w:rtl w:val="true"/>
          <w:lang w:bidi="fa-IR"/>
        </w:rPr>
        <w:t>حضرت با گذر از قادسیه راه خود را ادامه داده، پس از طی مسافتی، وارد بصره</w:t>
      </w:r>
      <w:r>
        <w:rPr>
          <w:rStyle w:val="FootnoteAnchor"/>
          <w:rtl w:val="true"/>
        </w:rPr>
        <w:footnoteReference w:id="178"/>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مدارک گوناگون و متعدد بر می آید، شرایط حاکم بر بصره به نفع خلیفه بود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بدیهی است با این فرض، مأمون عزیمت امام به بصره و عبور دادن امام از این دیار را امری تبلیغاتی برای خود می دانست و بهره برداری لازم را از آن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مسیر، حضرت پس از بصره از راه خاکی و یا آبی وارد خوزستان شده و چند روزی در اهواز اقامت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نیز تاکنون بر جای مانده است که یادآور عبور امام از آن دیار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تا این مرحله از سفر، در منابع منعکس شده است، همچنان که بخش پایانی سفر نیز یعنی از نیشابور تا مرو روشن است، ولی حدّ فاصل میان اهواز تا نیشابور چندان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 زنی های گوناگون در مورد مسیر امام داده شده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کوهستان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آهوان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Style w:val="FootnoteAnchor"/>
          <w:rtl w:val="true"/>
        </w:rPr>
        <w:footnoteReference w:id="183"/>
      </w:r>
      <w:bookmarkStart w:id="159" w:name="pg471_5456"/>
    </w:p>
    <w:p>
      <w:pPr>
        <w:pStyle w:val="BookText"/>
        <w:rPr/>
      </w:pPr>
      <w:bookmarkEnd w:id="159"/>
      <w:r>
        <w:rPr>
          <w:rFonts w:ascii="IRNazanin" w:hAnsi="IRNazanin" w:eastAsia="IRNazanin"/>
          <w:color w:val="111111"/>
          <w:sz w:val="28"/>
          <w:sz w:val="28"/>
          <w:szCs w:val="28"/>
          <w:rtl w:val="true"/>
          <w:lang w:bidi="fa-IR"/>
        </w:rPr>
        <w:t>نقل های دیگری نیز وجود دارد و به طور طبیعی حضرت در میان راه با منازل و شهرهای کوچک تری نیز برخورد داشته و از آن ها عبور کرده است که در گمانه زنی های یاد شده شهرهای مهم نام برده شده است و کمتر نامی از قُری و محله های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را از راهنما و ساربان کاروان امام،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همراهی امام به قریه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 یا کرمند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از حضرت خواستم تا حدیثی به خط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حدیث را به ارمغان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مُحِبًّا لاِلِ مُحَمَّدٍ صلی الله علیه و آله وَ انْ کُنْتَ فاسِقاً و مُحِبّاً لِمُحِبّیهِمْ وَ انْ کانُوا فاسقینَ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دوستدارآل محمّد و خاندان پیامبر باش، اگر چه فاسق باشی و دوست بدار دوستداران آنان را هر چند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در گذر از شهرها و یا روستاها گاه آثاری نیز از خود بر جای گذارده اند؛ چه آثار گفتاری مثل حدیث بالا و چه آثاری از بناهایی که کلنگ آن به وسیله امام زده می شده است</w:t>
      </w:r>
      <w:r>
        <w:rPr>
          <w:rFonts w:eastAsia="IRNazanin" w:cs="IRNazanin"/>
          <w:color w:val="111111"/>
          <w:sz w:val="28"/>
          <w:szCs w:val="28"/>
          <w:rtl w:val="true"/>
          <w:lang w:bidi="fa-IR"/>
        </w:rPr>
        <w:t>.</w:t>
      </w:r>
    </w:p>
    <w:p>
      <w:pPr>
        <w:pStyle w:val="Heading3"/>
        <w:numPr>
          <w:ilvl w:val="2"/>
          <w:numId w:val="1"/>
        </w:numPr>
        <w:rPr/>
      </w:pPr>
      <w:bookmarkStart w:id="160" w:name="__RefHeading___Toc4218421_211673320"/>
      <w:bookmarkStart w:id="161" w:name="_Toc57"/>
      <w:bookmarkEnd w:id="160"/>
      <w:r>
        <w:rPr>
          <w:rtl w:val="true"/>
        </w:rPr>
        <w:t>ورود امام به قُم</w:t>
      </w:r>
      <w:bookmarkEnd w:id="161"/>
    </w:p>
    <w:p>
      <w:pPr>
        <w:pStyle w:val="BookText"/>
        <w:rPr/>
      </w:pPr>
      <w:r>
        <w:rPr>
          <w:rFonts w:ascii="IRNazanin" w:hAnsi="IRNazanin" w:eastAsia="IRNazanin"/>
          <w:color w:val="111111"/>
          <w:sz w:val="28"/>
          <w:sz w:val="28"/>
          <w:szCs w:val="28"/>
          <w:rtl w:val="true"/>
          <w:lang w:bidi="fa-IR"/>
        </w:rPr>
        <w:t>هر چند مشهور آن است که قم از جمله شهرهایی بوده است که بنابر سیاست مأمون نمی بایست امام از آن عبور می کرده، ولی برخی معتقدند که امام از راه اراک یا</w:t>
      </w:r>
    </w:p>
    <w:p>
      <w:pPr>
        <w:pStyle w:val="BookText"/>
        <w:rPr/>
      </w:pPr>
      <w:r>
        <w:rPr>
          <w:rFonts w:ascii="IRNazanin" w:hAnsi="IRNazanin" w:eastAsia="IRNazanin"/>
          <w:color w:val="111111"/>
          <w:sz w:val="28"/>
          <w:sz w:val="28"/>
          <w:szCs w:val="28"/>
          <w:rtl w:val="true"/>
          <w:lang w:bidi="fa-IR"/>
        </w:rPr>
        <w:t>از راه اصفهان، وارد قم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محدّث قمی با استناد به نقل سیدبن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بنا به دعوت مأمون از مدینه به بصره آمد و با عبور از نزدیکی کوفه از راه بغداد وارد قم گردید</w:t>
      </w:r>
      <w:r>
        <w:rPr>
          <w:rFonts w:eastAsia="IRNazanin" w:cs="IRNazanin"/>
          <w:color w:val="111111"/>
          <w:sz w:val="28"/>
          <w:szCs w:val="28"/>
          <w:rtl w:val="true"/>
          <w:lang w:bidi="fa-IR"/>
        </w:rPr>
        <w:t>.</w:t>
      </w:r>
      <w:r>
        <w:rPr>
          <w:rStyle w:val="FootnoteAnchor"/>
          <w:rtl w:val="true"/>
        </w:rPr>
        <w:footnoteReference w:id="18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نظریه مشهور این است که امام از اصفهان یا نزدیکی آن به سوی طبس و نیشابور عزیمت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در سفرنامه خود، راه معروف عراق تا خراسان </w:t>
      </w:r>
      <w:bookmarkStart w:id="162" w:name="pg471_5458"/>
    </w:p>
    <w:p>
      <w:pPr>
        <w:pStyle w:val="BookText"/>
        <w:rPr/>
      </w:pPr>
      <w:bookmarkEnd w:id="162"/>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نیز از همان مسیر سفر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نقشه ای که ضمیمه سفرنامه اوست،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از بصره آغاز و بعد از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مسکیان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منتهی می شود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63" w:name="__RefHeading___Toc4218423_211673320"/>
      <w:bookmarkStart w:id="164" w:name="_Toc58"/>
      <w:bookmarkEnd w:id="163"/>
      <w:r>
        <w:rPr>
          <w:rtl w:val="true"/>
        </w:rPr>
        <w:t>ورود امام به نیشابور</w:t>
      </w:r>
      <w:bookmarkEnd w:id="164"/>
    </w:p>
    <w:p>
      <w:pPr>
        <w:pStyle w:val="BookText"/>
        <w:rPr/>
      </w:pPr>
      <w:r>
        <w:rPr>
          <w:rFonts w:ascii="IRNazanin" w:hAnsi="IRNazanin" w:eastAsia="IRNazanin"/>
          <w:color w:val="111111"/>
          <w:sz w:val="28"/>
          <w:sz w:val="28"/>
          <w:szCs w:val="28"/>
          <w:rtl w:val="true"/>
          <w:lang w:bidi="fa-IR"/>
        </w:rPr>
        <w:t>ورود امام به نیشابور،</w:t>
      </w:r>
      <w:r>
        <w:rPr>
          <w:rStyle w:val="FootnoteAnchor"/>
          <w:rtl w:val="true"/>
        </w:rPr>
        <w:footnoteReference w:id="188"/>
      </w:r>
      <w:r>
        <w:rPr>
          <w:rFonts w:ascii="IRNazanin" w:hAnsi="IRNazanin" w:eastAsia="IRNazanin"/>
          <w:color w:val="111111"/>
          <w:sz w:val="28"/>
          <w:sz w:val="28"/>
          <w:szCs w:val="28"/>
          <w:rtl w:val="true"/>
          <w:lang w:bidi="fa-IR"/>
        </w:rPr>
        <w:t>مورد اتفاق همه تاریخ نگاران و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سفر امام را می توان پرشکوه ترین مرحله هجرت امام و مظهر استقبال مسلمانان از نواده پیامبر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بلادِ خُراسان، نیشابور</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سخن آن گرامی می تواند اشاره به این همایش معنوی و عظیم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شهری بزرگ و دارای فضایل بسیاری است، زیرا این شهر، خاستگاه فضلا و مرکز علماست و در میان شهرهایی که من گردش کرده ام، چونان نیشابور ندیده ام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نیشابور در روزگاران قدیم، مرکز بزرگ فرهنگی و علمی به شمار می رفت که بزرگانی از نقاط مختلف دور و نزدیک در آن اقامت گزیده، به امور علمی و تحقیقاتی اشتغال داشتند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که دیگر مورّخان، از قول او، ورود امام به نیشابور را گزارش کرده اند،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اولیاء، برهان اتقیاء، وارث علوم المرسلین، </w:t>
      </w:r>
    </w:p>
    <w:p>
      <w:pPr>
        <w:pStyle w:val="BookText"/>
        <w:rPr/>
      </w:pPr>
      <w:r>
        <w:rPr>
          <w:rFonts w:ascii="IRNazanin" w:hAnsi="IRNazanin" w:eastAsia="IRNazanin"/>
          <w:color w:val="111111"/>
          <w:sz w:val="28"/>
          <w:sz w:val="28"/>
          <w:szCs w:val="28"/>
          <w:rtl w:val="true"/>
          <w:lang w:bidi="fa-IR"/>
        </w:rPr>
        <w:t xml:space="preserve">مهبط اسرار ربّ‌العالمین ولی اللّه، صفیّ‌اللّه، فِلذة کبد رسول اللّه، غوث الامّة و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المقرّبین یوم الحشر و الجزاء الامام ابوالحسن علی بن موسی الرضا صلوات اللّه و سلامه علی رسول اللّه وعلی الائمة المعصومین و اَتباعهم اجمعین الی یوم الدین، به مقتضای قضای ازل و حکم مبرم قدیم لم یزل به صوب خراسان عزیمت نمودند و آن به سال دویست از هجرت بود که شهر نیشابور به مقدم حضرت ایشان، روضات جنان شد و چون سطوات شعشعه اشعه آن نور، بر قطر نیشابور میان سکّان شهر مشهور شد، قطب الانام، کهف العلماء، برهان المجتهدین، این محب محبوب حقیقی نه مجازی، شیخ ابویعقوب راهویه مروزی</w:t>
      </w:r>
      <w:r>
        <w:rPr>
          <w:rStyle w:val="FootnoteAnchor"/>
          <w:rtl w:val="true"/>
        </w:rPr>
        <w:footnoteReference w:id="192"/>
      </w:r>
      <w:r>
        <w:rPr>
          <w:rFonts w:ascii="IRNazanin" w:hAnsi="IRNazanin" w:eastAsia="IRNazanin"/>
          <w:color w:val="111111"/>
          <w:sz w:val="28"/>
          <w:sz w:val="28"/>
          <w:szCs w:val="28"/>
          <w:rtl w:val="true"/>
          <w:lang w:bidi="fa-IR"/>
        </w:rPr>
        <w:t>، شیخ شهر و مقدّم ارباب کشف و ولایت بود، به تأیید توفیق غیبیه، تا قریه مؤدیه با چند هزار رفیق صدیق در پی پیشواز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سلطان صلوات اللّه علیه در محفّه ای</w:t>
      </w:r>
      <w:r>
        <w:rPr>
          <w:rStyle w:val="FootnoteAnchor"/>
          <w:rtl w:val="true"/>
        </w:rPr>
        <w:footnoteReference w:id="193"/>
      </w:r>
      <w:r>
        <w:rPr>
          <w:rFonts w:ascii="IRNazanin" w:hAnsi="IRNazanin" w:eastAsia="IRNazanin"/>
          <w:color w:val="111111"/>
          <w:sz w:val="28"/>
          <w:sz w:val="28"/>
          <w:szCs w:val="28"/>
          <w:rtl w:val="true"/>
          <w:lang w:bidi="fa-IR"/>
        </w:rPr>
        <w:t>بر ناقه غضباء خود سوار بودند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رضا علیه السلام در میان استقبال با شکوه و بی نظیر مردم وارد نیشابور شدند و در ناحیه ای به نام بلاش آباد</w:t>
      </w:r>
      <w:r>
        <w:rPr>
          <w:rStyle w:val="FootnoteAnchor"/>
          <w:rtl w:val="true"/>
        </w:rPr>
        <w:footnoteReference w:id="195"/>
      </w:r>
      <w:r>
        <w:rPr>
          <w:rFonts w:ascii="IRNazanin" w:hAnsi="IRNazanin" w:eastAsia="IRNazanin"/>
          <w:color w:val="111111"/>
          <w:sz w:val="28"/>
          <w:sz w:val="28"/>
          <w:szCs w:val="28"/>
          <w:rtl w:val="true"/>
          <w:lang w:bidi="fa-IR"/>
        </w:rPr>
        <w:t>یا پلاس آباد</w:t>
      </w:r>
      <w:r>
        <w:rPr>
          <w:rStyle w:val="FootnoteAnchor"/>
          <w:rtl w:val="true"/>
        </w:rPr>
        <w:footnoteReference w:id="196"/>
      </w:r>
      <w:r>
        <w:rPr>
          <w:rFonts w:ascii="IRNazanin" w:hAnsi="IRNazanin" w:eastAsia="IRNazanin"/>
          <w:color w:val="111111"/>
          <w:sz w:val="28"/>
          <w:sz w:val="28"/>
          <w:szCs w:val="28"/>
          <w:rtl w:val="true"/>
          <w:lang w:bidi="fa-IR"/>
        </w:rPr>
        <w:t>منزل گزیدند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حضرت چند روزی در نیشابور ماندند و در یکی از روزها به زیارت آرامگاه امامزاده محمّد محروق که از نوادگان امام سجاد علیه السلام</w:t>
      </w:r>
      <w:r>
        <w:rPr>
          <w:rStyle w:val="FootnoteAnchor"/>
          <w:rtl w:val="true"/>
        </w:rPr>
        <w:footnoteReference w:id="198"/>
      </w:r>
      <w:r>
        <w:rPr>
          <w:rFonts w:ascii="IRNazanin" w:hAnsi="IRNazanin" w:eastAsia="IRNazanin"/>
          <w:color w:val="111111"/>
          <w:sz w:val="28"/>
          <w:sz w:val="28"/>
          <w:szCs w:val="28"/>
          <w:rtl w:val="true"/>
          <w:lang w:bidi="fa-IR"/>
        </w:rPr>
        <w:t>است، رفته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خاندان ما این جا مدفون است، به زیارت ایشان می رویم و آن گاه حضرت به روضه سلطان محمّد محروق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 آن روضه مقدّسه را زیارت کردند</w:t>
      </w:r>
      <w:r>
        <w:rPr>
          <w:rFonts w:eastAsia="IRNazanin" w:cs="IRNazanin"/>
          <w:color w:val="111111"/>
          <w:sz w:val="28"/>
          <w:szCs w:val="28"/>
          <w:rtl w:val="true"/>
          <w:lang w:bidi="fa-IR"/>
        </w:rPr>
        <w:t>.</w:t>
      </w:r>
      <w:r>
        <w:rPr>
          <w:rStyle w:val="FootnoteAnchor"/>
          <w:rtl w:val="true"/>
        </w:rPr>
        <w:footnoteReference w:id="199"/>
      </w:r>
      <w:bookmarkStart w:id="165" w:name="pg471_5462"/>
    </w:p>
    <w:p>
      <w:pPr>
        <w:pStyle w:val="Heading3"/>
        <w:numPr>
          <w:ilvl w:val="2"/>
          <w:numId w:val="1"/>
        </w:numPr>
        <w:rPr/>
      </w:pPr>
      <w:bookmarkStart w:id="166" w:name="__RefHeading___Toc4218425_211673320"/>
      <w:bookmarkStart w:id="167" w:name="_Toc59"/>
      <w:bookmarkEnd w:id="165"/>
      <w:bookmarkEnd w:id="166"/>
      <w:r>
        <w:rPr>
          <w:rtl w:val="true"/>
        </w:rPr>
        <w:t>عزیمت امام از نیشابور</w:t>
      </w:r>
      <w:bookmarkEnd w:id="167"/>
    </w:p>
    <w:p>
      <w:pPr>
        <w:pStyle w:val="BookText"/>
        <w:rPr/>
      </w:pPr>
      <w:r>
        <w:rPr>
          <w:rFonts w:ascii="IRNazanin" w:hAnsi="IRNazanin" w:eastAsia="IRNazanin"/>
          <w:color w:val="111111"/>
          <w:sz w:val="28"/>
          <w:sz w:val="28"/>
          <w:szCs w:val="28"/>
          <w:rtl w:val="true"/>
          <w:lang w:bidi="fa-IR"/>
        </w:rPr>
        <w:t xml:space="preserve">پس از چند روز اقامت در نیشابور، امام علی بن موسی علیه السلام در میان بدرقه بی سابقه مردم، نیشابور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بدرقه کنندگان، بسیاری از علما و دانشمندان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حدیث شناسان مشهور به نام ابوزرعه رازی و محمّدبن اسلم طوسی از حضرت درخواست کردند تا از نیاکان خود، سخنی به یادماندنی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در این باره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تن از پیشوایان حفظ حدیث به نام های ابوزرعه رازی و محمّدبن اسلم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آنان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رسیده، گفتند،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 مانده از دودمان امامان، و ای سلاله پاک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 پیامبر به حقّ پدران و اجداد پاکت ونیاکان نیکو مقامت، سوگند می دهیم، حجاب محمل کنار زده، رخسار به ما بنمایی، و حدیثی از نیاکان خود برای ما بازگویی که خاطره ای به یادماندنی از شما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مرکب از حرکت بازداشت، پرده هودج کنار زد و چون آفتاب به طلوع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چون موج دریا تا ساحل نگاه امام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کوشیدند تا شاید خود را به امام نزدیک کنند و بر رکاب حضرتش بوسه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ابراز احساسات وصف ناشدنی، فریاد اندیشه وران صاحب قلم بلند شد، مردم را به سکوت و آرامش دعوت کردند تا سخن امام را بشنوند و ثبت کنند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68" w:name="__RefHeading___Toc4218427_211673320"/>
      <w:bookmarkStart w:id="169" w:name="_Toc60"/>
      <w:bookmarkEnd w:id="168"/>
      <w:r>
        <w:rPr>
          <w:rtl w:val="true"/>
        </w:rPr>
        <w:t>حدیث سلسلة الذهب</w:t>
      </w:r>
      <w:bookmarkEnd w:id="16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آن اجتماع عظیم مردم نیشابور به بیان حدیثی از اجداد خود پرداخت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احادیثی است که در کتاب های حدیثی نقل شده و از نظر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نظر متن، نقل های مختلفی از آن در متون حدیثی به چشم می خورد، امّا تعدّد آن ها به گونه ای است که </w:t>
      </w:r>
      <w:bookmarkStart w:id="170" w:name="pg471_5464"/>
    </w:p>
    <w:p>
      <w:pPr>
        <w:pStyle w:val="BookText"/>
        <w:rPr/>
      </w:pPr>
      <w:bookmarkEnd w:id="170"/>
      <w:r>
        <w:rPr>
          <w:rFonts w:ascii="IRNazanin" w:hAnsi="IRNazanin" w:eastAsia="IRNazanin"/>
          <w:color w:val="111111"/>
          <w:sz w:val="28"/>
          <w:sz w:val="28"/>
          <w:szCs w:val="28"/>
          <w:rtl w:val="true"/>
          <w:lang w:bidi="fa-IR"/>
        </w:rPr>
        <w:t>از تواتر آن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در کتاب عیون اخبار الرضا بابی را به این حدیث اختصاص داده است</w:t>
      </w:r>
      <w:r>
        <w:rPr>
          <w:rStyle w:val="FootnoteAnchor"/>
          <w:rtl w:val="true"/>
        </w:rPr>
        <w:footnoteReference w:id="201"/>
      </w:r>
      <w:r>
        <w:rPr>
          <w:rFonts w:ascii="IRNazanin" w:hAnsi="IRNazanin" w:eastAsia="IRNazanin"/>
          <w:color w:val="111111"/>
          <w:sz w:val="28"/>
          <w:sz w:val="28"/>
          <w:szCs w:val="28"/>
          <w:rtl w:val="true"/>
          <w:lang w:bidi="fa-IR"/>
        </w:rPr>
        <w:t>آن گاه چهار حدیث را که از نظر مضمون یکی هستند و تنها طریق سندی آن ها مختلف است و تفاوت های اندکی در متنشان دیده می شود، نقل کرده است</w:t>
      </w:r>
      <w:r>
        <w:rPr>
          <w:rFonts w:eastAsia="IRNazanin" w:cs="IRNazanin"/>
          <w:color w:val="111111"/>
          <w:sz w:val="28"/>
          <w:szCs w:val="28"/>
          <w:rtl w:val="true"/>
          <w:lang w:bidi="fa-IR"/>
        </w:rPr>
        <w:t>:</w:t>
      </w:r>
    </w:p>
    <w:p>
      <w:pPr>
        <w:pStyle w:val="Heading3"/>
        <w:numPr>
          <w:ilvl w:val="2"/>
          <w:numId w:val="1"/>
        </w:numPr>
        <w:rPr/>
      </w:pPr>
      <w:bookmarkStart w:id="171" w:name="__RefHeading___Toc4218429_211673320"/>
      <w:bookmarkStart w:id="172" w:name="_Toc61"/>
      <w:bookmarkEnd w:id="171"/>
      <w:r>
        <w:rPr>
          <w:rtl w:val="true"/>
        </w:rPr>
        <w:t>حدیث اول</w:t>
      </w:r>
      <w:bookmarkEnd w:id="1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ابوسعید محمّدبن فضل بن محمّدبن اسحاق نیشابوری و او از ابوعلی حسن بن علی خزرجی انصاری سعدی و او از عبدالسلام بن صالح ابوالصلت هروی نقل می کند که وقتی علی بن موسی علیه السلام از نیشابور حرکت کرد، محمّدبن رافع و احمدبن حرث و یحیی بن یحیی و اسحاق بن راهویه و عدّه دیگری از اهل دانش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امام را گرفته، در حالی که مهار استر امام علیه السلام بر دوش برخی کشیده می شد، از امام خواستند تا حدیثی از پدرانش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رضا سر از هودج بیرون آورد و در حالی که ردایی از خز بردوش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 صالح موسی بن جعفر علیه السلام از پدرش جعفربن محمّد و او از قول پدرش محمّدبن علی و او از پدرش علی بن الحسین و او از قول پدرش حسین بن علی و او از پدرش علی بن ابی طالب نقل کرده اند که از پیامبر شنیده و پیامبر از جبرئیل دریافت کرده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اللّه‌ُ لا اِلهَ اِلاّ اَنَا فَاعْبُدُونی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مِنْکُمْ بِشَهادَةِ اَنْ لا اِلهَ اِلاّ اللّه بالاِْخْلاصِ دَخَلَ فی حِصْنی وَ مَنْ دَخَلَ فی حِصْنی اَمِنَ مِنْ عَذابی</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یکتایی هستم که جز من خدایی نیست؛ پس تنها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اخلاص، یکتایی مرا گواهی دهد در دژ من جای خواهد گرفت و آن کس که در دژ من داخل شود، از کیفرم ایمن خواهد بود</w:t>
      </w:r>
      <w:r>
        <w:rPr>
          <w:rFonts w:eastAsia="IRNazanin" w:cs="IRNazanin"/>
          <w:color w:val="111111"/>
          <w:sz w:val="28"/>
          <w:szCs w:val="28"/>
          <w:rtl w:val="true"/>
          <w:lang w:bidi="fa-IR"/>
        </w:rPr>
        <w:t xml:space="preserve">. </w:t>
      </w:r>
      <w:bookmarkStart w:id="173" w:name="pg471_5466"/>
    </w:p>
    <w:p>
      <w:pPr>
        <w:pStyle w:val="Heading3"/>
        <w:numPr>
          <w:ilvl w:val="2"/>
          <w:numId w:val="1"/>
        </w:numPr>
        <w:rPr/>
      </w:pPr>
      <w:bookmarkStart w:id="174" w:name="__RefHeading___Toc4218431_211673320"/>
      <w:bookmarkStart w:id="175" w:name="_Toc62"/>
      <w:bookmarkEnd w:id="173"/>
      <w:bookmarkEnd w:id="174"/>
      <w:r>
        <w:rPr>
          <w:rtl w:val="true"/>
        </w:rPr>
        <w:t>حدیث دوم</w:t>
      </w:r>
      <w:bookmarkEnd w:id="175"/>
    </w:p>
    <w:p>
      <w:pPr>
        <w:pStyle w:val="BookText"/>
        <w:rPr/>
      </w:pPr>
      <w:r>
        <w:rPr>
          <w:rFonts w:ascii="IRNazanin" w:hAnsi="IRNazanin" w:eastAsia="IRNazanin"/>
          <w:color w:val="111111"/>
          <w:sz w:val="28"/>
          <w:sz w:val="28"/>
          <w:szCs w:val="28"/>
          <w:rtl w:val="true"/>
          <w:lang w:bidi="fa-IR"/>
        </w:rPr>
        <w:t>از ابوالحسن محمّدبن علی بن شاه فقیه مرو رودی و از ابوالقاسم عبداللّه بن احمدبن عامر طایی در بصره شنید که عبداللّه بن عامر از پدرش و او از امام رضا علیه السلام طبق اسناد ذهبیه حدیث قبل، نقل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یقول اللّه 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حِصنی فَمَنْ دَخَلَهُ اَمِنَ مِنْ عَذابی</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حِصن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آن داخل شود، از عذاب من ایمن خواهد بود</w:t>
      </w:r>
      <w:r>
        <w:rPr>
          <w:rFonts w:eastAsia="IRNazanin" w:cs="IRNazanin"/>
          <w:color w:val="111111"/>
          <w:sz w:val="28"/>
          <w:szCs w:val="28"/>
          <w:rtl w:val="true"/>
          <w:lang w:bidi="fa-IR"/>
        </w:rPr>
        <w:t>.</w:t>
      </w:r>
    </w:p>
    <w:p>
      <w:pPr>
        <w:pStyle w:val="Heading3"/>
        <w:numPr>
          <w:ilvl w:val="2"/>
          <w:numId w:val="1"/>
        </w:numPr>
        <w:rPr/>
      </w:pPr>
      <w:bookmarkStart w:id="176" w:name="__RefHeading___Toc4218433_211673320"/>
      <w:bookmarkStart w:id="177" w:name="_Toc63"/>
      <w:bookmarkEnd w:id="176"/>
      <w:r>
        <w:rPr>
          <w:rtl w:val="true"/>
        </w:rPr>
        <w:t>حدیث سوّم</w:t>
      </w:r>
      <w:bookmarkEnd w:id="177"/>
    </w:p>
    <w:p>
      <w:pPr>
        <w:pStyle w:val="BookText"/>
        <w:rPr/>
      </w:pPr>
      <w:r>
        <w:rPr>
          <w:rFonts w:ascii="IRNazanin" w:hAnsi="IRNazanin" w:eastAsia="IRNazanin"/>
          <w:color w:val="111111"/>
          <w:sz w:val="28"/>
          <w:sz w:val="28"/>
          <w:szCs w:val="28"/>
          <w:rtl w:val="true"/>
          <w:lang w:bidi="fa-IR"/>
        </w:rPr>
        <w:t>سلسله سند این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ابونصر احمدبن حسین بن احمدبن عبید الضبّی، ابوالقاسم محمّدبن عبیداللّه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ابومحمّد احمدبن محمّدبن ابراهیم بن هاشم، حسن بن علی بن محمّد بن علی بن موسی بن جعفر،بن علی بن محمّدبن تقی، محمّدبن علی الرضا قال ابی عن آبائه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اِنّی اَنَااللّه‌ُ لا اِلهَ اِلاّ اَنَا فَمَنْ اَقَرَّ لی بِالتَّوْحیدِ دَخَلَ حِصْنی وَ مَنْ دَخَلَ حِصْنی َمِنَ مِن عَذابی</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یقین، من آن خدایی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یکتایی من اقرار کند، در دژ من داخل خواهد شد و هر کس در حصن من وارد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یادآوری است که در این نقل، نام امام جواد علیه السلام آمده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علیه السلام آن هنگام در خراسان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می رود حضرت رضا علیه السلام این حدیث را علاوه بر نیشابور، نوبت دیگری نیز بیان فرموده باشد</w:t>
      </w:r>
      <w:r>
        <w:rPr>
          <w:rFonts w:eastAsia="IRNazanin" w:cs="IRNazanin"/>
          <w:color w:val="111111"/>
          <w:sz w:val="28"/>
          <w:szCs w:val="28"/>
          <w:rtl w:val="true"/>
          <w:lang w:bidi="fa-IR"/>
        </w:rPr>
        <w:t>.</w:t>
      </w:r>
    </w:p>
    <w:p>
      <w:pPr>
        <w:pStyle w:val="Heading3"/>
        <w:numPr>
          <w:ilvl w:val="2"/>
          <w:numId w:val="1"/>
        </w:numPr>
        <w:rPr/>
      </w:pPr>
      <w:bookmarkStart w:id="178" w:name="__RefHeading___Toc4218435_211673320"/>
      <w:bookmarkStart w:id="179" w:name="_Toc64"/>
      <w:bookmarkEnd w:id="178"/>
      <w:r>
        <w:rPr>
          <w:rtl w:val="true"/>
        </w:rPr>
        <w:t>حدیث چهارم</w:t>
      </w:r>
      <w:bookmarkEnd w:id="1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این حدیث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موسی متوکل، ابوالحسین </w:t>
      </w:r>
      <w:bookmarkStart w:id="180" w:name="pg471_5468"/>
    </w:p>
    <w:p>
      <w:pPr>
        <w:pStyle w:val="BookText"/>
        <w:rPr/>
      </w:pPr>
      <w:bookmarkEnd w:id="180"/>
      <w:r>
        <w:rPr>
          <w:rFonts w:ascii="Amiri" w:hAnsi="Amiri" w:eastAsia="Amiri" w:cs="Amiri"/>
          <w:color w:val="111111"/>
          <w:sz w:val="28"/>
          <w:sz w:val="28"/>
          <w:szCs w:val="28"/>
          <w:rtl w:val="true"/>
          <w:lang w:bidi="ar-SA"/>
        </w:rPr>
        <w:t xml:space="preserve">محمّدبن جعفر اسدی، محمّدبن حسین صوفی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یوسف بن عقیل، اسحق بن راهویه، عن الرضا علیه السلام عن آبائه عن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حِصْنی، فَمَنْ دَخَلَ حِصْنی اَمِنَ من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مَرَّتِ الرّاحِلة نادانا بِشُرُوطِها وَ اَنَامِنْ شُرُوطِها</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مرکب حرکت کرد، حضرت ندا در دادند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و من از شرط های آن هستم</w:t>
      </w:r>
      <w:r>
        <w:rPr>
          <w:rFonts w:eastAsia="IRNazanin" w:cs="IRNazanin"/>
          <w:color w:val="111111"/>
          <w:sz w:val="28"/>
          <w:szCs w:val="28"/>
          <w:rtl w:val="true"/>
          <w:lang w:bidi="fa-IR"/>
        </w:rPr>
        <w:t>.</w:t>
      </w:r>
    </w:p>
    <w:p>
      <w:pPr>
        <w:pStyle w:val="Heading3"/>
        <w:numPr>
          <w:ilvl w:val="2"/>
          <w:numId w:val="1"/>
        </w:numPr>
        <w:rPr/>
      </w:pPr>
      <w:bookmarkStart w:id="181" w:name="__RefHeading___Toc4218437_211673320"/>
      <w:bookmarkStart w:id="182" w:name="_Toc65"/>
      <w:bookmarkEnd w:id="181"/>
      <w:r>
        <w:rPr>
          <w:rtl w:val="true"/>
        </w:rPr>
        <w:t>تأمّلی در معنای حدیث</w:t>
      </w:r>
      <w:bookmarkEnd w:id="182"/>
    </w:p>
    <w:p>
      <w:pPr>
        <w:pStyle w:val="BookText"/>
        <w:rPr/>
      </w:pPr>
      <w:r>
        <w:rPr>
          <w:rFonts w:ascii="IRNazanin" w:hAnsi="IRNazanin" w:eastAsia="IRNazanin"/>
          <w:color w:val="111111"/>
          <w:sz w:val="28"/>
          <w:sz w:val="28"/>
          <w:szCs w:val="28"/>
          <w:rtl w:val="true"/>
          <w:lang w:bidi="fa-IR"/>
        </w:rPr>
        <w:t>در این حدیث، نکته های مهمی نهفته است که به اجمال برخی از آن نکته ها را مورد توجّه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مسئله توحید و جایگاه آن در معارف اسلامی؛ چه این که انتخاب این موضوع در آن شرایط حساس و موقعیّت تاریخی، حکایت از مهم بودن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توحید با رهبری حق؛ زیرا تنها در پرتو رهبری حق است که می توان بندگی خدا کرد و شرط عبودیّت و اطاعت و معرفت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معارف اهل بیت علیهم السلام به شخص پیامبر صلی الله علیه و آله و در نهایت به مبدأ وحی؛ چه این که امام سخنان خود را به اجداد خود و رسول اکرم صلی الله علیه و آله منتسب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امامت علی بن موسی و ردّ نظریه واقفیّه که امامت را در شخص موسی بن جعفر متوقف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با همه فشردگی و کوتاهی متن، ملاحظات فراوان و ریزنگری های چندی آشکار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سرزمینی سخن می گوید که در تاریخ نه چندان دور گرفتار اعتقاد به دوگانگی در تدبیر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پس ضروری ترین هدیه بر آنان توحید است</w:t>
      </w:r>
      <w:r>
        <w:rPr>
          <w:rFonts w:eastAsia="IRNazanin" w:cs="IRNazanin"/>
          <w:color w:val="111111"/>
          <w:sz w:val="28"/>
          <w:szCs w:val="28"/>
          <w:rtl w:val="true"/>
          <w:lang w:bidi="fa-IR"/>
        </w:rPr>
        <w:t xml:space="preserve">. </w:t>
      </w:r>
      <w:bookmarkStart w:id="183" w:name="pg471_5469"/>
    </w:p>
    <w:p>
      <w:pPr>
        <w:pStyle w:val="BookText"/>
        <w:rPr/>
      </w:pPr>
      <w:bookmarkEnd w:id="183"/>
      <w:r>
        <w:rPr>
          <w:rFonts w:ascii="IRNazanin" w:hAnsi="IRNazanin" w:eastAsia="IRNazanin"/>
          <w:color w:val="111111"/>
          <w:sz w:val="28"/>
          <w:sz w:val="28"/>
          <w:szCs w:val="28"/>
          <w:rtl w:val="true"/>
          <w:lang w:bidi="fa-IR"/>
        </w:rPr>
        <w:t>امام در میان مردمی سخن می گوید که یاد اهل بیت علیهم السلام را دورا دور شنیده اند و چه بسا در لابه لای آنچه شنیده اند، گاه نشانه ای از غلوّ و افراط و زمانی آثاری از</w:t>
      </w:r>
    </w:p>
    <w:p>
      <w:pPr>
        <w:pStyle w:val="BookText"/>
        <w:rPr/>
      </w:pPr>
      <w:r>
        <w:rPr>
          <w:rFonts w:ascii="IRNazanin" w:hAnsi="IRNazanin" w:eastAsia="IRNazanin"/>
          <w:color w:val="111111"/>
          <w:sz w:val="28"/>
          <w:sz w:val="28"/>
          <w:szCs w:val="28"/>
          <w:rtl w:val="true"/>
          <w:lang w:bidi="fa-IR"/>
        </w:rPr>
        <w:t>کوتاهی و تفریط در حق اهل بیت علیهم السلام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فرصت استثنایی، امام می بایست در کوتاه ترین عبارت، بزرگ ترین رسالت را ایفا کند و چهره مکتب اهل بیت علیهم السلام را از هرگونه افراط و تفریط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به توحید و اهمیّت و اصالت آن می پردازد تا اندیشه غالیان را در هم ریزد و سپس به رهبری حق و مسئله ولایت اهل بیت علیهم السلام اشاره می کند تا سست اندیشان و برگشتگان از ولایت را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طی برنامه ای از قبل طرّاحی شده، به سوی مأمون جلب شده است و این امام است که به ظاهر با تجلیل سفر می کند و این مردم هستند که ممکن است گمان کنند امام به دیدار خلیفه می رود و منزلتی را نزد خلیفه می جوید، و امام می داند که این پندار مردم با برنامه های آینده مأمون و پیشنهاد و تحمیل ولایت عهدی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کند که اساس این پندار فرو ریزد، این است که ضمن تذکّر به توحید، جایگاه خود را به عنوان امام حق، شرط توحید می شمارد، تا مردم بدانند علی بن موسی، حقّ رهبری و امامت را از آنِ خود می داند و مأمون را غاصب خلافت می شناسد و کسی چون او، مأمون را کسی نمی داند که به سویش برود و به ولایت عهدی او دل خوش دارد</w:t>
      </w:r>
      <w:r>
        <w:rPr>
          <w:rFonts w:eastAsia="IRNazanin" w:cs="IRNazanin"/>
          <w:color w:val="111111"/>
          <w:sz w:val="28"/>
          <w:szCs w:val="28"/>
          <w:rtl w:val="true"/>
          <w:lang w:bidi="fa-IR"/>
        </w:rPr>
        <w:t>!</w:t>
      </w:r>
    </w:p>
    <w:p>
      <w:pPr>
        <w:pStyle w:val="Heading3"/>
        <w:numPr>
          <w:ilvl w:val="2"/>
          <w:numId w:val="1"/>
        </w:numPr>
        <w:rPr/>
      </w:pPr>
      <w:bookmarkStart w:id="184" w:name="__RefHeading___Toc4218439_211673320"/>
      <w:bookmarkStart w:id="185" w:name="_Toc66"/>
      <w:bookmarkEnd w:id="184"/>
      <w:r>
        <w:rPr>
          <w:rtl w:val="true"/>
        </w:rPr>
        <w:t>با امام در ادامه سفر</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امام نیشابور را ترک گفت، در ادامه مسیر، کاروان امام از موضعی گذشت که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در قدمگاه کنونی، بقعه ای وجود دارد که داخل آن، اثر دو قدم بر روی سنگ سیاهی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بقعه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شاه عباس صفوی ساخته شده است، ولی تاریخچه ای از آن سنگ در دست نیست که روشن کند قبل از بنای بقعه، کجا بوده و </w:t>
      </w:r>
      <w:bookmarkStart w:id="186" w:name="pg471_5471"/>
    </w:p>
    <w:p>
      <w:pPr>
        <w:pStyle w:val="BookText"/>
        <w:rPr/>
      </w:pPr>
      <w:bookmarkEnd w:id="186"/>
      <w:r>
        <w:rPr>
          <w:rFonts w:ascii="IRNazanin" w:hAnsi="IRNazanin" w:eastAsia="IRNazanin"/>
          <w:color w:val="111111"/>
          <w:sz w:val="28"/>
          <w:sz w:val="28"/>
          <w:szCs w:val="28"/>
          <w:rtl w:val="true"/>
          <w:lang w:bidi="fa-IR"/>
        </w:rPr>
        <w:t>چگونه به این مکان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اثر قدم مبارک امام است، ولی احتمال می رود که به عنوان یادواره سفر امام؛ آن سنگ را تراشیده باشند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87" w:name="__RefHeading___Toc4218441_211673320"/>
      <w:bookmarkStart w:id="188" w:name="_Toc67"/>
      <w:bookmarkEnd w:id="187"/>
      <w:r>
        <w:rPr>
          <w:rtl w:val="true"/>
        </w:rPr>
        <w:t>ورود امام به توس</w:t>
      </w:r>
      <w:bookmarkEnd w:id="188"/>
    </w:p>
    <w:p>
      <w:pPr>
        <w:pStyle w:val="BookText"/>
        <w:rPr/>
      </w:pPr>
      <w:r>
        <w:rPr>
          <w:rFonts w:ascii="IRNazanin" w:hAnsi="IRNazanin" w:eastAsia="IRNazanin"/>
          <w:color w:val="111111"/>
          <w:sz w:val="28"/>
          <w:sz w:val="28"/>
          <w:szCs w:val="28"/>
          <w:rtl w:val="true"/>
          <w:lang w:bidi="fa-IR"/>
        </w:rPr>
        <w:t>آنگونه که از منابع مختلف به دست می آید، امام رضا علیه السلام پس از طی فاصله میان نیشابور و توس با گذر از روستاهایی چند</w:t>
      </w:r>
      <w:r>
        <w:rPr>
          <w:rStyle w:val="FootnoteAnchor"/>
          <w:rtl w:val="true"/>
        </w:rPr>
        <w:footnoteReference w:id="208"/>
      </w:r>
      <w:r>
        <w:rPr>
          <w:rFonts w:ascii="IRNazanin" w:hAnsi="IRNazanin" w:eastAsia="IRNazanin"/>
          <w:color w:val="111111"/>
          <w:sz w:val="28"/>
          <w:sz w:val="28"/>
          <w:szCs w:val="28"/>
          <w:rtl w:val="true"/>
          <w:lang w:bidi="fa-IR"/>
        </w:rPr>
        <w:t>به شهر تاریخی که در ده فرسخی نیشابور آن روز بوده است،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توس از شهرهای بزرگ خراسان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شهری در خراسان است، فاصله بین آن و نیشابور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شامل دو آبادی است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نقل های مختلف تاریخی از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حضرت رضا علیه السلام از آن عبور داشته اند؛ هر چند از جزئیات استقبال و بدرقه مردم و نیز اقامت حضرت در آن سخنی به میان نیامده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سناباد، حضرت رضا علیه السلام وارد خانه حمیدبن قحطبه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قبّه ای که مدفن هارون است رفته و خطّی بر زمین ترسیم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تربت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 نه چندان دور، خداوند این مکان را محل اجتماع شیعیان و دوستداران ما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زائری مرا زیارت نمی کند و بر من سلام نمی گوید، مگر این که خداوند به واسطه شفاعت ما، آمرزش و رحمت خود را بر او واجب خواهد ساخت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89" w:name="pg471_5473"/>
    </w:p>
    <w:p>
      <w:pPr>
        <w:pStyle w:val="Heading3"/>
        <w:numPr>
          <w:ilvl w:val="2"/>
          <w:numId w:val="1"/>
        </w:numPr>
        <w:rPr/>
      </w:pPr>
      <w:bookmarkStart w:id="190" w:name="__RefHeading___Toc4218443_211673320"/>
      <w:bookmarkStart w:id="191" w:name="_Toc68"/>
      <w:bookmarkEnd w:id="189"/>
      <w:bookmarkEnd w:id="190"/>
      <w:r>
        <w:rPr>
          <w:rtl w:val="true"/>
        </w:rPr>
        <w:t>ورود امام به سرخس</w:t>
      </w:r>
      <w:bookmarkEnd w:id="191"/>
    </w:p>
    <w:p>
      <w:pPr>
        <w:pStyle w:val="BookText"/>
        <w:rPr/>
      </w:pPr>
      <w:r>
        <w:rPr>
          <w:rFonts w:ascii="IRNazanin" w:hAnsi="IRNazanin" w:eastAsia="IRNazanin"/>
          <w:color w:val="111111"/>
          <w:sz w:val="28"/>
          <w:sz w:val="28"/>
          <w:szCs w:val="28"/>
          <w:rtl w:val="true"/>
          <w:lang w:bidi="fa-IR"/>
        </w:rPr>
        <w:t>امام رضا علیه السلام پس از گذر از توس و سناباد، به سوی سرخس</w:t>
      </w:r>
      <w:r>
        <w:rPr>
          <w:rStyle w:val="FootnoteAnchor"/>
          <w:rtl w:val="true"/>
        </w:rPr>
        <w:footnoteReference w:id="211"/>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سفر امام به سرخس شایان درنگ است، سخن بعضی راویان مبنی بر ایجاد محدودیت برای حضرت رضا علیه السلام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با نقل حدیثی</w:t>
      </w:r>
    </w:p>
    <w:p>
      <w:pPr>
        <w:pStyle w:val="BookText"/>
        <w:rPr/>
      </w:pPr>
      <w:r>
        <w:rPr>
          <w:rFonts w:ascii="IRNazanin" w:hAnsi="IRNazanin" w:eastAsia="IRNazanin"/>
          <w:color w:val="111111"/>
          <w:sz w:val="28"/>
          <w:sz w:val="28"/>
          <w:szCs w:val="28"/>
          <w:rtl w:val="true"/>
          <w:lang w:bidi="fa-IR"/>
        </w:rPr>
        <w:t>از عبدالسلام بن صالح هروی آن را یادآور می شود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بن صالح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سرخس به خانه ای رفتم که امام رضا علیه السلام در آن متوقف</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نگاهبان دیدار امام را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اظهار داشت هیچ راهی برای ملاقات با امام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مشغول عبادت است، به گونه ای که تنها در ابتدای روز و نزدیک ظهر و نیز هنگام غروب آفتاب از نماز فارغ می شود، در این مواقع نیز به مناجات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او خواستم تا در چنین مواقعی اجازه ملاقات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 که زمانی برحضرت وارد شدم و ایشان در حال مخصوص خود، در مصلیّ نشسته بودند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در این نقل به محدود شدن امام تصریح شده است، ولی روشن نیست که این محدودیت مربوط به قبل از جریان ولایت عهدی است و یا به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حبس یا محدودیتی برای امام در سرخس رخ داده باشد، با شرایط سفر دوم که همان بازگشت امام از مرو است، سازگارتر می نماید، زیرا چنان که در مباحث آینده اشاره خواهیم داشت، در سفر دوم، شرایط و اوضاع سیاسی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چهره برجسته سیاسی دربار بود، در همین سرخس، قربانی این تغییر سیاست گردید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کوتاهی، شخص حضرت رضا علیه السلام نیز در همین جهت به شهادت 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احتمال نیز وجود دارد که در همان سفر نخست، محدودیتی برای </w:t>
      </w:r>
      <w:bookmarkStart w:id="192" w:name="pg471_5475"/>
    </w:p>
    <w:p>
      <w:pPr>
        <w:pStyle w:val="BookText"/>
        <w:rPr/>
      </w:pPr>
      <w:bookmarkEnd w:id="192"/>
      <w:r>
        <w:rPr>
          <w:rFonts w:ascii="IRNazanin" w:hAnsi="IRNazanin" w:eastAsia="IRNazanin"/>
          <w:color w:val="111111"/>
          <w:sz w:val="28"/>
          <w:sz w:val="28"/>
          <w:szCs w:val="28"/>
          <w:rtl w:val="true"/>
          <w:lang w:bidi="fa-IR"/>
        </w:rPr>
        <w:t>ملاقات امام و رفت و آمد مردم رخ داده باشد، امّا نه به صورت زندانی شدن، بلکه باکنترل ملاقات ها و جلوگیری از ارتباط مردم با امام، زیرا دستگاه بدین وسیله خواسته است تا آنچه در نیشابور رخ داد و علاقه مردم به امام و شکوه اهل بیت علیهم السلام را به نمایش گذاشت، در سرخس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 به اندازه ای بوده که راوی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3"/>
        <w:numPr>
          <w:ilvl w:val="2"/>
          <w:numId w:val="1"/>
        </w:numPr>
        <w:rPr/>
      </w:pPr>
      <w:bookmarkStart w:id="193" w:name="__RefHeading___Toc4218445_211673320"/>
      <w:bookmarkStart w:id="194" w:name="_Toc69"/>
      <w:bookmarkEnd w:id="193"/>
      <w:r>
        <w:rPr>
          <w:rtl w:val="true"/>
        </w:rPr>
        <w:t>ورود به مرو</w:t>
      </w:r>
      <w:bookmarkEnd w:id="194"/>
    </w:p>
    <w:p>
      <w:pPr>
        <w:pStyle w:val="BookText"/>
        <w:rPr/>
      </w:pPr>
      <w:r>
        <w:rPr>
          <w:rFonts w:ascii="IRNazanin" w:hAnsi="IRNazanin" w:eastAsia="IRNazanin"/>
          <w:color w:val="111111"/>
          <w:sz w:val="28"/>
          <w:sz w:val="28"/>
          <w:szCs w:val="28"/>
          <w:rtl w:val="true"/>
          <w:lang w:bidi="fa-IR"/>
        </w:rPr>
        <w:t xml:space="preserve">سرانجام حضرت رضا علیه السلام پس از تحمّل حدود چهار ماه سفر و گذر از مناطق گوناگون، در نیمه 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مرو، مرکز حکومت مأمون شد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195" w:name="__RefHeading___Toc4218447_211673320"/>
      <w:bookmarkStart w:id="196" w:name="_Toc70"/>
      <w:bookmarkEnd w:id="195"/>
      <w:r>
        <w:rPr>
          <w:rtl w:val="true"/>
        </w:rPr>
        <w:t>شرایط سیاسی و موقعیّت جغرافیایی مرو</w:t>
      </w:r>
      <w:bookmarkEnd w:id="196"/>
    </w:p>
    <w:p>
      <w:pPr>
        <w:pStyle w:val="BookText"/>
        <w:rPr/>
      </w:pPr>
      <w:r>
        <w:rPr>
          <w:rFonts w:ascii="IRNazanin" w:hAnsi="IRNazanin" w:eastAsia="IRNazanin"/>
          <w:color w:val="111111"/>
          <w:sz w:val="28"/>
          <w:sz w:val="28"/>
          <w:szCs w:val="28"/>
          <w:rtl w:val="true"/>
          <w:lang w:bidi="fa-IR"/>
        </w:rPr>
        <w:t xml:space="preserve">به طور کلی خراسان، بزرگ ترین بخش جغرافیایی ایران در طول تاریخ بوده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قدیم از وسعتی بیش از گستره امروزی آن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خراسان و مراکز مهم آن، دو شهر نیشابور و مرو از اهمیتی ویژه برخوردار بوده است؛</w:t>
      </w:r>
      <w:r>
        <w:rPr>
          <w:rStyle w:val="FootnoteAnchor"/>
          <w:rtl w:val="true"/>
        </w:rPr>
        <w:footnoteReference w:id="214"/>
      </w:r>
      <w:r>
        <w:rPr>
          <w:rFonts w:ascii="IRNazanin" w:hAnsi="IRNazanin" w:eastAsia="IRNazanin"/>
          <w:color w:val="111111"/>
          <w:sz w:val="28"/>
          <w:sz w:val="28"/>
          <w:szCs w:val="28"/>
          <w:rtl w:val="true"/>
          <w:lang w:bidi="fa-IR"/>
        </w:rPr>
        <w:t>هر چند اهمیت شهر مرو از قرن سوم به بعد، با آغاز حکومت طاهریان، رو به کاستی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جغرافیای کهن خراسان، دو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که فاصله میان آن دو پنج روز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از مرکزیت برخوردار بوده و دارالاماره خوانده می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قراین تاریخی چنین استفاده می شود که مرو در نخستین سال های تاریخ اسلام، به دست سربازان مسلمان گشوده شد و به تدریج رو به آبادانی گذاشت و موقعیت خاصی را به دست آورد، به ویژه در قرن دوم هجری که از مرکزیت خاصی </w:t>
      </w:r>
      <w:bookmarkStart w:id="197" w:name="pg471_5477"/>
    </w:p>
    <w:p>
      <w:pPr>
        <w:pStyle w:val="BookText"/>
        <w:rPr/>
      </w:pPr>
      <w:bookmarkEnd w:id="197"/>
      <w:r>
        <w:rPr>
          <w:rFonts w:ascii="IRNazanin" w:hAnsi="IRNazanin" w:eastAsia="IRNazanin"/>
          <w:color w:val="111111"/>
          <w:sz w:val="28"/>
          <w:sz w:val="28"/>
          <w:szCs w:val="28"/>
          <w:rtl w:val="true"/>
          <w:lang w:bidi="fa-IR"/>
        </w:rPr>
        <w:t>برخوردار شد تا آن جا که ابن حوقل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در آن زمان، مرکز خلافت و خراسان، دار الاماره و پادگان نظامی و مرکز قشون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بنی عباس نیز از این منطقه ظهور یافته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از جمله رخدادهای مهم این شهر، ورود امام علی بن موسی علیه السلام در نیمه 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هنگام ورود امام به مرو، شیفتگان پیامبر و خاندان پاک او با شور و احساساتی وصف ناپذیر مقدم وی را که دارای نشان و یادی از پیامبر بود،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تا آن روز چنان شادی و هیجانی را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مرکب حضرت رضا علیه السلام از میان انبوه جمعیت که تا خارج شهر به استقبال آمده بودند، شکوهی فراوان و منظره ای شگفت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طی مسیر و عبور از میان صفوف درهم فشرده مردم در منزلی که نزدیک قصر حکومتی، از پیش آماده شده بود، استقرار یافت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مأمون، خود را میزبانی مخلص نشان می داد و همواره نزد امام می آمد و با احترامی خاص از آن حضرت تجلیل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گروه گروه خدمت امام می آمدند و با آن گرامی دیدار داشتند و به تدریج می رفت تا مأمون از شرایط طراحی شده خود، نتیجه ای را که می خواست، به دست آورد</w:t>
      </w:r>
      <w:r>
        <w:rPr>
          <w:rFonts w:eastAsia="IRNazanin" w:cs="IRNazanin"/>
          <w:color w:val="111111"/>
          <w:sz w:val="28"/>
          <w:szCs w:val="28"/>
          <w:rtl w:val="true"/>
          <w:lang w:bidi="fa-IR"/>
        </w:rPr>
        <w:t>.</w:t>
      </w:r>
    </w:p>
    <w:p>
      <w:pPr>
        <w:pStyle w:val="Heading3"/>
        <w:numPr>
          <w:ilvl w:val="2"/>
          <w:numId w:val="1"/>
        </w:numPr>
        <w:rPr/>
      </w:pPr>
      <w:bookmarkStart w:id="198" w:name="__RefHeading___Toc4218449_211673320"/>
      <w:bookmarkStart w:id="199" w:name="_Toc71"/>
      <w:bookmarkEnd w:id="198"/>
      <w:r>
        <w:rPr>
          <w:rtl w:val="true"/>
        </w:rPr>
        <w:t>نخستین گام و اوّلین پیشنهاد</w:t>
      </w:r>
      <w:bookmarkEnd w:id="199"/>
    </w:p>
    <w:p>
      <w:pPr>
        <w:pStyle w:val="BookText"/>
        <w:rPr/>
      </w:pPr>
      <w:r>
        <w:rPr>
          <w:rFonts w:ascii="IRNazanin" w:hAnsi="IRNazanin" w:eastAsia="IRNazanin"/>
          <w:color w:val="111111"/>
          <w:sz w:val="28"/>
          <w:sz w:val="28"/>
          <w:szCs w:val="28"/>
          <w:rtl w:val="true"/>
          <w:lang w:bidi="fa-IR"/>
        </w:rPr>
        <w:t>مأمون از علی بن موسی علیه السلام برای یک سفر زیارتی یا سیاحتی دعوت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فراخواندن امام به این سفر طولانی و پر رنج، هدفی داشت که بسیاری از خاندان پیامبر صلی الله علیه و آله را نگران کرده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هرگاه یکی از امامان به مرکز حکومتی خلفا احضار می شد، این احضار معمولاً همراه با اهانت، تهدید، زندان، شکنجه و تبعید بود و علویان این بار نیز </w:t>
      </w:r>
      <w:bookmarkStart w:id="200" w:name="pg471_5479"/>
    </w:p>
    <w:p>
      <w:pPr>
        <w:pStyle w:val="BookText"/>
        <w:rPr/>
      </w:pPr>
      <w:bookmarkEnd w:id="200"/>
      <w:r>
        <w:rPr>
          <w:rFonts w:ascii="IRNazanin" w:hAnsi="IRNazanin" w:eastAsia="IRNazanin"/>
          <w:color w:val="111111"/>
          <w:sz w:val="28"/>
          <w:sz w:val="28"/>
          <w:szCs w:val="28"/>
          <w:rtl w:val="true"/>
          <w:lang w:bidi="fa-IR"/>
        </w:rPr>
        <w:t>نگران برخورد مأمون با علی بن موسی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امام در مرو و پذیرایی مأمون از امام و اجازه یافتن مردم برای ملاقات آن حضرت، غیرمنتظره می نمود و ذهن های حسّاس را به کنجکاوی بیشتر وامی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مأمون در یکی از ملاقات هایش با امام، نخستین گام خود را به سوی هدف برداشت و سخنی گفت که برای بسیاری از آنان که شنیدند، حیرت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ام تا از شما بخواهم حکومت و خلافت را پذیرا شوید و زمامداری امّت اسلامی را بر عهده گیرید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از پذیرفتن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خلیفه، چند نوبت دیگر نیز انجام شد، ولی نتیجه ای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آن که اقدامی سنجیده صورت دهد، از دو شخصیّت برجسته سیاسی،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سهل دعوت کرد و موضوع را با آنان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پیامدهای چنین اقدامی را ناخوشایند دانستند و خلیفه را از انجام آن برحذر داشتند، ولی مأمون با جدیّت و قاطعیت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 ام این مقام را به بهترین فرد از خاندان ابی طالب بدهم و چون در بین مسلمانان کسی را برتر از علی بن موسی نیافتم، تصمیم گرفتم رهبری مسلمانان را به او واگذارم</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201" w:name="__RefHeading___Toc4218451_211673320"/>
      <w:bookmarkStart w:id="202" w:name="_Toc72"/>
      <w:bookmarkEnd w:id="201"/>
      <w:r>
        <w:rPr>
          <w:rtl w:val="true"/>
        </w:rPr>
        <w:t>بزرگ ترین تزویر سیاسی</w:t>
      </w:r>
      <w:bookmarkEnd w:id="202"/>
    </w:p>
    <w:p>
      <w:pPr>
        <w:pStyle w:val="BookText"/>
        <w:rPr/>
      </w:pPr>
      <w:r>
        <w:rPr>
          <w:rFonts w:ascii="IRNazanin" w:hAnsi="IRNazanin" w:eastAsia="IRNazanin"/>
          <w:color w:val="111111"/>
          <w:sz w:val="28"/>
          <w:sz w:val="28"/>
          <w:szCs w:val="28"/>
          <w:rtl w:val="true"/>
          <w:lang w:bidi="fa-IR"/>
        </w:rPr>
        <w:t>قبل از پرداختن به ریز مسایل پیشنهاد مأمون مبنی بر واگذاری حکومت به علی بن موسی علیه السلام و یا پیشنهاد ولایت عهدی و تجزیه و تحلیل هدف های مأمون، یاد کرد این مطلب بایسته است که در تاریخ اسلام و اصولاً در تاریخ جوامع بشری، حاکمان خودسر و خودکامه به دو دسته تقسیم می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حاکمانی که هدف های استبدادی واستثماری خود را با تکیه به زور و جباریّت و قتل و غارت دنبال می کرده اند و بیش از هر چیز، خشونت و بی رحمی آنان، مردم را به تسلیم در برابر ایشان وامی داشته است؛ چنان که در </w:t>
      </w:r>
    </w:p>
    <w:p>
      <w:pPr>
        <w:pStyle w:val="BookText"/>
        <w:rPr/>
      </w:pP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چنین حاکمیتی شناخته شده است و در تاریخ اسلام، کسانی چون یزید، حجاج بن یوسف ثقفی، منصور دوانیقی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حاکمیّتی خونریز و بی رحم به شمار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فرمانروایانی که با داشتن هدف های قدرت طلبانه و جاه طلبی های فرعونی، برای دست یابی به آن ها، تزویر را به جای زور به کار گرفته و دسیسه و دام را بر کشتار و شکنجه ترجیح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بدان سبب که از نظر انسانی، کشتار و استبداد را عملی نادرست می دانسته اند، بلکه بدان جهت که معتقد بوده اند راه های پنهانی و دسیسه های سیاسی معمولاً کارسازتر و دارای دستاوردهای بیشتر و پایدارتر است؛ هر چند دیرتر به نتیجه برسد و امکانات بیشتری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هرگاه راه تزویر و سیاست بازی را ناهموار ببینند، از هر اقدامی فرو گذار نخواهند کرد و هیچ اصلی از اصول اخلاقی و انسانی را محترم نخواهند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جهان و تاریخ اسلام، هر دو نوع حاکمیّت و حکومت را تجربه کرده است و اگر تنها تاریخ جوامع اسلامی را در نظر بگیریم، اقرار خواهیم کرد که فرمانروایان و</w:t>
      </w:r>
    </w:p>
    <w:p>
      <w:pPr>
        <w:pStyle w:val="BookText"/>
        <w:rPr/>
      </w:pPr>
      <w:r>
        <w:rPr>
          <w:rFonts w:ascii="IRNazanin" w:hAnsi="IRNazanin" w:eastAsia="IRNazanin"/>
          <w:color w:val="111111"/>
          <w:sz w:val="28"/>
          <w:sz w:val="28"/>
          <w:szCs w:val="28"/>
          <w:rtl w:val="true"/>
          <w:lang w:bidi="fa-IR"/>
        </w:rPr>
        <w:t>سیاستگران گروه دوم، در دست یابی به هدف های خود، کامرواتر بوده اند و توانسته اند روزگار بیشتری را بر اریکه قدرت تکیه زنند و قرن ها چهره خویش را از مردم پنهان دارند و یا برای همیشه هوادارانی در میان ملّت ها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خلفای بنی امیّه، برنامه ها و سیاست های معاویه را از این دست باید شمرد، چرا این که او بیش از هر چیز دیگر به تطمیع نیروهای مخالف می اندیشید و استمرار حکومت خود را وامدار تزویرهای سیاسی عناصری چون عمرو عاص بود؛ چنان که با بر نیزه کردن قرآن ها، توانست جلوِ شکست قطعی سپاه او را سدّ کند و علاوه بر این، میان سپاهیان حضرت علی علیه السلام دودستگی به وجود آورد و بخشی از آنان را در مقابل آن حضرت قرار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برخورداری از تزویرهای سیاسی پدر و با به کارگیری سیاست قتل و غارت، چنان رسوایی و ننگی به بار آورد </w:t>
      </w:r>
      <w:bookmarkStart w:id="203" w:name="pg471_5484"/>
    </w:p>
    <w:p>
      <w:pPr>
        <w:pStyle w:val="BookText"/>
        <w:rPr/>
      </w:pPr>
      <w:bookmarkEnd w:id="203"/>
      <w:r>
        <w:rPr>
          <w:rFonts w:ascii="IRNazanin" w:hAnsi="IRNazanin" w:eastAsia="IRNazanin"/>
          <w:color w:val="111111"/>
          <w:sz w:val="28"/>
          <w:sz w:val="28"/>
          <w:szCs w:val="28"/>
          <w:rtl w:val="true"/>
          <w:lang w:bidi="fa-IR"/>
        </w:rPr>
        <w:t>که متعصّب ترین تاریخ نگاران نتوانستند لکه های رسوایی حکومت او را کم رنگ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خلفای عبّاسی نیز، هر دو نوع حکومت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بیشتر نقش جلاّدان را ایفا کرده و بعضی با چهره ای گشاده و طرح هایی دوراندیشانه به اهداف خود نزدیک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برای هر یک از این روش های حکومتی، بسیار است، امّا موضوع طرح واگذاری حکومت یا ولایت عهدی را باید در رأس همه آن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طرح واگذاری حکومت و یا ولایت عهدی از سوی مأمون، تزویرگرانه ترین اقدام سیاسی و حسابگرانه ترین حرکت حیله گرانه در تاریخ خلفای اموی و عباسی بوده است، شایان تأمّل می باشد و مجال پذیرش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توان با دلایل فراوان اثبات کرد که مأمون هرگز در نظر نداشت دست از حکومت بردارد و قدرت و ریاست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واگذاری حکومت، حکایت از برنامه ای کاملاً حساب شده دارد؛ برنامه ای که هیچ کس پیش از مأمون، آن را به کار نبسته بود</w:t>
      </w:r>
      <w:r>
        <w:rPr>
          <w:rFonts w:eastAsia="IRNazanin" w:cs="IRNazanin"/>
          <w:color w:val="111111"/>
          <w:sz w:val="28"/>
          <w:szCs w:val="28"/>
          <w:rtl w:val="true"/>
          <w:lang w:bidi="fa-IR"/>
        </w:rPr>
        <w:t>.</w:t>
      </w:r>
    </w:p>
    <w:p>
      <w:pPr>
        <w:pStyle w:val="Heading3"/>
        <w:numPr>
          <w:ilvl w:val="2"/>
          <w:numId w:val="1"/>
        </w:numPr>
        <w:rPr/>
      </w:pPr>
      <w:bookmarkStart w:id="204" w:name="__RefHeading___Toc4218453_211673320"/>
      <w:bookmarkStart w:id="205" w:name="_Toc73"/>
      <w:bookmarkEnd w:id="204"/>
      <w:r>
        <w:rPr>
          <w:rtl w:val="true"/>
        </w:rPr>
        <w:t>چند پرسش</w:t>
      </w:r>
      <w:bookmarkEnd w:id="205"/>
    </w:p>
    <w:p>
      <w:pPr>
        <w:pStyle w:val="BookText"/>
        <w:rPr/>
      </w:pPr>
      <w:r>
        <w:rPr>
          <w:rFonts w:ascii="IRNazanin" w:hAnsi="IRNazanin" w:eastAsia="IRNazanin"/>
          <w:color w:val="111111"/>
          <w:sz w:val="28"/>
          <w:sz w:val="28"/>
          <w:szCs w:val="28"/>
          <w:rtl w:val="true"/>
          <w:lang w:bidi="fa-IR"/>
        </w:rPr>
        <w:t>روشن شدن عمق سیاست بازی مأمون و پیچیدگی شخصیّت و عملکرد او، نیازمند پاسخ گویی به چند پرسش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پیشنهاد مأمون، می توانست در باور دینی و شخصیّت اخلاقی او ریشه داشته و از روی صداقت اظهار شده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در کار سیاست و اداره حکومت با چه مشکلی روبه رو بود که می خواست آن را از طریق طرح واگذاری حکومت به علی بن موسی علیه السلام و یا تفویض</w:t>
      </w:r>
    </w:p>
    <w:p>
      <w:pPr>
        <w:pStyle w:val="BookText"/>
        <w:rPr/>
      </w:pPr>
      <w:r>
        <w:rPr>
          <w:rFonts w:ascii="IRNazanin" w:hAnsi="IRNazanin" w:eastAsia="IRNazanin"/>
          <w:color w:val="111111"/>
          <w:sz w:val="28"/>
          <w:sz w:val="28"/>
          <w:szCs w:val="28"/>
          <w:rtl w:val="true"/>
          <w:lang w:bidi="fa-IR"/>
        </w:rPr>
        <w:t>ولایت عهدی به آن امام، حل کند؟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بیم آن نمی رفت که امام علی بن موسی علیه السلام در همان آغاز، پیشنهاد مأمون را بپذیرد و اصل حکومت را قبول کند و دست مأمون برای همیشه از حکومت کوتاه شود؟ </w:t>
      </w:r>
      <w:bookmarkStart w:id="206" w:name="pg471_5486"/>
    </w:p>
    <w:p>
      <w:pPr>
        <w:pStyle w:val="Heading3"/>
        <w:numPr>
          <w:ilvl w:val="2"/>
          <w:numId w:val="1"/>
        </w:numPr>
        <w:rPr/>
      </w:pPr>
      <w:bookmarkStart w:id="207" w:name="__RefHeading___Toc4218455_211673320"/>
      <w:bookmarkStart w:id="208" w:name="_Toc74"/>
      <w:bookmarkEnd w:id="206"/>
      <w:bookmarkEnd w:id="207"/>
      <w:r>
        <w:rPr>
          <w:rtl w:val="true"/>
        </w:rPr>
        <w:t xml:space="preserve">شخصیّت اخلاقی و دینی مأمون </w:t>
      </w:r>
      <w:r>
        <w:rPr>
          <w:rtl w:val="true"/>
        </w:rPr>
        <w:t>!</w:t>
      </w:r>
      <w:bookmarkEnd w:id="208"/>
    </w:p>
    <w:p>
      <w:pPr>
        <w:pStyle w:val="BookText"/>
        <w:rPr/>
      </w:pPr>
      <w:r>
        <w:rPr>
          <w:rFonts w:ascii="IRNazanin" w:hAnsi="IRNazanin" w:eastAsia="IRNazanin"/>
          <w:color w:val="111111"/>
          <w:sz w:val="28"/>
          <w:sz w:val="28"/>
          <w:szCs w:val="28"/>
          <w:rtl w:val="true"/>
          <w:lang w:bidi="fa-IR"/>
        </w:rPr>
        <w:t>مأمون فردی زیرک و آشنا با مباحث دینی و اعتقادی بود و از بحث و گفت وگو درباره مطالب علمی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خصلتها می توانست مثبت و سازنده تلقّی شود، ولی در کنار این خصلت ها، او دست به کاری زد که هر پژوهشگری را به تأمّل و بازنگری در داوری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نیز یاد شد، مأمون و برادرش امین، هر یک بر بخشی از سرزمین های اسلامی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میان آن دو آتش فزون طلبی زبانه کشید و بر ضّد یکدیگر لشکرکشی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امین کشته شد و مأمون به حکومت بی رقیب دست یافت و فرمانروای سراسر ممالک اسلامی در عصر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نظر اخلاق انسانی، مأمون حرکت هایی گاه مثبت هم از خود نشان داده باشد، ولی برخی از اقدام های وی، مانند کشتن برادر می تواند همه کارهای دیگر او را بی رنگ کند و پوسته ها را کنار زند و ماهیّت حقیقی او را بنمایاند؛</w:t>
      </w:r>
    </w:p>
    <w:p>
      <w:pPr>
        <w:pStyle w:val="BookText"/>
        <w:rPr/>
      </w:pPr>
      <w:r>
        <w:rPr>
          <w:rFonts w:ascii="IRNazanin" w:hAnsi="IRNazanin" w:eastAsia="IRNazanin"/>
          <w:color w:val="111111"/>
          <w:sz w:val="28"/>
          <w:sz w:val="28"/>
          <w:szCs w:val="28"/>
          <w:rtl w:val="true"/>
          <w:lang w:bidi="fa-IR"/>
        </w:rPr>
        <w:t>چه این که معروف ترین جلاّدان تاریخ نیز در زندگی خود، گاه رفتار عرف پسندی داشته اند، امّا هرگز آن دسته از برنامه ها و منش ها نتوانسته است چهره خشن و مستبد آنان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حکومت خود، چه مقدار ارزش قایل بوده است؟ آیا او از نظر دینی و معنوی، خود را شایسته حکومت و خلافت می دانسته و این شایستگی را در برادرش نمی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برادر را که طمع در حکومت او کرده، از میان برده است؟</w:t>
      </w:r>
    </w:p>
    <w:p>
      <w:pPr>
        <w:pStyle w:val="BookText"/>
        <w:rPr/>
      </w:pPr>
      <w:r>
        <w:rPr>
          <w:rFonts w:ascii="IRNazanin" w:hAnsi="IRNazanin" w:eastAsia="IRNazanin"/>
          <w:color w:val="111111"/>
          <w:sz w:val="28"/>
          <w:sz w:val="28"/>
          <w:szCs w:val="28"/>
          <w:rtl w:val="true"/>
          <w:lang w:bidi="fa-IR"/>
        </w:rPr>
        <w:t>به طور قطع مأمون، از نظر معنوی و دینی خود را شایسته تر از برادر نمی دید، زیرا اگر برادر به طمع نیفتاده بود، شاید او هم هرگز به مقابله نمی پرداخت و برادر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برادرش امین، قصد برکناری او را کرد، مأمون نتوانست این بی مهری را برتابد و خود را یکسره دور از خلافت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بود که برای حفظ موقعیّت، به جنگ امین برود، امّا می توانست برادر را نکشد و فرمان دهد که </w:t>
      </w:r>
      <w:bookmarkStart w:id="209" w:name="pg471_5488"/>
    </w:p>
    <w:p>
      <w:pPr>
        <w:pStyle w:val="BookText"/>
        <w:rPr/>
      </w:pPr>
      <w:bookmarkEnd w:id="209"/>
      <w:r>
        <w:rPr>
          <w:rFonts w:ascii="IRNazanin" w:hAnsi="IRNazanin" w:eastAsia="IRNazanin"/>
          <w:color w:val="111111"/>
          <w:sz w:val="28"/>
          <w:sz w:val="28"/>
          <w:szCs w:val="28"/>
          <w:rtl w:val="true"/>
          <w:lang w:bidi="fa-IR"/>
        </w:rPr>
        <w:t>برادرش را زنده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مأمون، حکومت خود را الهی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نمی دانست و به همین دلیل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باید به بهترین فرد از خاندان علی بسپارم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انگیزه ای جز قدرت طلبی او را به کشتن برادر واداشت؟</w:t>
      </w:r>
    </w:p>
    <w:p>
      <w:pPr>
        <w:pStyle w:val="BookText"/>
        <w:rPr/>
      </w:pPr>
      <w:r>
        <w:rPr>
          <w:rFonts w:ascii="IRNazanin" w:hAnsi="IRNazanin" w:eastAsia="IRNazanin"/>
          <w:color w:val="111111"/>
          <w:sz w:val="28"/>
          <w:sz w:val="28"/>
          <w:szCs w:val="28"/>
          <w:rtl w:val="true"/>
          <w:lang w:bidi="fa-IR"/>
        </w:rPr>
        <w:t>آیا اسلام به او اجازه داده بود که برای حفظ آنچه حقّ او و مال او نیست، حتّی به برادرش رحم نکند؟</w:t>
      </w:r>
    </w:p>
    <w:p>
      <w:pPr>
        <w:pStyle w:val="BookText"/>
        <w:rPr/>
      </w:pPr>
      <w:r>
        <w:rPr>
          <w:rFonts w:ascii="IRNazanin" w:hAnsi="IRNazanin" w:eastAsia="IRNazanin"/>
          <w:color w:val="111111"/>
          <w:sz w:val="28"/>
          <w:sz w:val="28"/>
          <w:szCs w:val="28"/>
          <w:rtl w:val="true"/>
          <w:lang w:bidi="fa-IR"/>
        </w:rPr>
        <w:t>این نکته به تنهایی می تواند سرّ نهفته مأمون را برملا کند و شخصیّت منفی اخلاقی و دینی او را بنمایاند</w:t>
      </w:r>
      <w:r>
        <w:rPr>
          <w:rFonts w:eastAsia="IRNazanin" w:cs="IRNazanin"/>
          <w:color w:val="111111"/>
          <w:sz w:val="28"/>
          <w:szCs w:val="28"/>
          <w:rtl w:val="true"/>
          <w:lang w:bidi="fa-IR"/>
        </w:rPr>
        <w:t>.</w:t>
      </w:r>
    </w:p>
    <w:p>
      <w:pPr>
        <w:pStyle w:val="Heading3"/>
        <w:numPr>
          <w:ilvl w:val="2"/>
          <w:numId w:val="1"/>
        </w:numPr>
        <w:rPr/>
      </w:pPr>
      <w:bookmarkStart w:id="210" w:name="__RefHeading___Toc4218457_211673320"/>
      <w:bookmarkStart w:id="211" w:name="_Toc75"/>
      <w:bookmarkEnd w:id="210"/>
      <w:r>
        <w:rPr>
          <w:rtl w:val="true"/>
        </w:rPr>
        <w:t>تناقض در رفتار و گفتار</w:t>
      </w:r>
      <w:bookmarkEnd w:id="211"/>
    </w:p>
    <w:p>
      <w:pPr>
        <w:pStyle w:val="BookText"/>
        <w:rPr/>
      </w:pPr>
      <w:r>
        <w:rPr>
          <w:rFonts w:ascii="IRNazanin" w:hAnsi="IRNazanin" w:eastAsia="IRNazanin"/>
          <w:color w:val="111111"/>
          <w:sz w:val="28"/>
          <w:sz w:val="28"/>
          <w:szCs w:val="28"/>
          <w:rtl w:val="true"/>
          <w:lang w:bidi="fa-IR"/>
        </w:rPr>
        <w:t>مأمون پس از دست یابی به حکومت بی رقیب و پس از کشتن برادرش امین، به فکر تثبیت حکومت خود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سوی رقیب حکومت، خاطرش آسوده شده، اکنون باید از هر سوی دیگر نیز خیالش راحت شود و موانع و تهدیدها را یکی پس از دیگری ازمیان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مشکلی بود که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زمان آن فرا رسیده بود که با فرزندان فاطمه و اهل بیت پیامبر صلی الله علیه و آله نیز تسویه حساب کند، زیرا تا آن تاریخ هیچ یک از حکومت های اموی و عباسی از ناحیه اقتدار معنوی و نهضت های عدالت جویانه این خانواده بزرگ و با نفوذ، امنیّت و آرامش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زیرکی و اطلاعاتی که داشت، خوب می دانست که در قرآن از عترت پیامبر صلی الله علیه و آله تمجید شده است و مؤنان به محبّت و مودّت آنان فرا خوانده شده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این نکته، آگاهی کامل داشت که نسل معتقد و روشن بین جامعه اسلامی جایگاه اهل بیت علیهم السلام را می شناسد و از آنان خط می گیرد و هدایت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 دانست که اگر امویان و عباسیان بر جسم مردم فرمان رانده اند، خاندان پیامبر صلی الله علیه و آلههمواره بر روح و اندیشه مؤنان حکومت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تاریخ را می دانست و خود شاهد بود که چگونه پدرش هارون، از حضور امام موسی بن جعفر علیه السلام در میان مسلمانان بیمناک بود و سال های پیاپی، آن پیشوای اهل دیانت را در زندان های نمور و بی نور، آزار و شکنجه کرده و در پایان، به شهادت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خود او بود که مشکلش را با علی بن موسی علیه السلام حل کند، امّا این را شنیده و دیده بود که شیوه های یزیدی و هارونی چندان هم بی تنش برای حکومت ها نبوده و زندانی کردن امام یا به شهادت رساندن وی، همواره نهضت های پنهان یا پیدایی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سبب شد تا مأمون شگفت ترین شگرد سیاسی را به کار بندد و امام علی بن موسی علیه السلام را به مرکز حکومت فرا خواند و از او بخواهد تا حکومت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سخن مأمون به علی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فضل، زهد، پارسایی و عبادت تو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به خلافت، سزاوارتر از خویش می بینم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مأمون در گفت وگویی دیگر، با کسانی که چه بسا راز کار او را نمی دانستند و می کوشیدند مأمون را به اصطلاح از واگذاری حکومت منع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 ام، این مقام را به بهترین فرد از خاندان ابی طالب واگذار کنم و چون در بین مسلمانان، کسی را برتر از علی بن موسی نیافتم، تصمیم گرفتم رهبری را به او واگذارم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این اظهارات مأمون، ممکن است برای برخی جدّی بنماید، ولی برای آنان که همه جوانب شخصیّتی مأمون و مواضع فکری و سیاسی و عملی او را بدانند، آمیخته با تعارض ها و تناقض هاست، زیرا مأمون، کسی نبود که رقیب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تا حکومت را به آل علی واگذار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اگر مأمون به راستی امام را برترین و شایسته ترین فرد می دانست، </w:t>
      </w:r>
      <w:bookmarkStart w:id="212" w:name="pg471_5492"/>
    </w:p>
    <w:p>
      <w:pPr>
        <w:pStyle w:val="BookText"/>
        <w:rPr/>
      </w:pPr>
      <w:bookmarkEnd w:id="212"/>
      <w:r>
        <w:rPr>
          <w:rFonts w:ascii="IRNazanin" w:hAnsi="IRNazanin" w:eastAsia="IRNazanin"/>
          <w:color w:val="111111"/>
          <w:sz w:val="28"/>
          <w:sz w:val="28"/>
          <w:szCs w:val="28"/>
          <w:rtl w:val="true"/>
          <w:lang w:bidi="fa-IR"/>
        </w:rPr>
        <w:t>چگونه به خود، اجازه داده بود تا با فرمان حکومتی و برخلاف خواست و نظر امام، آن حضرت را از مدینه تا مرو بکشاند؟ آیا معقول تر آن نبود که اگر بنای واگذاری حکومت دارد، خود به محضر امام شرفیاب می شود و در مدینه، حکومت را پیش کش کند؟</w:t>
      </w:r>
    </w:p>
    <w:p>
      <w:pPr>
        <w:pStyle w:val="BookText"/>
        <w:rPr/>
      </w:pPr>
      <w:r>
        <w:rPr>
          <w:rFonts w:ascii="IRNazanin" w:hAnsi="IRNazanin" w:eastAsia="IRNazanin"/>
          <w:color w:val="111111"/>
          <w:sz w:val="28"/>
          <w:sz w:val="28"/>
          <w:szCs w:val="28"/>
          <w:rtl w:val="true"/>
          <w:lang w:bidi="fa-IR"/>
        </w:rPr>
        <w:t>شیعه به خود، اجازه نمی دهد که به امام فرمان دهد و او را از مدینه به مرو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خود، اجازه نمی دهد که با وجود امام معصوم، یک لحظه جایگاه آنان را غصب کند و خود را حاکم و صاحب ولایت و امیرالمؤمنین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راستین، امام را به پذیرش امری مجبور نمی کند؛ هر چند حقّ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واقعی، برادر نمی کشد که خود حکومت کند و </w:t>
      </w:r>
      <w:r>
        <w:rPr>
          <w:rFonts w:eastAsia="IRNazanin" w:cs="IRNazanin"/>
          <w:color w:val="111111"/>
          <w:sz w:val="28"/>
          <w:szCs w:val="28"/>
          <w:rtl w:val="true"/>
          <w:lang w:bidi="fa-IR"/>
        </w:rPr>
        <w:t>... .</w:t>
      </w:r>
    </w:p>
    <w:p>
      <w:pPr>
        <w:pStyle w:val="Heading3"/>
        <w:numPr>
          <w:ilvl w:val="2"/>
          <w:numId w:val="1"/>
        </w:numPr>
        <w:rPr/>
      </w:pPr>
      <w:bookmarkStart w:id="213" w:name="__RefHeading___Toc4218459_211673320"/>
      <w:bookmarkStart w:id="214" w:name="_Toc76"/>
      <w:bookmarkEnd w:id="213"/>
      <w:r>
        <w:rPr>
          <w:rtl w:val="true"/>
        </w:rPr>
        <w:t>در جست وجوی گذرگاه</w:t>
      </w:r>
      <w:bookmarkEnd w:id="214"/>
    </w:p>
    <w:p>
      <w:pPr>
        <w:pStyle w:val="BookText"/>
        <w:rPr/>
      </w:pPr>
      <w:r>
        <w:rPr>
          <w:rFonts w:ascii="IRNazanin" w:hAnsi="IRNazanin" w:eastAsia="IRNazanin"/>
          <w:color w:val="111111"/>
          <w:sz w:val="28"/>
          <w:sz w:val="28"/>
          <w:szCs w:val="28"/>
          <w:rtl w:val="true"/>
          <w:lang w:bidi="fa-IR"/>
        </w:rPr>
        <w:t>در نتیجه آنچه یاد شد، بی درنگ این پرسش مطرح می شود که آیا راه دیگری برای تضعیف و کنترل امام از سوی مأمون وجود نداشت؟</w:t>
      </w:r>
    </w:p>
    <w:p>
      <w:pPr>
        <w:pStyle w:val="BookText"/>
        <w:rPr/>
      </w:pPr>
      <w:r>
        <w:rPr>
          <w:rFonts w:ascii="IRNazanin" w:hAnsi="IRNazanin" w:eastAsia="IRNazanin"/>
          <w:color w:val="111111"/>
          <w:sz w:val="28"/>
          <w:sz w:val="28"/>
          <w:szCs w:val="28"/>
          <w:rtl w:val="true"/>
          <w:lang w:bidi="fa-IR"/>
        </w:rPr>
        <w:t>چرا مأمون طرح واگذاری حکومت و یا در نهایت، طرح ولایت عهدی را بر می گزیند؟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مأمون، شیوه ای بی سابقه را در کار سیاست در پیش می گیرد، به سبب شرایط و تنگناهای ویژه حکومت بوده است، زیرا پیش از کشتن برادر، بنی عباس به عنوان حامیان و هواداران و سهم بران حکومت به دو دسته تقسیم شده بودند؛ برخی اطراف امین گرد آمده و گروهی هوادار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میان رفتن امین در حقیقت، نیمی از قوای بنی عباس که هوادار امین بودند، خود را شکست خورده یافتند و به طور طبیعی مأمون خود را رویاروی آنان می دید و به تعبیر 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مشاور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 زبان های مردم بر ضدّ مأمون به کار افتاد</w:t>
      </w:r>
      <w:r>
        <w:rPr>
          <w:rFonts w:eastAsia="IRNazanin" w:cs="IRNazanin"/>
          <w:color w:val="111111"/>
          <w:sz w:val="28"/>
          <w:szCs w:val="28"/>
          <w:rtl w:val="true"/>
          <w:lang w:bidi="fa-IR"/>
        </w:rPr>
        <w:t>.</w:t>
      </w:r>
      <w:r>
        <w:rPr>
          <w:rStyle w:val="FootnoteAnchor"/>
          <w:rtl w:val="true"/>
        </w:rPr>
        <w:footnoteReference w:id="222"/>
      </w:r>
      <w:bookmarkStart w:id="215" w:name="pg471_5494"/>
    </w:p>
    <w:p>
      <w:pPr>
        <w:pStyle w:val="BookText"/>
        <w:rPr/>
      </w:pPr>
      <w:bookmarkEnd w:id="215"/>
      <w:r>
        <w:rPr>
          <w:rFonts w:ascii="IRNazanin" w:hAnsi="IRNazanin" w:eastAsia="IRNazanin"/>
          <w:color w:val="111111"/>
          <w:sz w:val="28"/>
          <w:sz w:val="28"/>
          <w:szCs w:val="28"/>
          <w:rtl w:val="true"/>
          <w:lang w:bidi="fa-IR"/>
        </w:rPr>
        <w:t>بنابر این، مأمون با همراه نداشتن بنی عباس، نمی توانست با عترت پیامبر صلی الله علیه و آله درگیر شود، زیرا در آن صورت می بایست خود را در دو جبهه، با نهضت ها و شمشیرها درگیر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واگذاری حکومت به خاندان پیامبر صلی الله علیه و آله و یا ولایت عهدی علی بن</w:t>
      </w:r>
    </w:p>
    <w:p>
      <w:pPr>
        <w:pStyle w:val="BookText"/>
        <w:rPr/>
      </w:pPr>
      <w:r>
        <w:rPr>
          <w:rFonts w:ascii="IRNazanin" w:hAnsi="IRNazanin" w:eastAsia="IRNazanin"/>
          <w:color w:val="111111"/>
          <w:sz w:val="28"/>
          <w:sz w:val="28"/>
          <w:szCs w:val="28"/>
          <w:rtl w:val="true"/>
          <w:lang w:bidi="fa-IR"/>
        </w:rPr>
        <w:t>موسی علیه السلام آن چنان بی سابقه و شگفت آور بود که توانست برای مدّتی چند، بر ذهن هواداران اهل بیت علیهم السلام و همچنین بنی عباس، شوک وارد آورد و افکار را درگیر تجزیه و تحلیل این پدیده کند و از برنامه ریزی برای مقابله با مأمون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گویاترین تعبیر همین است که طرح واگذاری حکومت و ولایت عهدی، چونان گذرگاهی بود که مأمون می توانست با عبور از آن، خود را از دو جبهه که هم زمان او را</w:t>
      </w:r>
    </w:p>
    <w:p>
      <w:pPr>
        <w:pStyle w:val="BookText"/>
        <w:rPr/>
      </w:pPr>
      <w:r>
        <w:rPr>
          <w:rFonts w:ascii="IRNazanin" w:hAnsi="IRNazanin" w:eastAsia="IRNazanin"/>
          <w:color w:val="111111"/>
          <w:sz w:val="28"/>
          <w:sz w:val="28"/>
          <w:szCs w:val="28"/>
          <w:rtl w:val="true"/>
          <w:lang w:bidi="fa-IR"/>
        </w:rPr>
        <w:t>تهدید می کردند، ایمن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طرح، نهضت های علویان را متوقّف می ساخت، زیرا با این پیشنهاد آنان را به ظاهر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ناراضیانِ بنی عباس را هم در حالت سرگردانی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نهضت های علوی در حکومت مأمون، حکایت از اقتداری داشت که سرخوردگان بنی عباس به خود جرأت نمی دادند به مقابله مسلّحانه با آن برخیزند، زیرا سکوت علویان، یعنی ثبات سیاسی؛ ثباتی که هیچ یک از خلفای اموی و عباسی تا آن زمان به آن دست نیافته بودند</w:t>
      </w:r>
      <w:r>
        <w:rPr>
          <w:rFonts w:eastAsia="IRNazanin" w:cs="IRNazanin"/>
          <w:color w:val="111111"/>
          <w:sz w:val="28"/>
          <w:szCs w:val="28"/>
          <w:rtl w:val="true"/>
          <w:lang w:bidi="fa-IR"/>
        </w:rPr>
        <w:t>.</w:t>
      </w:r>
    </w:p>
    <w:p>
      <w:pPr>
        <w:pStyle w:val="Heading3"/>
        <w:numPr>
          <w:ilvl w:val="2"/>
          <w:numId w:val="1"/>
        </w:numPr>
        <w:rPr/>
      </w:pPr>
      <w:bookmarkStart w:id="216" w:name="__RefHeading___Toc4218461_211673320"/>
      <w:bookmarkStart w:id="217" w:name="_Toc77"/>
      <w:bookmarkEnd w:id="216"/>
      <w:r>
        <w:rPr>
          <w:rtl w:val="true"/>
        </w:rPr>
        <w:t>پیشنهاد حکومت، شمشیری دولبه</w:t>
      </w:r>
      <w:bookmarkEnd w:id="217"/>
    </w:p>
    <w:p>
      <w:pPr>
        <w:pStyle w:val="BookText"/>
        <w:rPr/>
      </w:pPr>
      <w:r>
        <w:rPr>
          <w:rFonts w:ascii="IRNazanin" w:hAnsi="IRNazanin" w:eastAsia="IRNazanin"/>
          <w:color w:val="111111"/>
          <w:sz w:val="28"/>
          <w:sz w:val="28"/>
          <w:szCs w:val="28"/>
          <w:rtl w:val="true"/>
          <w:lang w:bidi="fa-IR"/>
        </w:rPr>
        <w:t>با تحلیل شرایط سیاسی مأمون و ناگزیری او به کنار آمدن با نهضت های علوی و نرمش نشان دادن به عترت پیامبر صلی الله علیه و آله این پرسش مطرح می شود که آیا مأمون بیم آن نداشت که امام علی بن موسی علیه السلام، حکومت را بپذیرد و چونان علی بن ابی طالب علیه السلام که حاضر نشد معاویه را در حکومت شام نگه دارد، آن حضرت نیز با در دست گرفتن حکومت، دست مأمون و بنی عباس را به طور کامل از حکومت قطع کند و به حضور آنان در صحنه سیاست، رضایت ندهد؟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 باید گفت که فرد دورنگری چون مأمون هرگز بدون </w:t>
      </w:r>
    </w:p>
    <w:p>
      <w:pPr>
        <w:pStyle w:val="BookText"/>
        <w:rPr/>
      </w:pPr>
      <w:r>
        <w:rPr>
          <w:rFonts w:ascii="IRNazanin" w:hAnsi="IRNazanin" w:eastAsia="IRNazanin"/>
          <w:color w:val="111111"/>
          <w:sz w:val="28"/>
          <w:sz w:val="28"/>
          <w:szCs w:val="28"/>
          <w:rtl w:val="true"/>
          <w:lang w:bidi="fa-IR"/>
        </w:rPr>
        <w:t>محاسبه همه جوانب، طرحی را دنبال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ویژگیها و شرایط سیاسی و اجتماعی عصر مأمون را مورد مطالعه قرار دهیم، بر ما آشکار می شود که مأمون از طرح پیشنهاد واگذاری حکومت به امام، شمشیر دولبه ای ساخته بود که امام هر طرف آن را برمی گزید، مأمون در میدان سیاست، برگ برنده ای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 حکومت را می پذیرفت و یا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حکومت را می پذیرفت و از طرح واگذاری استقبال می کرد، برگ برنده ای که مأمون به دست می آورد، ازاین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و هواداران و نمایندگان سیاسی و مبلّغانش در همه شهرها و محافل دینی و علمی و سیاسی روی این نکته تبلیغ می کردند که معلوم می شود، هدف اصلی نهضت های علوی و تلاش های پیدا و پنهان فرزندان فاطمه علیهاالسلام، دستیابی بهحکومت است و نه فقط استقرار عدالت و اجرای احکام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زهد و پارسایی این خاندان، نه از سر انتخاب، بلکه به دلیل نداشتن راهی به سوی دنیا و دنیاداری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هرگاه روزنه ای به سوی دنیا باز بینند، از آن نمی گذرند و اگر خلیفه ای چون مأمون، از سر سیاست و آزمون، به ایشان پیشنهاد پذیرش خلافت کند، آنان بی تأمّل آن را جدّی می گیرند و آماده پوشیدن لباس خلافت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متن گفت وگوی امام و مأمون به روشنی استفاده می شود و امام پرده از این گونه هدف های مأمون برداشته است</w:t>
      </w:r>
      <w:r>
        <w:rPr>
          <w:rStyle w:val="FootnoteAnchor"/>
          <w:rtl w:val="true"/>
        </w:rPr>
        <w:footnoteReference w:id="223"/>
      </w:r>
      <w:r>
        <w:rPr>
          <w:rFonts w:ascii="IRNazanin" w:hAnsi="IRNazanin" w:eastAsia="IRNazanin"/>
          <w:color w:val="111111"/>
          <w:sz w:val="28"/>
          <w:sz w:val="28"/>
          <w:szCs w:val="28"/>
          <w:rtl w:val="true"/>
          <w:lang w:bidi="fa-IR"/>
        </w:rPr>
        <w:t>و ما در صفحه های آینده به آن اشاره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حکومت از سوی امام و گرفتن آن از دست مأمون، به منزله پذیرش حقانیّت خلافت او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امامیّه و شیعه اثنی عشری، امام، صاحب ولایت و خلافت است و هر </w:t>
      </w:r>
    </w:p>
    <w:p>
      <w:pPr>
        <w:pStyle w:val="BookText"/>
        <w:rPr/>
      </w:pPr>
      <w:r>
        <w:rPr>
          <w:rFonts w:ascii="IRNazanin" w:hAnsi="IRNazanin" w:eastAsia="IRNazanin"/>
          <w:color w:val="111111"/>
          <w:sz w:val="28"/>
          <w:sz w:val="28"/>
          <w:szCs w:val="28"/>
          <w:rtl w:val="true"/>
          <w:lang w:bidi="fa-IR"/>
        </w:rPr>
        <w:t>کس جز آنان در زمان حضور ایشان، بر کرسی خلافت تکیه زده، در حقیقت آن جایگاه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خلافت از آنِ امام بود، ولی نه آن خلافتی که از دست مأمون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وارث پادشاهی موروثی بود، نه خلافت الهی و ریاست معنوی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عنوان یک غاصب، هرگز شایستگی نداشت که خلافت را به امام هدیه دهد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دریافت حکومت از دست فردی چون مأمون، به جای این که عزّت و عظمتی برای امام به همراه داشته باشد، مایه شکستن مقام معنوی و عزّت اجتماعی ایشان به شمار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حکومت را می پذیرفت، مأمون می توانست در میان مردم این باور را پدید آورد که او چشم به حکومت داشته و به همین دلیل حرکت های علویان را پنهانی رهبری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مسئول اغتشاش ها و بحران هایی است که علویان در سراسر سرزمین های اسلامی به راه انداخته اند و در پی این شایعه ها، زمینه برای محاکمه علنی امام فراهم می آمد و تضمینی وجود نداشت که پس از قبول لفظی امام، در عمل هم حکومت به آن حضرت واگذار شود، بلکه می توانست این آزمون،</w:t>
      </w:r>
      <w:r>
        <w:rPr>
          <w:rStyle w:val="FootnoteAnchor"/>
          <w:rtl w:val="true"/>
        </w:rPr>
        <w:footnoteReference w:id="225"/>
      </w:r>
      <w:r>
        <w:rPr>
          <w:rFonts w:ascii="IRNazanin" w:hAnsi="IRNazanin" w:eastAsia="IRNazanin"/>
          <w:color w:val="111111"/>
          <w:sz w:val="28"/>
          <w:sz w:val="28"/>
          <w:szCs w:val="28"/>
          <w:rtl w:val="true"/>
          <w:lang w:bidi="fa-IR"/>
        </w:rPr>
        <w:t>برای مأمون در نیمه راه به نتیجه برسد و نیازی به ادامه برنامه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کوته بینانی نا آشنا به مسائل سیاسی و اجتماعی و یا متعصبانی از سر بی دقتی در باورهای شیعی</w:t>
      </w:r>
      <w:r>
        <w:rPr>
          <w:rStyle w:val="FootnoteAnchor"/>
          <w:rtl w:val="true"/>
        </w:rPr>
        <w:footnoteReference w:id="226"/>
      </w:r>
      <w:r>
        <w:rPr>
          <w:rFonts w:ascii="IRNazanin" w:hAnsi="IRNazanin" w:eastAsia="IRNazanin"/>
          <w:color w:val="111111"/>
          <w:sz w:val="28"/>
          <w:sz w:val="28"/>
          <w:szCs w:val="28"/>
          <w:rtl w:val="true"/>
          <w:lang w:bidi="fa-IR"/>
        </w:rPr>
        <w:t>، بخواهند ادّعای مأمون را در واگذاری حکومت به علی بن موسی علیه السلام، صادقانه نشان دهند، ولی امام، خود، می دانست و آگاهان به مسائل سیاسی و مدیریت اجتماعی نیز می دانند که انتقال حکومت از یک فرد به فرد دیگر و در حقیقت از یک طایفه، با اندیشه و باور مذهبی به یک طایفه و اندیشه و باور دیگر، چیزی نیست که با یک گفت وگوی ساده، عملی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می داند که عباسیان در طول ده ها سال حکومت، در همه شهرها و مناطق </w:t>
      </w:r>
      <w:bookmarkStart w:id="218" w:name="pg471_5500"/>
    </w:p>
    <w:p>
      <w:pPr>
        <w:pStyle w:val="BookText"/>
        <w:rPr/>
      </w:pPr>
      <w:bookmarkEnd w:id="218"/>
      <w:r>
        <w:rPr>
          <w:rFonts w:ascii="IRNazanin" w:hAnsi="IRNazanin" w:eastAsia="IRNazanin"/>
          <w:color w:val="111111"/>
          <w:sz w:val="28"/>
          <w:sz w:val="28"/>
          <w:szCs w:val="28"/>
          <w:rtl w:val="true"/>
          <w:lang w:bidi="fa-IR"/>
        </w:rPr>
        <w:t>کوچک و بزرگ، در سراسر سرزمین های اسلامی صدها، حاکم و والی و قاضی و نماینده از وابستگان و خویشان و هواداران خود را نصب کرده اند و آنان هستند که در حقیقت، اقتدار حکومت مرکزی را تأمین می کنند، مالیات ها را به سوی خلیفه می فرستند و هنگام نیاز، سپاه تدارک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هرگز نمی توانست، با همه آنان یکسره رودررو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کدام برای خود، قدرتی دارند و انتظاری و چشم داشتی، و هرگز به حکومت مرکزی اجازه نمی دهند که با یک نذر یا تصمیم گیری ناگهانی، موقعیّت همه آنان را به خطر اندازد، آنان هرگز این حق را به مأمون نمی دادند که با واگذاری حکومت به علی بن موسی علیه السلام، به سلطه عباسیان در همه سرزمین ها پایان دهد و علویان مراکز قدرت را در اختیار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می دانست که پیشنهاد مأمون بیش از یک تعارف مصلحتی و لفظی و یا بیش از یک آزمون و یک دام، چیزی نیست و هرگز به خود اجازه نمی داد، اصل حکومت را پذیرا شود</w:t>
      </w:r>
      <w:r>
        <w:rPr>
          <w:rFonts w:eastAsia="IRNazanin" w:cs="IRNazanin"/>
          <w:color w:val="111111"/>
          <w:sz w:val="28"/>
          <w:szCs w:val="28"/>
          <w:rtl w:val="true"/>
          <w:lang w:bidi="fa-IR"/>
        </w:rPr>
        <w:t>.</w:t>
      </w:r>
    </w:p>
    <w:p>
      <w:pPr>
        <w:pStyle w:val="Heading3"/>
        <w:numPr>
          <w:ilvl w:val="2"/>
          <w:numId w:val="1"/>
        </w:numPr>
        <w:rPr/>
      </w:pPr>
      <w:bookmarkStart w:id="219" w:name="__RefHeading___Toc4218463_211673320"/>
      <w:bookmarkStart w:id="220" w:name="_Toc78"/>
      <w:bookmarkEnd w:id="219"/>
      <w:r>
        <w:rPr>
          <w:rtl w:val="true"/>
        </w:rPr>
        <w:t>امام کدام لبه شمشیر را می پذیرد؟</w:t>
      </w:r>
      <w:bookmarkEnd w:id="220"/>
    </w:p>
    <w:p>
      <w:pPr>
        <w:pStyle w:val="BookText"/>
        <w:rPr/>
      </w:pPr>
      <w:r>
        <w:rPr>
          <w:rFonts w:ascii="IRNazanin" w:hAnsi="IRNazanin" w:eastAsia="IRNazanin"/>
          <w:color w:val="111111"/>
          <w:sz w:val="28"/>
          <w:sz w:val="28"/>
          <w:szCs w:val="28"/>
          <w:rtl w:val="true"/>
          <w:lang w:bidi="fa-IR"/>
        </w:rPr>
        <w:t>چنان که گفتیم، پیشنهاد واگذاری حکومت از سوی مأمون، شمشیر دو لبه ای بود که مأمون بر ضدّ امام از نیام بیرون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 پذیرفت، حرمت امامت شکسته می شد؛ حکومت عباسیان وجاهت و مشروعیّت می یافت؛ امام به دنیا طلبی متّهم می شد، بدنامی ها به وجود می آمد و حکومت به آن حضرت واگذار نمی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امام نمی پذیرفت، مأمون به هدف خود، بیش از پیش نزدیک تر می شد و احساس موفقیّت می کرد، زیرا در برابر علویان و هواداران آنان می توانست بگوید، من آمادگی خود را برای واگذاری حکومت به علی بن موسی علیه السلاماعلام کردم، ولی ایشان، خود، مایل به پذیرش نیست و باقی بودن خلافت را در دست من بهتر می داند</w:t>
      </w:r>
      <w:r>
        <w:rPr>
          <w:rFonts w:eastAsia="IRNazanin" w:cs="IRNazanin"/>
          <w:color w:val="111111"/>
          <w:sz w:val="28"/>
          <w:szCs w:val="28"/>
          <w:rtl w:val="true"/>
          <w:lang w:bidi="fa-IR"/>
        </w:rPr>
        <w:t xml:space="preserve">! </w:t>
      </w:r>
      <w:bookmarkStart w:id="221" w:name="pg471_5501"/>
    </w:p>
    <w:p>
      <w:pPr>
        <w:pStyle w:val="BookText"/>
        <w:rPr/>
      </w:pPr>
      <w:bookmarkEnd w:id="221"/>
      <w:r>
        <w:rPr>
          <w:rFonts w:ascii="IRNazanin" w:hAnsi="IRNazanin" w:eastAsia="IRNazanin"/>
          <w:color w:val="111111"/>
          <w:sz w:val="28"/>
          <w:sz w:val="28"/>
          <w:szCs w:val="28"/>
          <w:rtl w:val="true"/>
          <w:lang w:bidi="fa-IR"/>
        </w:rPr>
        <w:t>با این حساب، امام هر طرف را که برمی گزید، مأمون می توانست از آن سوء استفاده کند، ولی به هر حال، امام می بایست آن جانب را برگزیند که منافعش برای مأمون کمتر و زیانش برای شیعه و باورها و اعتقادات توده مسلمان،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پیشنهاد پذیرش حکومت را به شدّت رد می کند و این برای مأمون مغتنم است و او برای بازتاب دادنِ پافشاری های خود و انکار امام، پای رجال سیاسی و عناصر بسیاری را به این میدان باز می کند و آنان را واسطه قرار می دهد تا از امام بخواهند حکومت را بپذیرد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چه بسا برخی از آنان که از حقیقت هدف های مأمون بی خبرند ، او را نصیحت می کنند که حکومت را برای خود نگاه دارد و به امام وانگذارد، امّا مأمون در چهره فردی مصمّم با طرح مطالبی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 ام، نذر کرده ام و باید به عهد و نذرم وفا کنم، ایشان را قانع می کند که میان او و امام میانجی گری کنند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22" w:name="__RefHeading___Toc4218465_211673320"/>
      <w:bookmarkStart w:id="223" w:name="_Toc79"/>
      <w:bookmarkEnd w:id="222"/>
      <w:r>
        <w:rPr>
          <w:rtl w:val="true"/>
        </w:rPr>
        <w:t>پافشاری مأمون و انکار امام</w:t>
      </w:r>
      <w:bookmarkEnd w:id="223"/>
    </w:p>
    <w:p>
      <w:pPr>
        <w:pStyle w:val="BookText"/>
        <w:rPr/>
      </w:pPr>
      <w:r>
        <w:rPr>
          <w:rFonts w:ascii="IRNazanin" w:hAnsi="IRNazanin" w:eastAsia="IRNazanin"/>
          <w:color w:val="111111"/>
          <w:sz w:val="28"/>
          <w:sz w:val="28"/>
          <w:szCs w:val="28"/>
          <w:rtl w:val="true"/>
          <w:lang w:bidi="fa-IR"/>
        </w:rPr>
        <w:t>اصرار خلیفه به واگذاری حکومت و امتناع امام از پذیرش آن، سبب شگفتی بسیاری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روزی از دربار مأمون خارج شد، نزد دوستان خود رفت و در جمع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رخدادهای ویژه و مهمّ این روزها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عصری نشنیده و ندیده ام که خلیفه، زمامداری را به شخصی واگذار کند و او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علی بن موسی علیه السلام است که از پذیرفتن آن خودداری می ورزد</w:t>
      </w:r>
      <w:r>
        <w:rPr>
          <w:rFonts w:eastAsia="IRNazanin" w:cs="IRNazanin"/>
          <w:color w:val="111111"/>
          <w:sz w:val="28"/>
          <w:szCs w:val="28"/>
          <w:rtl w:val="true"/>
          <w:lang w:bidi="fa-IR"/>
        </w:rPr>
        <w:t>.</w:t>
      </w:r>
      <w:r>
        <w:rPr>
          <w:rStyle w:val="FootnoteAnchor"/>
          <w:rtl w:val="true"/>
        </w:rPr>
        <w:footnoteReference w:id="2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صالح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فضل، زهد، پارسایی و عبادت تو آگاهم، از این رو تو را به خلافت، سزاوارتر از خویش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بندگی خداوند بزرگ مفتخرم و امیدوارم با بی رغبتی نسبت به دنیا، از آفت های آن رهایی یابم و با پرهیز از محرّمات الهی، به رستگاری دست یافته، با تواضع و فروتنی، به درجات بالایی </w:t>
      </w:r>
    </w:p>
    <w:p>
      <w:pPr>
        <w:pStyle w:val="BookText"/>
        <w:rPr/>
      </w:pPr>
      <w:r>
        <w:rPr>
          <w:rFonts w:ascii="IRNazanin" w:hAnsi="IRNazanin" w:eastAsia="IRNazanin"/>
          <w:color w:val="111111"/>
          <w:sz w:val="28"/>
          <w:sz w:val="28"/>
          <w:szCs w:val="28"/>
          <w:rtl w:val="true"/>
          <w:lang w:bidi="fa-IR"/>
        </w:rPr>
        <w:t>نزد خداوند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وگوی میان امام و مأمون دراین زمینه بسیار به طول انجامید، ولی به هر حال فایده ای نبخشید و امام، با قاطعیت، صریح ترین پاسخ را به مأمون داد؛ پاسخی که در نوع خود، کم نظیر است و در آن، نکته ها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کانَتْ هذِهِ الْخِلافةُ لَکَ وَاللّه‌ُ جَعَلَها لَکَ فَلاتَجُوزُ اَنْ تَخْلَعَ لِباساً اَلْبَسَکَ اللّه‌ُ وَ تَجْعَلَهُ لِغَیْرِکَ وَاِنْ کانَتِ الْخِلافَةُ لَیْسَتْ لَکَ فَلا یَجُوزُ لَکَ اَنْ تَجْعَلَ لی ما لَیْسَ لَکَ</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خلافت از آنِ توست و خدا آن را برای تو قرارداده است، پس روا نیست آن را از خویش دورسازی و لباسی را که خدا بر تو پوشانده است، از تن بیرون آوری و به تن دیگری بپوشانی و اگر زمامداری، حقّ تو و سزاوار تو نیست، روا نیست آنچه را که به تو تعلّق ندارد به من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پذیرفتن این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میل هیچ گاه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نمی پذیرید، پس ولایت عهدی بعد از مرا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از پیامبر اکرم نقل کرده اند که من قبل از تو وفات خواهم کرد و از رویستم، با سم کشته خواهم شد، فرشتگان آسمان و زمین بر من خواهند گریست و دور از وطن، کنار هارون الرشید به خاک سپرده خواهم شد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مأمون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چه کسی می تواند چنین آسیبی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او را معرفی کنم و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ای است تا خود را از مسئله دور سازید و پیشنهاد مرا نپذیرید، و هدف شما از نپذیرفتن، این است که مردم شما را زاهد و بیزار از دنیا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شما این باشد که با تحمیل ولایت عهدی بر من، مرا دنیا طلب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ولایت عهدی را می پذیری و یا ناگزیر خواهم شد که تو را </w:t>
      </w:r>
      <w:bookmarkStart w:id="224" w:name="pg471_5505"/>
    </w:p>
    <w:p>
      <w:pPr>
        <w:pStyle w:val="BookText"/>
        <w:rPr/>
      </w:pPr>
      <w:bookmarkEnd w:id="224"/>
      <w:r>
        <w:rPr>
          <w:rFonts w:ascii="IRNazanin" w:hAnsi="IRNazanin" w:eastAsia="IRNazanin"/>
          <w:color w:val="111111"/>
          <w:sz w:val="28"/>
          <w:sz w:val="28"/>
          <w:szCs w:val="28"/>
          <w:rtl w:val="true"/>
          <w:lang w:bidi="fa-IR"/>
        </w:rPr>
        <w:t>به پذیرش آن مجبور کنم</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25" w:name="__RefHeading___Toc4218467_211673320"/>
      <w:bookmarkStart w:id="226" w:name="_Toc80"/>
      <w:bookmarkEnd w:id="225"/>
      <w:r>
        <w:rPr>
          <w:rtl w:val="true"/>
        </w:rPr>
        <w:t>طرح ولایت عهدی، زاییده کدام اندیشه؟</w:t>
      </w:r>
      <w:bookmarkEnd w:id="226"/>
    </w:p>
    <w:p>
      <w:pPr>
        <w:pStyle w:val="BookText"/>
        <w:rPr/>
      </w:pPr>
      <w:r>
        <w:rPr>
          <w:rFonts w:ascii="IRNazanin" w:hAnsi="IRNazanin" w:eastAsia="IRNazanin"/>
          <w:color w:val="111111"/>
          <w:sz w:val="28"/>
          <w:sz w:val="28"/>
          <w:szCs w:val="28"/>
          <w:rtl w:val="true"/>
          <w:lang w:bidi="fa-IR"/>
        </w:rPr>
        <w:t>اولین کسی که در تاریخ اسلام، ولایت عهدی را بدعت نهاد، معاویه بن ابی سفیان بود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از آن پس، این موضوع میان امویان و عباسیان متداول گردید، به گونه ای که تعیین ولیعهد، تنها به خواست خلیفه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برمی گزید و کسی حق هیچ گونه اعتراضی نداشت و معمولاً این گزینش ازمیان خاندان و فرزندان شخص خلیفه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از زمان معاویه به بعد، حکومت و خلافت، شکلی موروثی به خود گرفت و خلافت به سلطنت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ولایت عهدی یزید که از سوی معاویه مطرح شد، سعیدبن مسیّب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نیامرزد معاویه را به خاطر کاری که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حکومت اسلامی را به حکومت سلاطین تبدیل کرد؛ چه، این که او خود می گفت، بعد از پیدایش اسلام، من اولین پادشاه و سلطان هستم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این حال، در طول جریان حکومتی خلفا، این مأمون بود که ولایت عهدی را دستمایه کاری سیاسی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اصل طرح این مسئله را از سوی 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مشاور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همین نظریه را پذیرفته،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کشته شد، فضل بن سهل خواست تا خلافت را از عباسیان بگرداند و به علویان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نذر کرده بودی اگر خداوند تو را بر امین پیروز گرداند، ولیعهد خود را از علویان قرار دهی و با این کار هر چند حکومت به آن ها نرسد، ولی تو به نذر خود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راست می گویی؛ چه کسی را ولیعهد خود قرار دهم؟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را که امام روزگار است و اکنون در مدینه حضور دارد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صدوق رحمه الله ضمن بیان نقلی از عبیداللّه بن عبداللّه بن طاهر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مأمون خواست تا برای رسیدن به قرب الهی و رسول گرامی اش، به وسیله ولایت عهدی حضرت رضا علیه السلام صله رحم کند و آثار ستم هارونی را از این خاندانبزداید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نمی توانست پیشنهاد او را نادیده گیرد، با آن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احضار حضرت از مرو به مدینه فرستاد و بالاخره خواسته او را عملی ساخت، هر چند بعدها پشیمان 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هر حال، برخی از مورّخان، طرفدار این نظریه اند و فضل بن سهل را طرّاح مسئله می دانند؛ از جمله آنان می توان ابن اثیر</w:t>
      </w:r>
      <w:r>
        <w:rPr>
          <w:rStyle w:val="FootnoteAnchor"/>
          <w:rtl w:val="true"/>
        </w:rPr>
        <w:footnoteReference w:id="237"/>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عقیده اند که مأمون از سوی فرماندهان بلندپایه نظامی تحت فشار قرار گرفت و آنان بودند که از خلیفه خواستند، علی بن موسی علیه السلام را به عنوان ولیعهد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دو نظر، بسیاری برآنند که طرح ولایت عهدی، تراوش ذهن سیّاس شخص مأمون بوده است و نقل های تاریخی بر این حقیقت گواهی می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مردم با حضرت رضا علیه السلام، میان مردم و نیروهای نظامی چنین شایع شد که نقشه ولایت عهدی از سوی فضل طراحی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 و او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مرا به حضور خواست و 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 به من خبر رسیده که مردم پنداشته اند بیعت با علی بن موسی الرضاعلیه السلام از تدبیرهای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چنین گمان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چنین جسارتی می تواند به من داشته باشد و مرا وادار سازد تا از حکومت دست کشیده، آن را به دیگری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 و خرد باور می 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سوگند به خداکه هیچ کس جرأت چنین جسارتی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نیست که مردم گمان برده اند</w:t>
      </w:r>
      <w:r>
        <w:rPr>
          <w:rFonts w:eastAsia="IRNazanin" w:cs="IRNazanin"/>
          <w:color w:val="111111"/>
          <w:sz w:val="28"/>
          <w:szCs w:val="28"/>
          <w:rtl w:val="true"/>
          <w:lang w:bidi="fa-IR"/>
        </w:rPr>
        <w:t>.</w:t>
      </w:r>
      <w:r>
        <w:rPr>
          <w:rStyle w:val="FootnoteAnchor"/>
          <w:rtl w:val="true"/>
        </w:rPr>
        <w:footnoteReference w:id="238"/>
      </w:r>
      <w:bookmarkStart w:id="227" w:name="pg471_5509"/>
    </w:p>
    <w:p>
      <w:pPr>
        <w:pStyle w:val="BookText"/>
        <w:rPr/>
      </w:pPr>
      <w:bookmarkEnd w:id="227"/>
      <w:r>
        <w:rPr>
          <w:rFonts w:ascii="IRNazanin" w:hAnsi="IRNazanin" w:eastAsia="IRNazanin"/>
          <w:color w:val="111111"/>
          <w:sz w:val="28"/>
          <w:sz w:val="28"/>
          <w:szCs w:val="28"/>
          <w:rtl w:val="true"/>
          <w:lang w:bidi="fa-IR"/>
        </w:rPr>
        <w:t>از سوی دیگر، کسانی که طرح ولایت عهدی را پیشنهاد فضل بن سهل یا فرماندهان ارشد نظامی دانسته اند، بیشتر بر این باورند که آنان در باطن، تمایلات شیعی داشته و خواستار پایان دادن به حکومت عباسیان بوده اند، و بهتر این دیدند تا چنین اقدامی را زمینه سازی کنند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ولی با نگرشی تحقیقی در اسناد تاریخی به دست می آید که آنان گرایش شیعی نداشته اند، بلکه اگر پیشنهاد از سوی آنان شده باشد، با انگیزه هایی دیگر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فضل و هشام بن عمرو، نزد امام رضا علیه السلام آمدند و چنین وانمود کردند که خواهان خلع مأمون و حتّی قتل او و به خلافت رسیدن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آنان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مأمون رفتند و اظهار داشتند، ما خواستیم علی بن موسی الرضا علیه السلام را بیازماییم که آیا به حکومت تو طمع دارد یاخیر؟</w:t>
      </w:r>
      <w:r>
        <w:rPr>
          <w:rStyle w:val="FootnoteAnchor"/>
          <w:rtl w:val="true"/>
        </w:rPr>
        <w:footnoteReference w:id="240"/>
      </w:r>
    </w:p>
    <w:p>
      <w:pPr>
        <w:pStyle w:val="Heading3"/>
        <w:numPr>
          <w:ilvl w:val="2"/>
          <w:numId w:val="1"/>
        </w:numPr>
        <w:rPr/>
      </w:pPr>
      <w:bookmarkStart w:id="228" w:name="__RefHeading___Toc4218469_211673320"/>
      <w:bookmarkStart w:id="229" w:name="_Toc81"/>
      <w:bookmarkEnd w:id="228"/>
      <w:r>
        <w:rPr>
          <w:rtl w:val="true"/>
        </w:rPr>
        <w:t>طرح ولایت عهدی، دومین گام</w:t>
      </w:r>
      <w:bookmarkEnd w:id="229"/>
    </w:p>
    <w:p>
      <w:pPr>
        <w:pStyle w:val="BookText"/>
        <w:rPr/>
      </w:pPr>
      <w:r>
        <w:rPr>
          <w:rFonts w:ascii="IRNazanin" w:hAnsi="IRNazanin" w:eastAsia="IRNazanin"/>
          <w:color w:val="111111"/>
          <w:sz w:val="28"/>
          <w:sz w:val="28"/>
          <w:szCs w:val="28"/>
          <w:rtl w:val="true"/>
          <w:lang w:bidi="fa-IR"/>
        </w:rPr>
        <w:t>مأمون پس از احساس موفقیّت در نخستین برنامه خود، یعنی پیشنهاد واگذاری حکومت و امتناع قابل پیش بینی امام از پذیرش آن، مصمم شد تا نقشه سیاسی خود را تا آخرین قسمت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چون مأمون، هرگز حرکت های بحران انگیز را خوش نداشت و همواره تزویر را بر به کارگیری آشکار زور ترجیح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امام از پذیرش اصل حکومت، به مأمون فرصت می داد تا خود را همچنان از اعمال خشونت و به کارگیری روش خلفای پیشین درباره امامان علیهم السلام 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جا مأمون به بخش مهمّی از هدف ها و آرمان هایش دست یافته بود و می توانست همواره سر خود را بالاتر از همه پیشینیان اموی و عباسی خویش نگاه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هواداران امام را به تردید و دو دلی وادارد، امّا هنوز این تردید کارساز نبود و طرح ولایت عهدی می توانست نقشه را کامل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امام ولایت عهدی را می پذیرفت، علاوه بر همه نتایجی که مأمون از پیشنهاد واگذاری حکومت انتظار داشت، منفعت فزون تری به دست می آورد، و آن ابقای مأمون بر سریر قدرت و فرمانروایی بود؛ یعنی هم چون گذشته حاکم مطلق بود و هم با وعده ای، بزرگ ترین مانع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از سر راه خود، به نرمی کنار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به پیشنهاد ولایت عهدی نیز روشن بود، زیرا کسی که حاضر نشده است اصل حکومت را از دست مأمون بپذیرد، چگونه ممکن است آلایش ولایت عهدی او را بر جانش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اصل حاکمیّت مأمون را ناروا و ستم کارانه می داند، چگونه می تواند با پذیرش ولایت عهدی او، حکومت وی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 هم انکار می ورزد و از زیر این بار شوم، شانه خالی می کند، ولی این انکار چندان خوشایند خلیفه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باید به مردم اثبات کند که علی بن موسی علیه السلام مثل هر انسان دیگری می تواند دل بسته قدرت و حکومت باشد و حتّی با نوید ولایت عهدی دل خوش کند و به امید رسیدن به قدرت، سایه سنگین حکومت عباسیان را بر روحش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فرهنگ سیاسی خود، بر این اعتقاد بود که باید به همه علویان و فاطمیان و شیعیان اثبات کند که بر خلاف پندار ایشان، علی بن موسی علیه السلام به عنوان ممتازترین چهره علوی و علمی و عملی، نه تنها به ستیز با او بر نمی خیزد، بلکه حاضر است تا مرز پذیرش ولایت عهدی، او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صدای مأمون و آهنگ گفتار او این بار به گونه دیگری است و امام، این را به خوبی می فهمد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مصمّم است تا امام، ولایت عهدی را بپذیرد، ولی طبیعی است که کسی چون امام، با آن جایگاه اجتماعی برتر و پیشوایی بر شیعه و مقام علمی، پذیرش ولایت عهدی را برای خود، شایسته نداند و میلی بدان نداشته باشد، اما مأمون با </w:t>
      </w:r>
      <w:bookmarkStart w:id="230" w:name="pg471_5513"/>
    </w:p>
    <w:p>
      <w:pPr>
        <w:pStyle w:val="BookText"/>
        <w:rPr/>
      </w:pPr>
      <w:bookmarkEnd w:id="230"/>
      <w:r>
        <w:rPr>
          <w:rFonts w:ascii="IRNazanin" w:hAnsi="IRNazanin" w:eastAsia="IRNazanin"/>
          <w:color w:val="111111"/>
          <w:sz w:val="28"/>
          <w:sz w:val="28"/>
          <w:szCs w:val="28"/>
          <w:rtl w:val="true"/>
          <w:lang w:bidi="fa-IR"/>
        </w:rPr>
        <w:t>تحمیل ولایت عهدی، هدف ها و آرزوهای بسیاری دارد که هرگز از آن ها نخواهد گذشت</w:t>
      </w:r>
      <w:r>
        <w:rPr>
          <w:rFonts w:eastAsia="IRNazanin" w:cs="IRNazanin"/>
          <w:color w:val="111111"/>
          <w:sz w:val="28"/>
          <w:szCs w:val="28"/>
          <w:rtl w:val="true"/>
          <w:lang w:bidi="fa-IR"/>
        </w:rPr>
        <w:t>.</w:t>
      </w:r>
    </w:p>
    <w:p>
      <w:pPr>
        <w:pStyle w:val="Heading3"/>
        <w:numPr>
          <w:ilvl w:val="2"/>
          <w:numId w:val="1"/>
        </w:numPr>
        <w:rPr/>
      </w:pPr>
      <w:bookmarkStart w:id="231" w:name="__RefHeading___Toc4218471_211673320"/>
      <w:bookmarkStart w:id="232" w:name="_Toc82"/>
      <w:bookmarkEnd w:id="231"/>
      <w:r>
        <w:rPr>
          <w:rtl w:val="true"/>
        </w:rPr>
        <w:t>هدف های مأمون از تحمیل ولایت عهدی</w:t>
      </w:r>
      <w:bookmarkEnd w:id="232"/>
    </w:p>
    <w:p>
      <w:pPr>
        <w:pStyle w:val="BookText"/>
        <w:rPr/>
      </w:pPr>
      <w:r>
        <w:rPr>
          <w:rFonts w:ascii="IRNazanin" w:hAnsi="IRNazanin" w:eastAsia="IRNazanin"/>
          <w:color w:val="111111"/>
          <w:sz w:val="28"/>
          <w:sz w:val="28"/>
          <w:szCs w:val="28"/>
          <w:rtl w:val="true"/>
          <w:lang w:bidi="fa-IR"/>
        </w:rPr>
        <w:t>پافشاری مأمون به تحمیل ولایت عهدی بر امام، خود، نشان می دهد که او هدف های مهمّی را از این کار دنبال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قراین و گواهی منابع تاریخی می توان شناسایی کرد، در موارد ذیل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تضاد علویان با عباسیان؛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نهضت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امام و محدودیّت آن حضرت؛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کردن قداست امام؛</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جلوه دادن خلافت؛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پایگاه مردمی</w:t>
      </w:r>
      <w:r>
        <w:rPr>
          <w:rFonts w:eastAsia="IRNazanin" w:cs="IRNazanin"/>
          <w:color w:val="111111"/>
          <w:sz w:val="28"/>
          <w:szCs w:val="28"/>
          <w:rtl w:val="true"/>
          <w:lang w:bidi="fa-IR"/>
        </w:rPr>
        <w:t>.</w:t>
      </w:r>
    </w:p>
    <w:p>
      <w:pPr>
        <w:pStyle w:val="Heading3"/>
        <w:numPr>
          <w:ilvl w:val="2"/>
          <w:numId w:val="1"/>
        </w:numPr>
        <w:rPr/>
      </w:pPr>
      <w:bookmarkStart w:id="233" w:name="__RefHeading___Toc4218473_211673320"/>
      <w:bookmarkStart w:id="234" w:name="_Toc83"/>
      <w:bookmarkEnd w:id="233"/>
      <w:r>
        <w:rPr>
          <w:rtl w:val="true"/>
        </w:rPr>
        <w:t xml:space="preserve">الف </w:t>
      </w:r>
      <w:r>
        <w:rPr>
          <w:rtl w:val="true"/>
        </w:rPr>
        <w:t xml:space="preserve">- </w:t>
      </w:r>
      <w:r>
        <w:rPr>
          <w:rtl w:val="true"/>
        </w:rPr>
        <w:t>کاستن از تضاد علویان با عباسیان</w:t>
      </w:r>
      <w:bookmarkEnd w:id="234"/>
    </w:p>
    <w:p>
      <w:pPr>
        <w:pStyle w:val="BookText"/>
        <w:rPr/>
      </w:pPr>
      <w:r>
        <w:rPr>
          <w:rFonts w:ascii="IRNazanin" w:hAnsi="IRNazanin" w:eastAsia="IRNazanin"/>
          <w:color w:val="111111"/>
          <w:sz w:val="28"/>
          <w:sz w:val="28"/>
          <w:szCs w:val="28"/>
          <w:rtl w:val="true"/>
          <w:lang w:bidi="fa-IR"/>
        </w:rPr>
        <w:t>یکی از مواردی که به عنوان انگیزه مأمون در تفویض ولایت عهدی به حضرت رضا علیه السلام، مطرح شده است و برخی آن را پذیرفته اند، مسئله ایجاد همبستگی میان علویان و عباسیان است، زیرا با سقوط امویان و انتقال حکومت به عباسیان، تنها خطری که کیان عباسیان را به طور جدّی تهدید می کرد، علویان و نهضت های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عباسی قبل از مأمون به ویژه منصور و هارون با قدرت هر چه تمام تر با علویان رفتار خشونت آمیز داشتند و این خشونت ها بود که آتش کینه را میان دو تیره علوی و عباسی که فرزندان عموی یکدیگر به شمار می آمدند، روز به روز شعله ورتر می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 تدبیر خاصی که داشت، کوشید سیاست گذشتگان را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w:t>
      </w:r>
      <w:bookmarkStart w:id="235" w:name="pg471_5515"/>
    </w:p>
    <w:p>
      <w:pPr>
        <w:pStyle w:val="BookText"/>
        <w:rPr/>
      </w:pPr>
      <w:bookmarkEnd w:id="235"/>
      <w:r>
        <w:rPr>
          <w:rFonts w:ascii="IRNazanin" w:hAnsi="IRNazanin" w:eastAsia="IRNazanin"/>
          <w:color w:val="111111"/>
          <w:sz w:val="28"/>
          <w:sz w:val="28"/>
          <w:szCs w:val="28"/>
          <w:rtl w:val="true"/>
          <w:lang w:bidi="fa-IR"/>
        </w:rPr>
        <w:t xml:space="preserve">حدودی نسبت به علویان نرمش رفتاری داشت و حتّی با کسانی که رهبری شورش های ضدّ دولتی را بر عهده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محمّدبن جعفر و زیدبن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نگرفت، بلکه پس از دست یافتن بر ایشان، آنان را مورد عفو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پذیرش این نکته که مأمون در اندیشه ائتلاف علویان و عباسیان بوده است، چندان دشوار نیست، ولی قرائن بسیاری گواهی می دهد، که اندیشه ایجاد صلح میان دو تیره یک طرح عاطفی و یا اخلاقی نبود، بلکه طرحی سیاسی در جهت هدف های حکومتی به شمار می رفت و گرنه مأمون ایمانی به اندیشه علویان و اعتقادی به خویشاوندی با ایشان نداشت و هرگاه آنان را خطر می پنداشت، از میان می برد؛ چنان که ابوالفرج اصفهانی ده تن از نیکان علوی را نام می برد که در عصر مأمون و به دستور وی به قتل رسیده 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مأمون در رساله ای که برای عباسیان به بغداد می فرستد، به آنان اطمینان خاطر می دهد که هدف، واگذاری حکومت به علویان نیست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حفظ خون شما و دفاع از شما انجام داده ام و اکرام به آل علی علیه السلام را وسیله ای بیش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گمان می کنید خلافت به آنان خواهد رسید،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اندیشه کار شما و اعقاب و فرزندان شما هستم</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236" w:name="__RefHeading___Toc4218475_211673320"/>
      <w:bookmarkStart w:id="237" w:name="_Toc84"/>
      <w:bookmarkEnd w:id="236"/>
      <w:r>
        <w:rPr>
          <w:rtl w:val="true"/>
        </w:rPr>
        <w:t xml:space="preserve">ب </w:t>
      </w:r>
      <w:r>
        <w:rPr>
          <w:rtl w:val="true"/>
        </w:rPr>
        <w:t xml:space="preserve">- </w:t>
      </w:r>
      <w:r>
        <w:rPr>
          <w:rtl w:val="true"/>
        </w:rPr>
        <w:t>فرونشاندن نهضت ها</w:t>
      </w:r>
      <w:bookmarkEnd w:id="2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غیور و دین جوی علی علیه السلام و فاطمه علیهاالسلام از عصر خلفای اموی گرفته تا دوران بنی عباس همواره با حکومت های معاصر خود، در جنگ و ستیز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عصر بنی عباس این قیام ها به اوج خود رسید، خطر آن ها برای حکومت مأمون جدّی بود؛ حکومتی نوپا که قبل از استقرار کامل، با جنگی چند ساله از سوی امین روبه رو شد و دیری نپایید که هرج و مرج، بیشتر شهرهای اسلامی را فراگرفت و ناامنی و اضطراب بر جامعه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هر چند خلیفه مهم ترین </w:t>
      </w:r>
    </w:p>
    <w:p>
      <w:pPr>
        <w:pStyle w:val="BookText"/>
        <w:rPr/>
      </w:pPr>
      <w:r>
        <w:rPr>
          <w:rFonts w:ascii="IRNazanin" w:hAnsi="IRNazanin" w:eastAsia="IRNazanin"/>
          <w:color w:val="111111"/>
          <w:sz w:val="28"/>
          <w:sz w:val="28"/>
          <w:szCs w:val="28"/>
          <w:rtl w:val="true"/>
          <w:lang w:bidi="fa-IR"/>
        </w:rPr>
        <w:t>رقیب خود را از پای در آورد، ولی بسیاری از هوادارانش را که بیشتر از عباسیان بودند، از دست داد و این نابسامانی اوضاع، زمینه را برای تحرک دیگر مخالفان فراهم ساخته بود، به طوری که در نقاط مختلف قلمرو حکومت اسلامی سخن از برچیده شدن نظام مأمونی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ضربه های سختی بر لشکریان مأمون وارد آورد و بنابر گزارشی تاریخی، در طول کمتر از ده ماه، دویست هزار نفر از هواداران خلیفه کشته شدند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سوی دیگر، قیام علویان در بصره نیز مشکل دیگری بود که همه روزه اخبار نگران کننده ای را برای مأمون به همراه داشت، تا جایی که اجازه هر نوع تصمیم گیری را از وی سلب کرده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نواحی مکه و حجاز،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 بسیاری از آل ابی طالب را همراه داشت به بیعت مردم با وی انجامید و در نتیجه، نواحی حجاز به اختیار او در آمد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ناحیه یمن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با فرار عاملان و کارگزاران حکومت مأمونی، این منطقه گسترده تا حدودی از اختیار خلیفه خارج 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مدینه نیز هم زمان با قیام ابراهیم، محمّدبن سلیمان بن داوود بن حسن بن حسین بن علی بن ابی طالب علیه السلام خروج کرد و مورد حمایت اهل حجاز ویثربیان قرار</w:t>
      </w:r>
    </w:p>
    <w:p>
      <w:pPr>
        <w:pStyle w:val="BookText"/>
        <w:rPr/>
      </w:pPr>
      <w:r>
        <w:rPr>
          <w:rFonts w:ascii="IRNazanin" w:hAnsi="IRNazanin" w:eastAsia="IRNazanin"/>
          <w:color w:val="111111"/>
          <w:sz w:val="28"/>
          <w:sz w:val="28"/>
          <w:szCs w:val="28"/>
          <w:rtl w:val="true"/>
          <w:lang w:bidi="fa-IR"/>
        </w:rPr>
        <w:t>گرفت و پیروزی چشم گیری نصیب او شد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واسط با آن که بسیاری از مردم گرایش عثمانی داشتند، دو تن از علویان به نام های جعفربن محمّد و حسین بن ابراهیم قیام کردند و شهر را به تصرف خود در </w:t>
      </w:r>
      <w:bookmarkStart w:id="238" w:name="pg471_5519"/>
    </w:p>
    <w:p>
      <w:pPr>
        <w:pStyle w:val="BookText"/>
        <w:rPr/>
      </w:pPr>
      <w:bookmarkEnd w:id="238"/>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شهرهایی چون شام، هر چند بیشتر مردم از امویان و مروانیان و حامیان آنان بودند و با اولاد علی علیه السلام سازش چندانی نداشتند، برای براندازی حکومت عباسیان</w:t>
      </w:r>
    </w:p>
    <w:p>
      <w:pPr>
        <w:pStyle w:val="BookText"/>
        <w:rPr/>
      </w:pPr>
      <w:r>
        <w:rPr>
          <w:rFonts w:ascii="IRNazanin" w:hAnsi="IRNazanin" w:eastAsia="IRNazanin"/>
          <w:color w:val="111111"/>
          <w:sz w:val="28"/>
          <w:sz w:val="28"/>
          <w:szCs w:val="28"/>
          <w:rtl w:val="true"/>
          <w:lang w:bidi="fa-IR"/>
        </w:rPr>
        <w:t>حاضر شدند با علویان کنار آیند و در یک جبهه بر ضد مأمون بجنگند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چنان شرایطی ادامه زمامداری آسان نبود و مأمون چنین اندیشید که با طرح ولایت عهدی امام می تواند از این قیام ها بکاهد و شرایط را به نفع خویش متحول سازد، زیرا سرکوبی نهضت ها و آرام ساختن قیام ها از طریق رویارویی و جنگ چندان امکان نداشت و یا دست کم مطلوب نبود؛ چه، این که در درازمدّت، نتیجه عکس می داد</w:t>
      </w:r>
      <w:r>
        <w:rPr>
          <w:rFonts w:eastAsia="IRNazanin" w:cs="IRNazanin"/>
          <w:color w:val="111111"/>
          <w:sz w:val="28"/>
          <w:szCs w:val="28"/>
          <w:rtl w:val="true"/>
          <w:lang w:bidi="fa-IR"/>
        </w:rPr>
        <w:t>.</w:t>
      </w:r>
    </w:p>
    <w:p>
      <w:pPr>
        <w:pStyle w:val="Heading3"/>
        <w:numPr>
          <w:ilvl w:val="2"/>
          <w:numId w:val="1"/>
        </w:numPr>
        <w:rPr/>
      </w:pPr>
      <w:bookmarkStart w:id="239" w:name="__RefHeading___Toc4218477_211673320"/>
      <w:bookmarkStart w:id="240" w:name="_Toc85"/>
      <w:bookmarkEnd w:id="239"/>
      <w:r>
        <w:rPr>
          <w:rtl w:val="true"/>
        </w:rPr>
        <w:t xml:space="preserve">ج </w:t>
      </w:r>
      <w:r>
        <w:rPr>
          <w:rtl w:val="true"/>
        </w:rPr>
        <w:t xml:space="preserve">- </w:t>
      </w:r>
      <w:r>
        <w:rPr>
          <w:rtl w:val="true"/>
        </w:rPr>
        <w:t>نظارت بر امام و محدودیّت آن حضرت</w:t>
      </w:r>
      <w:bookmarkEnd w:id="240"/>
    </w:p>
    <w:p>
      <w:pPr>
        <w:pStyle w:val="BookText"/>
        <w:rPr/>
      </w:pPr>
      <w:r>
        <w:rPr>
          <w:rFonts w:ascii="IRNazanin" w:hAnsi="IRNazanin" w:eastAsia="IRNazanin"/>
          <w:color w:val="111111"/>
          <w:sz w:val="28"/>
          <w:sz w:val="28"/>
          <w:szCs w:val="28"/>
          <w:rtl w:val="true"/>
          <w:lang w:bidi="fa-IR"/>
        </w:rPr>
        <w:t>امامان شیعه به دلیل برخورداری از علم و فضایل اخلاقی والا و انتساب به پیامبر اکرم صلی الله علیه و آله ، همواره در میان جامعه، چهره هایی ممتاز و مورد احترام و دارای نفوذ به شمار می آمده اند، و این نفوذ اجتماعی، همان چیزی است که خلفای هر عصر را نگران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مأمون نیز نفوذ اجتماعی امام رضا علیه السلامبه طور کامل مشهود بود،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فردی کینه توز نسبت به خاندان عترت، روزی حضرت رضا علیه السلام را در مجلس مأمون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بِجَنْبِکَ وَاللّه‌ِ صَنَم یُعْبَدُ مِنْ دُونِ اللّه‌ِ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تو نشسته است، به خدا سوگند، چون بُتی مورد پرستش مردم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در زمان حیات پدر بزرگوارش مورد توجه بود و در مسجد مدینه میان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می نشست و فتوا می داد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این جایگاه خطری فرا راه نظام مأمون ی به شمار می رفت و برای دستگاه حاکم نگران کننده بود، تا جایی که در مسیر امام از مدینه به مرو همین نگرانی باعث شد که مردم را از امام دور نگاه دارند و از شهرهایی مثل </w:t>
      </w:r>
      <w:bookmarkStart w:id="241" w:name="pg471_5521"/>
    </w:p>
    <w:p>
      <w:pPr>
        <w:pStyle w:val="BookText"/>
        <w:rPr/>
      </w:pPr>
      <w:bookmarkEnd w:id="241"/>
      <w:r>
        <w:rPr>
          <w:rFonts w:ascii="IRNazanin" w:hAnsi="IRNazanin" w:eastAsia="IRNazanin"/>
          <w:color w:val="111111"/>
          <w:sz w:val="28"/>
          <w:sz w:val="28"/>
          <w:szCs w:val="28"/>
          <w:rtl w:val="true"/>
          <w:lang w:bidi="fa-IR"/>
        </w:rPr>
        <w:t>کوفه و قم عبور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آن حضرت در مرو علاوه بر کنترل شدید ترددها و دیدارها در طول راه و مسیر حرکت، در عمل، هرگونه فعالیت از حضرت سلب شد و هر آنچه در اقامتگاه آن گرامی اتّفاق می افتاد، به وسیله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زیر نظر بود و هدایت و کنترل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از تزویج دخترش به امام یا اصرارش بر فرستادن کنیزان به صورت هدیه برای آن حضرت که البته با مخالفت امام روبه رو می شد، تحت نظر قراردادن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بیانی به این حقیقت اعتراف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موسی علیه السلام را به حال خود، رها سازم، خوف آن می رود که اموری نگران کننده پدید آید و دیگر جبران پذیر نباشد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242" w:name="__RefHeading___Toc4218479_211673320"/>
      <w:bookmarkStart w:id="243" w:name="_Toc86"/>
      <w:bookmarkEnd w:id="242"/>
      <w:r>
        <w:rPr>
          <w:rtl w:val="true"/>
        </w:rPr>
        <w:t xml:space="preserve">د </w:t>
      </w:r>
      <w:r>
        <w:rPr>
          <w:rtl w:val="true"/>
        </w:rPr>
        <w:t xml:space="preserve">- </w:t>
      </w:r>
      <w:r>
        <w:rPr>
          <w:rtl w:val="true"/>
        </w:rPr>
        <w:t>مخدوش کردن قداست امام</w:t>
      </w:r>
      <w:bookmarkEnd w:id="243"/>
    </w:p>
    <w:p>
      <w:pPr>
        <w:pStyle w:val="BookText"/>
        <w:rPr/>
      </w:pPr>
      <w:r>
        <w:rPr>
          <w:rFonts w:ascii="IRNazanin" w:hAnsi="IRNazanin" w:eastAsia="IRNazanin"/>
          <w:color w:val="111111"/>
          <w:sz w:val="28"/>
          <w:sz w:val="28"/>
          <w:szCs w:val="28"/>
          <w:rtl w:val="true"/>
          <w:lang w:bidi="fa-IR"/>
        </w:rPr>
        <w:t>امامان معصوم علیهم السلام همواره از چهره ای معنوی برخوردار بوده و بر دل ها حکومت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تجسّم ارزش ها دانسته و آن ها را گرامی می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مردم در برابر زمامداران معمولاً تشریفاتی، صوری و ظاهری است، ولی احترام به رهبران دین، تجلیلی عمیق و قلبی و از روی ارادت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کاستن از آن همه قداست و شکوه معنوی امام علی بن موسی علیه السلام، می کوشید دامان زهد و معنویّت آن گرامی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غبار ولایت عهدی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وانمود کند که حضرتش از دنیا و حکومت بیزار نبوده است، لکن تا آن روز زمینه حکومت فراهم نبوده و اکنون که فراهم شده، امام از آن استقبال کرده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از متن سخنان مأمون می توان دریافت، چه این که وقتی امام از پذیرفتن ولایت عهدی خودداری می ورزید،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شما بر نپذیرفتن ولایت عهدی به این دلیل است که مردم را به خود جلب کنید و آنان درباره شما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 زاهِدٌ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زاهد هستی و رغبتی به </w:t>
      </w:r>
    </w:p>
    <w:p>
      <w:pPr>
        <w:pStyle w:val="BookText"/>
        <w:rPr/>
      </w:pPr>
      <w:r>
        <w:rPr>
          <w:rFonts w:ascii="IRNazanin" w:hAnsi="IRNazanin" w:eastAsia="IRNazanin"/>
          <w:color w:val="111111"/>
          <w:sz w:val="28"/>
          <w:sz w:val="28"/>
          <w:szCs w:val="28"/>
          <w:rtl w:val="true"/>
          <w:lang w:bidi="fa-IR"/>
        </w:rPr>
        <w:t>دنیا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که تو می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در دنیا را برای کسب محبوبیّت و رسیدن به منافع دنیا انتخاب نکرده ام، ولی می دانم منظور تو از طرح مسئله چیست؟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هدفی می توانم داشته باشم؟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بِذلِکَ اَنْ یَقُولَ النّاسُ اِنّ عَلِیَّ بْنَ موُسیَ الرِّضا لَمْ یَزْهَدْ فِی الدُّنْیا بَلْ زَهَدَتِ الدُّنْیا فیه، اَلا تَرَوْنَ کَیْفَ قَبِلَ ولایَةَ الْعَهْدِ طَمَعًا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این اقدام، چنان نمایی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نبود که به دنیا رو نیاورده بود، بلکه دنیا از او روگردان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اکنون چگونه به</w:t>
      </w:r>
    </w:p>
    <w:p>
      <w:pPr>
        <w:pStyle w:val="BookText"/>
        <w:rPr/>
      </w:pPr>
      <w:r>
        <w:rPr>
          <w:rFonts w:ascii="IRNazanin" w:hAnsi="IRNazanin" w:eastAsia="IRNazanin"/>
          <w:color w:val="111111"/>
          <w:sz w:val="28"/>
          <w:sz w:val="28"/>
          <w:szCs w:val="28"/>
          <w:rtl w:val="true"/>
          <w:lang w:bidi="fa-IR"/>
        </w:rPr>
        <w:t>طمع خلافت، ولایت عهدی را پذیرفته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تلاش مأمون برای شکستن شکوه و عظمت امام، به این راه ها محدود نمی شد، بلکه هر راهی را به این منظور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مناظره ها نیز هر چند به ظاهر کاری علمی بود، ولی در نهایت، به آن امید صورت می گرفت که شاید امام در یکی از مباحثه ها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سلیمان 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خوب می شناسم و تسلّط تو را در امر جَدَل و مناظره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دعوت نمودم تا برای یک بار هم که شده، برهان علی بن موسی علیه السلام را در هم بشکنی و او را مُجاب کنی</w:t>
      </w:r>
      <w:r>
        <w:rPr>
          <w:rFonts w:eastAsia="IRNazanin" w:cs="IRNazanin"/>
          <w:color w:val="111111"/>
          <w:sz w:val="28"/>
          <w:szCs w:val="28"/>
          <w:rtl w:val="true"/>
          <w:lang w:bidi="fa-IR"/>
        </w:rPr>
        <w:t>.</w:t>
      </w:r>
      <w:r>
        <w:rPr>
          <w:rStyle w:val="FootnoteAnchor"/>
          <w:rtl w:val="true"/>
        </w:rPr>
        <w:footnoteReference w:id="2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است که شیخ صدوق رحمه الله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عَلَیه الْمُتکَلّمینَ مِنَ الْبُلْدانِ طَمَعًا فی اَنْ یَقْطَعَهُ واحِدٌ مِنْهُمْ فَیُسْقِطَ مَحَلَّهُ عِنْدَ الْعُلَماءِ وَ یَشْتَهِرَ نَقْصَهُ عِنْدَ الْعامَّةِ</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متکلّمان را از شهرهای مختلف فراخواند، تا شاید یکی از آنان در برابر حضرت غالب آید و در نتیجه، جایگاه علمی امام نزد دانشمندان کاهش یابد و کاستی او در نظر مردم بر مَلا شود</w:t>
      </w:r>
      <w:r>
        <w:rPr>
          <w:rFonts w:eastAsia="IRNazanin" w:cs="IRNazanin"/>
          <w:color w:val="111111"/>
          <w:sz w:val="28"/>
          <w:szCs w:val="28"/>
          <w:rtl w:val="true"/>
          <w:lang w:bidi="fa-IR"/>
        </w:rPr>
        <w:t xml:space="preserve">. </w:t>
      </w:r>
      <w:bookmarkStart w:id="244" w:name="pg471_5525"/>
    </w:p>
    <w:p>
      <w:pPr>
        <w:pStyle w:val="Heading3"/>
        <w:numPr>
          <w:ilvl w:val="2"/>
          <w:numId w:val="1"/>
        </w:numPr>
        <w:rPr/>
      </w:pPr>
      <w:bookmarkStart w:id="245" w:name="__RefHeading___Toc4218481_211673320"/>
      <w:bookmarkStart w:id="246" w:name="_Toc87"/>
      <w:bookmarkEnd w:id="244"/>
      <w:bookmarkEnd w:id="245"/>
      <w:r>
        <w:rPr>
          <w:rtl w:val="true"/>
        </w:rPr>
        <w:t>ه</w:t>
      </w:r>
      <w:r>
        <w:rPr>
          <w:rtl w:val="true"/>
        </w:rPr>
        <w:t xml:space="preserve">- </w:t>
      </w:r>
      <w:r>
        <w:rPr>
          <w:rtl w:val="true"/>
        </w:rPr>
        <w:t>مشروع جلوه دادن خلافت</w:t>
      </w:r>
      <w:bookmarkEnd w:id="246"/>
    </w:p>
    <w:p>
      <w:pPr>
        <w:pStyle w:val="BookText"/>
        <w:rPr/>
      </w:pPr>
      <w:r>
        <w:rPr>
          <w:rFonts w:ascii="IRNazanin" w:hAnsi="IRNazanin" w:eastAsia="IRNazanin"/>
          <w:color w:val="111111"/>
          <w:sz w:val="28"/>
          <w:sz w:val="28"/>
          <w:szCs w:val="28"/>
          <w:rtl w:val="true"/>
          <w:lang w:bidi="fa-IR"/>
        </w:rPr>
        <w:t>امامان معصوم علیهم السلام هیچ گاه نسبت به زمامداری خلفای اموی و عباسی روی خوش نشان نداده و با دید مثبت و موافق به آن ننگریسته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دشواری های اساسی خلفا به شمار می رفته است که هیچ گاه نتوانسته اند خاندان رسالت را با خود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مأمون پیشنهاد ولایت عهدی بدهد و امام رضا علیه السلام آن را بپذیرد، در حقیقت، پذیرش ولایت عهدی به معنای مشروع دانستن خلافت مأمون است و نه تنها خلافت او، بلکه مؤد خلافت دیگران نیز خواهد شد و در این صورت، مأمون به بزرگ ترین پیروزی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عملکردهای او نیز مشروع می نمود، زیرا هر آنچه انجام می گرفت، با نظارت امام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بعد ازبیعت گرفتن از حضرت رضا علیه السلام در نشستی خصوصی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هذَا الرَّجُلُ مُسْتَتِراً عَنّا یَدْعُو اِلی نَفْسِهِ فَاَرَدْنا اَنْ نَجْعَلَهُ وَلِیَّ عَهْدِنا لِیَکُونَ دُعائُهُ لَنا وَلِیَعْتَرِفَ بِالْمُلْکِ وَ الْخِلافَةِ لَنا وَلِیَعْتَقِدَ فیهِ الْمَفْتُونُونَ بِهِ اَنَّهُ لَیْسَ مِمّا ادَّعی فی قَلیلٍ وَ لا کَثیرٍ وَ اِنَّ هذَا الاَْمْرَ لَنا مِنْ دونِهُ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دور از چشم ما، مردم را به امامت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شدیم تا او را ولیعهد</w:t>
      </w:r>
    </w:p>
    <w:p>
      <w:pPr>
        <w:pStyle w:val="BookText"/>
        <w:rPr/>
      </w:pPr>
      <w:r>
        <w:rPr>
          <w:rFonts w:ascii="IRNazanin" w:hAnsi="IRNazanin" w:eastAsia="IRNazanin"/>
          <w:color w:val="111111"/>
          <w:sz w:val="28"/>
          <w:sz w:val="28"/>
          <w:szCs w:val="28"/>
          <w:rtl w:val="true"/>
          <w:lang w:bidi="fa-IR"/>
        </w:rPr>
        <w:t>خود قرار دهیم تا مردم را به سوی ما بخواند و حکومت ما را بپذیرد و به آن اقرار کند و بدین گونه همه آنان که به او دل بسته اند، اعتراف خواهند کرد که حکومت و زمامداری از آنِ ماست</w:t>
      </w:r>
      <w:r>
        <w:rPr>
          <w:rFonts w:eastAsia="IRNazanin" w:cs="IRNazanin"/>
          <w:color w:val="111111"/>
          <w:sz w:val="28"/>
          <w:szCs w:val="28"/>
          <w:rtl w:val="true"/>
          <w:lang w:bidi="fa-IR"/>
        </w:rPr>
        <w:t>.</w:t>
      </w:r>
    </w:p>
    <w:p>
      <w:pPr>
        <w:pStyle w:val="Heading3"/>
        <w:numPr>
          <w:ilvl w:val="2"/>
          <w:numId w:val="1"/>
        </w:numPr>
        <w:rPr/>
      </w:pPr>
      <w:bookmarkStart w:id="247" w:name="__RefHeading___Toc4218483_211673320"/>
      <w:bookmarkStart w:id="248" w:name="_Toc88"/>
      <w:bookmarkEnd w:id="247"/>
      <w:r>
        <w:rPr>
          <w:rtl w:val="true"/>
        </w:rPr>
        <w:t xml:space="preserve">و </w:t>
      </w:r>
      <w:r>
        <w:rPr>
          <w:rtl w:val="true"/>
        </w:rPr>
        <w:t xml:space="preserve">- </w:t>
      </w:r>
      <w:r>
        <w:rPr>
          <w:rtl w:val="true"/>
        </w:rPr>
        <w:t>یافتن پایگاه مردمی</w:t>
      </w:r>
      <w:bookmarkEnd w:id="2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بدون داشتن پایگاه مردمی ثبات نخواهد داشت و این زمامداران هستند که خود را نیازمند حمایت های مردمی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داند که باید به گونه ای میان مردم ارزش یابد و حکومتش ثبات و پشتوانه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شیعیان و به ویژه مردم خراسان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شرایطی بود </w:t>
      </w:r>
      <w:bookmarkStart w:id="249" w:name="pg471_5526"/>
    </w:p>
    <w:p>
      <w:pPr>
        <w:pStyle w:val="BookText"/>
        <w:rPr/>
      </w:pPr>
      <w:bookmarkEnd w:id="249"/>
      <w:r>
        <w:rPr>
          <w:rFonts w:ascii="IRNazanin" w:hAnsi="IRNazanin" w:eastAsia="IRNazanin"/>
          <w:color w:val="111111"/>
          <w:sz w:val="28"/>
          <w:sz w:val="28"/>
          <w:szCs w:val="28"/>
          <w:rtl w:val="true"/>
          <w:lang w:bidi="fa-IR"/>
        </w:rPr>
        <w:t>که حتّی عباسیان یکپارچه حامی و طرفدارش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خود را در میان اعراب نیز از دست داده بود و سرانجام با درنگی هر چند اندک در تاریخ چنین می یابیم که او در شرایطی بحرانی حکم می راند و در چنین موقعیّتی برای یافتن پشتوانه و پایگاه مردمی، راهی بهتر از وانمود کردن جلب نظر امام علیه السلام و پیوند زدن</w:t>
      </w:r>
    </w:p>
    <w:p>
      <w:pPr>
        <w:pStyle w:val="BookText"/>
        <w:rPr/>
      </w:pPr>
      <w:r>
        <w:rPr>
          <w:rFonts w:ascii="IRNazanin" w:hAnsi="IRNazanin" w:eastAsia="IRNazanin"/>
          <w:color w:val="111111"/>
          <w:sz w:val="28"/>
          <w:sz w:val="28"/>
          <w:szCs w:val="28"/>
          <w:rtl w:val="true"/>
          <w:lang w:bidi="fa-IR"/>
        </w:rPr>
        <w:t>حکومت خود به حکومت آل علی علیه السلام نداشت</w:t>
      </w:r>
      <w:r>
        <w:rPr>
          <w:rFonts w:eastAsia="IRNazanin" w:cs="IRNazanin"/>
          <w:color w:val="111111"/>
          <w:sz w:val="28"/>
          <w:szCs w:val="28"/>
          <w:rtl w:val="true"/>
          <w:lang w:bidi="fa-IR"/>
        </w:rPr>
        <w:t>.</w:t>
      </w:r>
    </w:p>
    <w:p>
      <w:pPr>
        <w:pStyle w:val="Heading3"/>
        <w:numPr>
          <w:ilvl w:val="2"/>
          <w:numId w:val="1"/>
        </w:numPr>
        <w:rPr/>
      </w:pPr>
      <w:bookmarkStart w:id="250" w:name="__RefHeading___Toc4218485_211673320"/>
      <w:bookmarkStart w:id="251" w:name="_Toc89"/>
      <w:bookmarkEnd w:id="250"/>
      <w:r>
        <w:rPr>
          <w:rtl w:val="true"/>
        </w:rPr>
        <w:t>امام، ناگزیر از انتخاب</w:t>
      </w:r>
      <w:r>
        <w:rPr>
          <w:rtl w:val="true"/>
        </w:rPr>
        <w:t>!</w:t>
      </w:r>
      <w:bookmarkEnd w:id="251"/>
    </w:p>
    <w:p>
      <w:pPr>
        <w:pStyle w:val="BookText"/>
        <w:rPr/>
      </w:pPr>
      <w:r>
        <w:rPr>
          <w:rFonts w:ascii="IRNazanin" w:hAnsi="IRNazanin" w:eastAsia="IRNazanin"/>
          <w:color w:val="111111"/>
          <w:sz w:val="28"/>
          <w:sz w:val="28"/>
          <w:szCs w:val="28"/>
          <w:rtl w:val="true"/>
          <w:lang w:bidi="fa-IR"/>
        </w:rPr>
        <w:t>اکنون امام میان دو انتخاب قرار گرفته است؛ یا باید طرح مأمون را بپذیرد و یا با رد کردن پیشنهاد مأمون به طور رسمی به مخالفت با وی بپردازد و به طور غیر مستقیم با او اعلام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کدام طرف را باید بر می گزید و کدام راه را باید انتخاب می کرد، چیزی است که داوری در باره آن به رعایت چند نکته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دقیق شرایط اجتماعی و سیاسی امام و موقعیت شیعیان و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و نتایج پذیرش ولایت عهدی و یا ردّ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بشری دانستن تصمیم گیری امام و یا مستند شمردن تصمیم آن حضرت به عوامل برتر و منابع فوق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سه موضوع، تأثیر اجتناب ناپذیری در هرگونه داوری ما نسبت به نوع انتخاب علی بن موسی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تأثیر این دیدگاه ها از بررسی سومین موضوع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در این گونه تصمیم گیری ها که به مسائل عام مسلمانان و موضوع امامت و ولایت مربوط می شد، بر چه اساس تصمیم می گرفت یا باید بگیرد؟ دو نظریه در این زمینه وجود دارد</w:t>
      </w:r>
      <w:r>
        <w:rPr>
          <w:rFonts w:eastAsia="IRNazanin" w:cs="IRNazanin"/>
          <w:color w:val="111111"/>
          <w:sz w:val="28"/>
          <w:szCs w:val="28"/>
          <w:rtl w:val="true"/>
          <w:lang w:bidi="fa-IR"/>
        </w:rPr>
        <w:t>:</w:t>
      </w:r>
    </w:p>
    <w:p>
      <w:pPr>
        <w:pStyle w:val="Heading3"/>
        <w:numPr>
          <w:ilvl w:val="2"/>
          <w:numId w:val="1"/>
        </w:numPr>
        <w:rPr/>
      </w:pPr>
      <w:bookmarkStart w:id="252" w:name="__RefHeading___Toc4218487_211673320"/>
      <w:bookmarkStart w:id="253" w:name="_Toc90"/>
      <w:bookmarkEnd w:id="252"/>
      <w:r>
        <w:rPr>
          <w:rtl w:val="true"/>
        </w:rPr>
        <w:t>انتخاب امام، از دیدگاه عامّه</w:t>
      </w:r>
      <w:bookmarkEnd w:id="2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دیدگاه اهل سنّت و کسانی که مسئله امامت و ولایت را امری بشری به شمار می آورند و برای امام، امتیازهای ویژه ای قایل نیستند، به موضوع بنگریم، </w:t>
      </w:r>
    </w:p>
    <w:p>
      <w:pPr>
        <w:pStyle w:val="BookText"/>
        <w:rPr/>
      </w:pPr>
      <w:r>
        <w:rPr>
          <w:rFonts w:ascii="IRNazanin" w:hAnsi="IRNazanin" w:eastAsia="IRNazanin"/>
          <w:color w:val="111111"/>
          <w:sz w:val="28"/>
          <w:sz w:val="28"/>
          <w:szCs w:val="28"/>
          <w:rtl w:val="true"/>
          <w:lang w:bidi="fa-IR"/>
        </w:rPr>
        <w:t>علی بن موسی علیه السلام چون امامان دیگر، عالمی فرهیخته، عارفی زاهد و متّقی بوده است و در شناخت مسائل دین و انتخاب خط مشی سیاسی و اجتماعی خویش، به اندوخته های علمی و تجربی و آگاهی های شخصی خود، متّکی بوده و بر این اساس، در برآورد شرایط و ضرورت ها، مصون از کاستی نبوده و عصمت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باور به موضوع بنگریم، داوری ما در باره تعیین بهترین انتخاب و این که امام شایسته بود ولایت عهدی را بپذیرد یا خیر، به میزان شناخت ما از شرایط و دست یابی ما به منابع صحیح و اطلاعات بایسته،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دشواری که در این راه رخ می نماید، این است که فراتر از حدّ گمان نمی توان به شرایط عینی، از طریق گزارش های تاریخی و ملاک های جامعه شناسی دست یافت؛ چرا که نه تاریخ نویسان معمولاً به ضبط و ثبت همه عوامل و زمینه ها اهتمام داشته اند و نه همه گزارش های آنان اطمینان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در کنار کمبود منابع و یقینی نبودن آن ها، داوری انسان درباره مسائل تاریخی و اجتماعی، معمولاً نمی تواند به دور از پیش داوری ها، علاقه ها، انگیزه ها و باورهای سیاسی و اجتماعی و دینی او باشد؛ یعنی کسی که می خواهد اظهار نظر کند و بگوید علی بن موسی علیه السلام در آن شرایط تاریخی، وظیفه داشت تا ولایت عهدی را بپذیرد یا نپذیرد، در این اظهار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باورهای مذهبی و علاقه های سیاسی و اجتماعی خود، قرار خواهد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داور، فردی انقلاب جو باشد و همه مسائل را از دیدگاه سیاسی و استکبار ستیزی بنگرد و در هر شرایط، فریاد و مرگ و شهادت را مقدّم بر سکوت و مماشات بداند، طبیعی است که بر پایه این باور، پذیرش ولایت عهدی را نادرست بداند و ردّ آن را بر امام واجب بشمارد؛ هر چند نتایج ناگواری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منطق چنین فردی اصولاً واژه مصلحت، تقیّه و مماشات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داور، مصلحی واقعگرا باشد که در کمال اعتقاد به ایثار و شهادت و مقاومت و تحمّل شکنجه و زندان در راه ایمان و عدالت، مصلحت شناسی و واقع نگری را نیز </w:t>
      </w:r>
      <w:bookmarkStart w:id="254" w:name="pg471_5530"/>
    </w:p>
    <w:p>
      <w:pPr>
        <w:pStyle w:val="BookText"/>
        <w:rPr/>
      </w:pPr>
      <w:bookmarkEnd w:id="254"/>
      <w:r>
        <w:rPr>
          <w:rFonts w:ascii="IRNazanin" w:hAnsi="IRNazanin" w:eastAsia="IRNazanin"/>
          <w:color w:val="111111"/>
          <w:sz w:val="28"/>
          <w:sz w:val="28"/>
          <w:szCs w:val="28"/>
          <w:rtl w:val="true"/>
          <w:lang w:bidi="fa-IR"/>
        </w:rPr>
        <w:t>ارج نهد، در نگاه وی صلح و شهادت، و سکوت و قیام، نه به طور مطلق نکوهیده است و نه به طور مطلق بایسته و ارجمند، بلکه باید هر یک را بر ملاک ضرورت ها و شرایط زمان و نتایجی که از آن حاصل می آید، ارزش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باور، درستی پذیرش ولایت عهدی و یا ردّ آن، به شناخت مصلحت ها و اولویت ها بستگی دارد</w:t>
      </w:r>
      <w:r>
        <w:rPr>
          <w:rFonts w:eastAsia="IRNazanin" w:cs="IRNazanin"/>
          <w:color w:val="111111"/>
          <w:sz w:val="28"/>
          <w:szCs w:val="28"/>
          <w:rtl w:val="true"/>
          <w:lang w:bidi="fa-IR"/>
        </w:rPr>
        <w:t>.</w:t>
      </w:r>
    </w:p>
    <w:p>
      <w:pPr>
        <w:pStyle w:val="Heading3"/>
        <w:numPr>
          <w:ilvl w:val="2"/>
          <w:numId w:val="1"/>
        </w:numPr>
        <w:rPr/>
      </w:pPr>
      <w:bookmarkStart w:id="255" w:name="__RefHeading___Toc4218489_211673320"/>
      <w:bookmarkStart w:id="256" w:name="_Toc91"/>
      <w:bookmarkEnd w:id="255"/>
      <w:r>
        <w:rPr>
          <w:rtl w:val="true"/>
        </w:rPr>
        <w:t>انتخاب امام از منظر امامیّه</w:t>
      </w:r>
      <w:bookmarkEnd w:id="256"/>
    </w:p>
    <w:p>
      <w:pPr>
        <w:pStyle w:val="BookText"/>
        <w:rPr/>
      </w:pPr>
      <w:r>
        <w:rPr>
          <w:rFonts w:ascii="IRNazanin" w:hAnsi="IRNazanin" w:eastAsia="IRNazanin"/>
          <w:color w:val="111111"/>
          <w:sz w:val="28"/>
          <w:sz w:val="28"/>
          <w:szCs w:val="28"/>
          <w:rtl w:val="true"/>
          <w:lang w:bidi="fa-IR"/>
        </w:rPr>
        <w:t>چنانچه موضوع تصمیم و انتخاب امام از نظر عقاید شیعه مورد داوری قرار گیرد، ملاک داوری متفاوت خواهد بود، زیرا در نگاه شیعه امامیّه، تصمیم گیری امامان در مسائل عام و مهمّی که به امّت اسلامی و اندیشه دینی باز می گردد، تصمیمی فردی و متّکی به شناخت های بشری نیست، بلکه امامان در این گونه امور، تابع رهنمودهای پیامبرند؛ رهنمودهایی که پیامبر صلی الله علیه و آله نیز آن ها را از طریق وحی دریافت کرده و به تعبیر دیگر، امامان در انتخاب خط مشی زندگی سیاسی خود، تابع تکلیفی هستند که متّکی به منابع فوق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فوق بشری بودن منابع شناخت امامان علیهم السلام بدان معنا نیست که روش و خط مشی آنان با منطق عقل و علم قابل شناخت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این است که ضرورتاً خط مشی آنان براساس منطقی صحیح و علمی استوار بوده است و احتمال خطا و کاستی در آن نمی رود و چنانچه همه زمینه ها و عوامل آن برای انسان توضیح داده شود، عقل به آسانی درستی آن روش را درک می کند و اگر عقل در چنین زمینه هایی به سکوت بنشیند یا در داوری تردید کند، ناشی از ناآگاهی وی به همه زمینه ها و عوامل مؤر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شیعه امامیه، امام چه صلح نماید و چه قیام کند، چه تقیّه ورزد و چه حبس و شکنجه را بپذیرد، چه به ولایت عهدی تن دهد و چه با نپذیرفتن آن به مرگ تهدید شود، در هر حال براساس وظیفه دینی، الهی و عقلی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در اوج دینی بودن، عقلانی نیز هست و معیاری را در برابر اهل دیانت قرار می دهد</w:t>
      </w:r>
      <w:r>
        <w:rPr>
          <w:rFonts w:eastAsia="IRNazanin" w:cs="IRNazanin"/>
          <w:color w:val="111111"/>
          <w:sz w:val="28"/>
          <w:szCs w:val="28"/>
          <w:rtl w:val="true"/>
          <w:lang w:bidi="fa-IR"/>
        </w:rPr>
        <w:t xml:space="preserve">. </w:t>
      </w:r>
      <w:bookmarkStart w:id="257" w:name="pg471_5533"/>
    </w:p>
    <w:p>
      <w:pPr>
        <w:pStyle w:val="Heading3"/>
        <w:numPr>
          <w:ilvl w:val="2"/>
          <w:numId w:val="1"/>
        </w:numPr>
        <w:rPr/>
      </w:pPr>
      <w:bookmarkStart w:id="258" w:name="__RefHeading___Toc4218491_211673320"/>
      <w:bookmarkStart w:id="259" w:name="_Toc92"/>
      <w:bookmarkEnd w:id="257"/>
      <w:bookmarkEnd w:id="258"/>
      <w:r>
        <w:rPr>
          <w:rtl w:val="true"/>
        </w:rPr>
        <w:t>مبانی و خط مشی سیاسی امام</w:t>
      </w:r>
      <w:bookmarkEnd w:id="259"/>
    </w:p>
    <w:p>
      <w:pPr>
        <w:pStyle w:val="BookText"/>
        <w:rPr/>
      </w:pPr>
      <w:r>
        <w:rPr>
          <w:rFonts w:ascii="IRNazanin" w:hAnsi="IRNazanin" w:eastAsia="IRNazanin"/>
          <w:color w:val="111111"/>
          <w:sz w:val="28"/>
          <w:sz w:val="28"/>
          <w:szCs w:val="28"/>
          <w:rtl w:val="true"/>
          <w:lang w:bidi="fa-IR"/>
        </w:rPr>
        <w:t>قبل از بررسی نوع رویارویی علی بن موسی علیه السلام با پیشنهاد ولایت عهدی و پیش از هرگونه تجزیه و تحلیل درباره تصمیم امام، ضروری است که اصول تفکر سیاسی آن حضرت را بشناسیم؛ زیرا این شناخت، در این میدان، سخت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مبانی اندیشه سیاسی امام باید به روایت ها و آموزه های آن گرامی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چند نیاز به مجالی ویژه و گسترده تر دارد، در این رهگذر به نگاهی</w:t>
      </w:r>
    </w:p>
    <w:p>
      <w:pPr>
        <w:pStyle w:val="BookText"/>
        <w:rPr/>
      </w:pPr>
      <w:r>
        <w:rPr>
          <w:rFonts w:ascii="IRNazanin" w:hAnsi="IRNazanin" w:eastAsia="IRNazanin"/>
          <w:color w:val="111111"/>
          <w:sz w:val="28"/>
          <w:sz w:val="28"/>
          <w:szCs w:val="28"/>
          <w:rtl w:val="true"/>
          <w:lang w:bidi="fa-IR"/>
        </w:rPr>
        <w:t>اجمالی بسنده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ناآشنایان با مکتب ولایت و امامت، در تجزیه و تحلیل زندگی امامان، خود را مواجه با مبانی و خط مشی های ناهمگون بیابند، زیرا در نظر این گروه، اهتمام امام علی علیه السلام به مسئله امامت و رهبری امّت با صلح امام مجتبی علیه السلام و صلح آن حضرت با قیام امام حسین علیه السلام و قیام خونین آن گرامی با سکوت و نیایش های مداوم امام سجاد علیه السلام و زندگی علمی امام باقر و امام صادق علیهماالسلام با زندان های طولانی امام موسی بن جعفر علیه السلام و پس از آن حیات سیاسی امام رضا علیه السلام هر کدام رنگی دیگر و ملاکی ناهمگون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آشنایان با منطق اهل بیت علیهم السلام و فلسفه سیاسی آنان، به روشنی می دانند که اصول و مبانی اهل بیت علیهم السلام در زندگی سیاسی آنان، همگون و همسان بوده و کمترین تفاوت و تباینی با هم نداشته است و تفاوت ها به تمامی به خط مشی ها باز می گردد و آنچه در تعیین خط مشی ها مؤّر بوده، نه تفاوت اصول و مبانی، بلکه تفاوت مقتضیات زمان و شرایط اجتماعی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روایت ها و آموزه های معصومین علیهم السلام آشکار می سازد</w:t>
      </w:r>
    </w:p>
    <w:p>
      <w:pPr>
        <w:pStyle w:val="BookText"/>
        <w:rPr/>
      </w:pPr>
      <w:r>
        <w:rPr>
          <w:rFonts w:ascii="IRNazanin" w:hAnsi="IRNazanin" w:eastAsia="IRNazanin"/>
          <w:color w:val="111111"/>
          <w:sz w:val="28"/>
          <w:sz w:val="28"/>
          <w:szCs w:val="28"/>
          <w:rtl w:val="true"/>
          <w:lang w:bidi="fa-IR"/>
        </w:rPr>
        <w:t>که روح یگانه ای بر همه آن ها حاکم بوده، اصول اعتقادی، علمی، سیاسی و اخلاقی آنان همسان است</w:t>
      </w:r>
      <w:r>
        <w:rPr>
          <w:rFonts w:eastAsia="IRNazanin" w:cs="IRNazanin"/>
          <w:color w:val="111111"/>
          <w:sz w:val="28"/>
          <w:szCs w:val="28"/>
          <w:rtl w:val="true"/>
          <w:lang w:bidi="fa-IR"/>
        </w:rPr>
        <w:t>.</w:t>
      </w:r>
    </w:p>
    <w:p>
      <w:pPr>
        <w:pStyle w:val="Heading3"/>
        <w:numPr>
          <w:ilvl w:val="2"/>
          <w:numId w:val="1"/>
        </w:numPr>
        <w:rPr/>
      </w:pPr>
      <w:bookmarkStart w:id="260" w:name="__RefHeading___Toc4218493_211673320"/>
      <w:bookmarkStart w:id="261" w:name="_Toc93"/>
      <w:bookmarkEnd w:id="260"/>
      <w:r>
        <w:rPr>
          <w:rtl w:val="true"/>
        </w:rPr>
        <w:t>پیوستگی پیشوایی دینی و رهبری سیاسی</w:t>
      </w:r>
      <w:bookmarkEnd w:id="2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مشترک اعتقادی و سیاسی در مکتب اهل بیت علیهم السلام پیوستگی پیشوایی دینی و رهبری سیاسی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از یک سو خود را آگاه ترین مردم به معارف دین معرّفی کرده اند و برای اثبات این واقعیّت، همواره مردم را به پرسش فرا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 بن ابی طالب علیه السلام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قبل از این که مرا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تنها از آن حضرت شنیده شد، ولی در عمل، همه امامان توان پاسخگویی به هر پرسشی را داشتند و در تاریخ ثبت نشده است که از امامان، سؤل بشود و آنان در پاسخ درمانده یا اظهار عجز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اهل بیت علیهم السلام معتقد بوده اند که رهبری سیاسی و اجتماعی</w:t>
      </w:r>
    </w:p>
    <w:p>
      <w:pPr>
        <w:pStyle w:val="BookText"/>
        <w:rPr/>
      </w:pPr>
      <w:r>
        <w:rPr>
          <w:rFonts w:ascii="IRNazanin" w:hAnsi="IRNazanin" w:eastAsia="IRNazanin"/>
          <w:color w:val="111111"/>
          <w:sz w:val="28"/>
          <w:sz w:val="28"/>
          <w:szCs w:val="28"/>
          <w:rtl w:val="true"/>
          <w:lang w:bidi="fa-IR"/>
        </w:rPr>
        <w:t>جامعه اسلامی، حقّ آنان است که در علم و دین برتر از همگان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بینش و اعتقاد را در نوشته ای از امام علی بن موسی علیه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p>
    <w:p>
      <w:pPr>
        <w:pStyle w:val="BookText"/>
        <w:rPr/>
      </w:pPr>
      <w:r>
        <w:rPr>
          <w:rFonts w:ascii="IRNazanin" w:hAnsi="IRNazanin" w:eastAsia="IRNazanin"/>
          <w:color w:val="111111"/>
          <w:sz w:val="28"/>
          <w:sz w:val="28"/>
          <w:szCs w:val="28"/>
          <w:rtl w:val="true"/>
          <w:lang w:bidi="fa-IR"/>
        </w:rPr>
        <w:t>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چنین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الرسول، اعلمهم بالکتاب و السنّة و اعدلهم بالقضیّة و اولاهم بالامامة فی کل عصر و زمان و انّهم العروة الوثقی و ائمّة</w:t>
      </w:r>
    </w:p>
    <w:p>
      <w:pPr>
        <w:pStyle w:val="BookText"/>
        <w:rPr/>
      </w:pP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w:t>
      </w:r>
      <w:r>
        <w:rPr>
          <w:rStyle w:val="FootnoteAnchor"/>
          <w:rtl w:val="true"/>
        </w:rPr>
        <w:footnoteReference w:id="2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آگاه ترین مردم به قرآن و سنّت و در قضاوت و داوری، عادل ترین و در هر زمان و عصر، برای امامت شایسته 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و مطمئن و پیشوای هدایت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امام رضا علیه السلام امام شایسته و توانمند، تنها عهده دار بیان احکام و تبیین حلال و حرام مردم نیست، بلکه امامت دینی، هرگاه به حق باشد، بر جریان سیاسی و اجتماعی جامعه اسلامی نیز نظارت و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زمام الدّین و نظام المسلمین و صلاح الدنیا و عزّالمؤمنین، الامام اُسّ الاسلام النامی و فرعه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بالامام تمام الصلاة و الزکاة و الصیام و الحجّ و الجهاد و توفیر الفی ء و الصدقات وامضاء الحدود و الاحکام و منع الثغور و الاطراف</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دین و مایه نظام مسلمانان،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ریشه بالنده اسلام و شاخه سربلند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کامل کننده نماز، زکات، روزه، حج و جهاد است؛ همچنین مایه فراوانی غنیمت و صدقات و اجرای حدود و احکام و استحکام مرزها و </w:t>
      </w:r>
      <w:bookmarkStart w:id="262" w:name="pg471_5537"/>
    </w:p>
    <w:p>
      <w:pPr>
        <w:pStyle w:val="BookText"/>
        <w:rPr/>
      </w:pPr>
      <w:bookmarkEnd w:id="262"/>
      <w:r>
        <w:rPr>
          <w:rFonts w:ascii="IRNazanin" w:hAnsi="IRNazanin" w:eastAsia="IRNazanin"/>
          <w:color w:val="111111"/>
          <w:sz w:val="28"/>
          <w:sz w:val="28"/>
          <w:szCs w:val="28"/>
          <w:rtl w:val="true"/>
          <w:lang w:bidi="fa-IR"/>
        </w:rPr>
        <w:t>سرحدات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روایت، امام رضا علیه السلام با صراحت بیشتر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أَیظنّونَ انّه یوجَد ذلک فی غیر آل رسول اللّه صلّی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العلم، کامل</w:t>
      </w:r>
    </w:p>
    <w:p>
      <w:pPr>
        <w:pStyle w:val="BookText"/>
        <w:rPr/>
      </w:pPr>
      <w:r>
        <w:rPr>
          <w:rFonts w:ascii="IRNazanin" w:hAnsi="IRNazanin" w:eastAsia="IRNazanin"/>
          <w:color w:val="111111"/>
          <w:sz w:val="28"/>
          <w:sz w:val="28"/>
          <w:szCs w:val="28"/>
          <w:rtl w:val="true"/>
          <w:lang w:bidi="fa-IR"/>
        </w:rPr>
        <w:t>الحلم، مضطلع بالامر، عالم بالسیاسة، مستحقّ للرئاسة، مفترض الطاعة، قائم بامراللّه، ناصح لعباداللّه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کرده اند که این ویژگی ها در غیر خاندان رسول خدا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علم شان شکوفنده و حلم شان کامل است و احاطه و سلطه علمی و عملی بر امور دارند، آگاه به سیاست و شایسته ریاست و رهبری هستند و اطاعت آنان واجب است، امر الهی را بر پا می دارند و نسبت به بندگان خدا خیرخواهند</w:t>
      </w:r>
      <w:r>
        <w:rPr>
          <w:rFonts w:eastAsia="IRNazanin" w:cs="IRNazanin"/>
          <w:color w:val="111111"/>
          <w:sz w:val="28"/>
          <w:szCs w:val="28"/>
          <w:rtl w:val="true"/>
          <w:lang w:bidi="fa-IR"/>
        </w:rPr>
        <w:t>.</w:t>
      </w:r>
    </w:p>
    <w:p>
      <w:pPr>
        <w:pStyle w:val="Heading3"/>
        <w:numPr>
          <w:ilvl w:val="2"/>
          <w:numId w:val="1"/>
        </w:numPr>
        <w:rPr/>
      </w:pPr>
      <w:bookmarkStart w:id="263" w:name="__RefHeading___Toc4218495_211673320"/>
      <w:bookmarkStart w:id="264" w:name="_Toc94"/>
      <w:bookmarkEnd w:id="263"/>
      <w:r>
        <w:rPr>
          <w:rtl w:val="true"/>
        </w:rPr>
        <w:t>کمال دین، مستلزم رهبری دینی</w:t>
      </w:r>
      <w:bookmarkEnd w:id="264"/>
    </w:p>
    <w:p>
      <w:pPr>
        <w:pStyle w:val="BookText"/>
        <w:rPr/>
      </w:pPr>
      <w:r>
        <w:rPr>
          <w:rFonts w:ascii="IRNazanin" w:hAnsi="IRNazanin" w:eastAsia="IRNazanin"/>
          <w:color w:val="111111"/>
          <w:sz w:val="28"/>
          <w:sz w:val="28"/>
          <w:szCs w:val="28"/>
          <w:rtl w:val="true"/>
          <w:lang w:bidi="fa-IR"/>
        </w:rPr>
        <w:t>در نگاه اهل بیت علیهم السلام دین در صورتی کامل به شمار می آید که برای رهبری اجتماعی اهل دیانت، تدبیری اندیشیده باشد و مردم را در تعیین رهبری دینی و سیاسی، سرخود و سرگردان رها نساخته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از یک نظر، فقط بحثی کلامی و اعتقادی است، ولی از نظر دیگر، موضعی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الامامة من کمال الدین و لم یمض صلی الله علیه و آله حتّی بیّن لاُِمّته معالم دینه و اَوْضَحَ لهم سبلهم و ترکهم علی قصد الحق و اقام لهم علیّاً علماً و اماماً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و تعیین امام از لوازم کمال دین است و پیامبر بدرود حیات نگفت، مگر پس از این که مسائل مهم و اصلی دین را برای مسلمانان بیان کرد و راه ها را به آنان نشان داد و انتخاب حق را به ایشان</w:t>
      </w:r>
    </w:p>
    <w:p>
      <w:pPr>
        <w:pStyle w:val="BookText"/>
        <w:rPr/>
      </w:pPr>
      <w:r>
        <w:rPr>
          <w:rFonts w:ascii="IRNazanin" w:hAnsi="IRNazanin" w:eastAsia="IRNazanin"/>
          <w:color w:val="111111"/>
          <w:sz w:val="28"/>
          <w:sz w:val="28"/>
          <w:szCs w:val="28"/>
          <w:rtl w:val="true"/>
          <w:lang w:bidi="fa-IR"/>
        </w:rPr>
        <w:t>وانهاد و علی علیه السلام را به عنوان شاخص و امام برای مردمان تعیین کرد و بر جانهاد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روایت، علاوه بر این که امام رضا علیه السلام موضوع امامت و رهبری را شرط کمال دین می داند، موضوع امامت امامان را امری انتصابی می شناساند و نه منوط به 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حضرت می فرماید، مردم در انتخاب حق مجبور </w:t>
      </w:r>
      <w:bookmarkStart w:id="265" w:name="pg471_5539"/>
    </w:p>
    <w:p>
      <w:pPr>
        <w:pStyle w:val="BookText"/>
        <w:rPr/>
      </w:pPr>
      <w:bookmarkEnd w:id="265"/>
      <w:r>
        <w:rPr>
          <w:rFonts w:ascii="IRNazanin" w:hAnsi="IRNazanin" w:eastAsia="IRNazanin"/>
          <w:color w:val="111111"/>
          <w:sz w:val="28"/>
          <w:sz w:val="28"/>
          <w:szCs w:val="28"/>
          <w:rtl w:val="true"/>
          <w:lang w:bidi="fa-IR"/>
        </w:rPr>
        <w:t>نیستند، ولی معنای آن، این نیست که اگر حق را برنگزیدند، گناهی بر آنان نیست، بلکه در بیان دیگری آشکارا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خالَفَهم ضالٌّ مُضِلٌّ، تارکٌ لِلْحَقِّ وَ الهُدی</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عترت پیامبر به مخالفت برخیزد، گمراه و گمراه کننده می باشد و حقّ و هدایت را فروهشته است</w:t>
      </w:r>
      <w:r>
        <w:rPr>
          <w:rFonts w:eastAsia="IRNazanin" w:cs="IRNazanin"/>
          <w:color w:val="111111"/>
          <w:sz w:val="28"/>
          <w:szCs w:val="28"/>
          <w:rtl w:val="true"/>
          <w:lang w:bidi="fa-IR"/>
        </w:rPr>
        <w:t>.</w:t>
      </w:r>
    </w:p>
    <w:p>
      <w:pPr>
        <w:pStyle w:val="Heading3"/>
        <w:numPr>
          <w:ilvl w:val="2"/>
          <w:numId w:val="1"/>
        </w:numPr>
        <w:rPr/>
      </w:pPr>
      <w:bookmarkStart w:id="266" w:name="__RefHeading___Toc4218497_211673320"/>
      <w:bookmarkStart w:id="267" w:name="_Toc95"/>
      <w:bookmarkEnd w:id="266"/>
      <w:r>
        <w:rPr>
          <w:rtl w:val="true"/>
        </w:rPr>
        <w:t>انکار رهبری غیر دینی و سلطه های ستمکارانه</w:t>
      </w:r>
      <w:bookmarkEnd w:id="267"/>
    </w:p>
    <w:p>
      <w:pPr>
        <w:pStyle w:val="BookText"/>
        <w:rPr/>
      </w:pPr>
      <w:r>
        <w:rPr>
          <w:rFonts w:ascii="IRNazanin" w:hAnsi="IRNazanin" w:eastAsia="IRNazanin"/>
          <w:color w:val="111111"/>
          <w:sz w:val="28"/>
          <w:sz w:val="28"/>
          <w:szCs w:val="28"/>
          <w:rtl w:val="true"/>
          <w:lang w:bidi="fa-IR"/>
        </w:rPr>
        <w:t>کفر ستیزی و مبارزه با ستمگران از بارزترین ویژگی های زندگی امامان علیهم السلام است و هیچ یک از ایشان، در این دو میدان، سست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دورماندگان از مکتب اهل بیت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اطاعت از فرمانروایان و خلفا دانسته و آن را واجب شمرده اند، امامان شیعه علیهم السلام به دلایل قرآنی و روایی و عقلی اثبات کرده اند که رهبری جامعه ایمانی نباید در اختیار ستمکاران و مفسدان قرار گیرد و هرگاه ظالمی فسادانگیز، بر مؤنان سلطه یافت، اطاعت او واجب نیست، بلکه در حدّ امکان باید با ظلم و فساد او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همین زمینه، همسو با تعالیم و معارف امامان پیش از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ولایفرضُ اللّه‌ُ علی العِبادِ، طاعةَ مَنْ یَعْلَمُ أنّه یَظْلِمُهم وَ یُغْویهم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بندگانش فرمان نمی دهد که از فردی ستم پیشه و گمراه کننده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روایتی دیگر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فَاَبْطَلَتْ هذهِ الایَة، اِمامَةَ کلِّ ظالمٍ الی یومِ القیامة</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پیشوایی هر ستمکاری را تا روز قیامت، باطل و نادرست اعلام داشته است</w:t>
      </w:r>
      <w:r>
        <w:rPr>
          <w:rFonts w:eastAsia="IRNazanin" w:cs="IRNazanin"/>
          <w:color w:val="111111"/>
          <w:sz w:val="28"/>
          <w:szCs w:val="28"/>
          <w:rtl w:val="true"/>
          <w:lang w:bidi="fa-IR"/>
        </w:rPr>
        <w:t>.</w:t>
      </w:r>
    </w:p>
    <w:p>
      <w:pPr>
        <w:pStyle w:val="Heading3"/>
        <w:numPr>
          <w:ilvl w:val="2"/>
          <w:numId w:val="1"/>
        </w:numPr>
        <w:rPr/>
      </w:pPr>
      <w:bookmarkStart w:id="268" w:name="__RefHeading___Toc4218499_211673320"/>
      <w:bookmarkStart w:id="269" w:name="_Toc96"/>
      <w:bookmarkEnd w:id="268"/>
      <w:r>
        <w:rPr>
          <w:rtl w:val="true"/>
        </w:rPr>
        <w:t>مبارزه با مستکبران و ستم کاران</w:t>
      </w:r>
      <w:bookmarkEnd w:id="2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امامان، دوگونه مبارزه با مستکبران و غاصبان حکومت اسلامی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فرهنگی، عقیدتی؛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رویارو و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فرهنگی، حرکت عام و گسترده امامان بوده است؛ یعنی همه آنان در گفتار و عمل برای پیروان خود، روشن می ساخته اند که نباید با حاکمان نالایق و ناشایست همکاری داشته باشند و نباید به حکومت ظالمانه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مسلحانه و رویارو نیز تنها برای امام علی علیه السلام و امام حسن علیه السلامو امام حسین علیه السلامرخ داد که در این میان، قیام حسن بن علی علیه السلام به دلیل خیانت فرماندهان</w:t>
      </w:r>
    </w:p>
    <w:p>
      <w:pPr>
        <w:pStyle w:val="BookText"/>
        <w:rPr/>
      </w:pPr>
      <w:r>
        <w:rPr>
          <w:rFonts w:ascii="IRNazanin" w:hAnsi="IRNazanin" w:eastAsia="IRNazanin"/>
          <w:color w:val="111111"/>
          <w:sz w:val="28"/>
          <w:sz w:val="28"/>
          <w:szCs w:val="28"/>
          <w:rtl w:val="true"/>
          <w:lang w:bidi="fa-IR"/>
        </w:rPr>
        <w:t>سپاه، عقیم ماند و جنگ های امام علی علیه السلام به دلیل سستی و نافرمانی بسیاری از مردم به هدف های بایسته منتهی نگردید و برخلاف همه تلاش های آن حضرت، معاویه همچنان بر سریر حکومت باقی ماند و قیام حسین بن علی علیه السلام به شهادت آن</w:t>
      </w:r>
    </w:p>
    <w:p>
      <w:pPr>
        <w:pStyle w:val="BookText"/>
        <w:rPr/>
      </w:pPr>
      <w:r>
        <w:rPr>
          <w:rFonts w:ascii="IRNazanin" w:hAnsi="IRNazanin" w:eastAsia="IRNazanin"/>
          <w:color w:val="111111"/>
          <w:sz w:val="28"/>
          <w:sz w:val="28"/>
          <w:szCs w:val="28"/>
          <w:rtl w:val="true"/>
          <w:lang w:bidi="fa-IR"/>
        </w:rPr>
        <w:t>حضرت و یاران گران قدرش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تلخ این مبارزات مسلّحانه به معنای بایسته نبودن آن قیام ها نبود، بلکه در بینش امامیه، این باور قطعی است که اگر این قیام ها رخ نمی داد، اصولاً در جهان اسلام، هیچ مصلح دردمندی برای اصلاح جامعه اسلامی و سوزاندن ریشه بی عدالتی قیام نمی کرد و خود را به خطر نمی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افراط و تفریط در شناخت خط مشی ائمه علیهم السلام کم نبوده است، چه این که برخی امر به معروف و نهی از منکر را تنها در قلمرو گفتار و تعالیم دیده اند و</w:t>
      </w:r>
    </w:p>
    <w:p>
      <w:pPr>
        <w:pStyle w:val="BookText"/>
        <w:rPr/>
      </w:pPr>
      <w:r>
        <w:rPr>
          <w:rFonts w:ascii="IRNazanin" w:hAnsi="IRNazanin" w:eastAsia="IRNazanin"/>
          <w:color w:val="111111"/>
          <w:sz w:val="28"/>
          <w:sz w:val="28"/>
          <w:szCs w:val="28"/>
          <w:rtl w:val="true"/>
          <w:lang w:bidi="fa-IR"/>
        </w:rPr>
        <w:t>گروهی آن را فقط در قیام مسلحانه و نهضت علنی جست وجو کرده اند، در حالی که این هر دو در مکتب و مرام اهل بیت علیهم السلام بوده است و هر جا لازم می دیده اند، به مقتضای نیاز و امکانات و تأثیری که می بایست بیافرینند، اقدام می کرده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علیه السلام در کار فرهنگی بر ضدّ حاکمیّت ناصالح عباسیان تا آن جا پیش می رود که یکی از راویان حدیث به نام حسن انباری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چهارده سال، پیوسته به امام نامه می نوشتم و برای عهده دار شدن بعضی از مشاغل دولتی اجازه می خواستم، ولی آن گرامی، همواره مرا از همکاری با حکومت غاصب </w:t>
      </w:r>
      <w:bookmarkStart w:id="270" w:name="pg471_5543"/>
    </w:p>
    <w:p>
      <w:pPr>
        <w:pStyle w:val="BookText"/>
        <w:rPr/>
      </w:pPr>
      <w:bookmarkEnd w:id="270"/>
      <w:r>
        <w:rPr>
          <w:rFonts w:ascii="IRNazanin" w:hAnsi="IRNazanin" w:eastAsia="IRNazanin"/>
          <w:color w:val="111111"/>
          <w:sz w:val="28"/>
          <w:sz w:val="28"/>
          <w:szCs w:val="28"/>
          <w:rtl w:val="true"/>
          <w:lang w:bidi="fa-IR"/>
        </w:rPr>
        <w:t>عباسیان نهی می کرد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ابوسعید خراسانی، یکی دیگر از راویان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رجُلانِ عَلی ابی الحسن الرّضا بخراسان فَسَألاهُ عَنِ التّقصیر، فقالَ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علیک التّقصیرُ،</w:t>
      </w:r>
    </w:p>
    <w:p>
      <w:pPr>
        <w:pStyle w:val="BookText"/>
        <w:rPr/>
      </w:pPr>
      <w:r>
        <w:rPr>
          <w:rFonts w:ascii="Amiri" w:hAnsi="Amiri" w:eastAsia="Amiri" w:cs="Amiri"/>
          <w:color w:val="111111"/>
          <w:sz w:val="28"/>
          <w:sz w:val="28"/>
          <w:szCs w:val="28"/>
          <w:rtl w:val="true"/>
          <w:lang w:bidi="ar-SA"/>
        </w:rPr>
        <w:t>لانّک قَصَدْتَنی و قالَ لِلاْخَر وَجَبَ علیک التّمامُ، لانّک قَصَدْتَ السّلطانَ</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خراسان نزد امام رضا علیه السلام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ما مسافر هستیم، حکم نماز ما از نظر شکسته و یا تمام خواندن چیست؟ امام به یکی از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نمازت را شکسته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چهار رکعتی را به دو رکعت به جا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آغاز سفر، قصدت ملاقات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شخص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نمازت را تمام بخوانی، زیرا به نیّت ملاقات سلطان، عازم سفر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سفرت، سفر حرام و گناه بوده است، نمازت، شکسته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 شود که امام علیه السلام حتّی در زمانی که تحت نظر مأمون در خراسان حضور داشته است، هر جا که زمینه ای مناسب می یافته و لازم می دیده، از افشاگری بر ضدّ مأمون دریغ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را نمی توان تنها کاری فرهنگی دانست، بلکه خود، اقدامی عملی است که جریان های پنهان ضدّ عباسی را مورد تأیید و حمایت قرار می داده و برای آن ها کادرسازی می کرده است، زیرا آن شیعه مورد اعتمادی که امام وی را از ماهیّت نظام مأمون ی آگاه می ساخته و به او می فهمانده است که سکوتش از روی ناگزیری و حضورش در خراسان از روی جبر است، وقتی به محیط زندگی خود باز می گشته، بر غربت و محصور بودن امام خویش اندوهناک بوده و جریان های علوی را مورد حمایت مالی و امکانات تبلیغاتی قرار می داده است</w:t>
      </w:r>
      <w:r>
        <w:rPr>
          <w:rFonts w:eastAsia="IRNazanin" w:cs="IRNazanin"/>
          <w:color w:val="111111"/>
          <w:sz w:val="28"/>
          <w:szCs w:val="28"/>
          <w:rtl w:val="true"/>
          <w:lang w:bidi="fa-IR"/>
        </w:rPr>
        <w:t>.</w:t>
      </w:r>
    </w:p>
    <w:p>
      <w:pPr>
        <w:pStyle w:val="Heading3"/>
        <w:numPr>
          <w:ilvl w:val="2"/>
          <w:numId w:val="1"/>
        </w:numPr>
        <w:rPr/>
      </w:pPr>
      <w:bookmarkStart w:id="271" w:name="__RefHeading___Toc4218501_211673320"/>
      <w:bookmarkStart w:id="272" w:name="_Toc97"/>
      <w:bookmarkEnd w:id="271"/>
      <w:r>
        <w:rPr>
          <w:rtl w:val="true"/>
        </w:rPr>
        <w:t>تصحیح بنیادهای عقیدتی، در جهت اصلاحات اجتماعی</w:t>
      </w:r>
      <w:bookmarkEnd w:id="2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سیاسی و مبارزه علنی و رویارو با حکّام، برای امامان یک هدف نبوده، بلکه هدف اصلی آنان، احیای اندیشه ها و اصلاح جوامع و حاکمیّت بخشیدن به دین </w:t>
      </w:r>
    </w:p>
    <w:p>
      <w:pPr>
        <w:pStyle w:val="BookText"/>
        <w:rPr/>
      </w:pPr>
      <w:r>
        <w:rPr>
          <w:rFonts w:ascii="IRNazanin" w:hAnsi="IRNazanin" w:eastAsia="IRNazanin"/>
          <w:color w:val="111111"/>
          <w:sz w:val="28"/>
          <w:sz w:val="28"/>
          <w:szCs w:val="28"/>
          <w:rtl w:val="true"/>
          <w:lang w:bidi="fa-IR"/>
        </w:rPr>
        <w:t>الهی بوده و بدیهی است که هدایت اندیشه ها و تصحیح افکار و باورها را مقدّم بر هر نهضت و قیام علنی و غیر علنی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اهل بیت، هر جهادی مقدس نبوده است، بلکه ارزش جهاد به آن بوده که تحت لوای رهبری حق و عدل صورت پذیرد، چنان که علی بن موسی علیه السلام در بیان جامع احکام شریعت، وقتی به شرح جهاد می پردازد،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مع امام عادل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تحت لوای امام عادل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یک مسلمان حق جوی مبارز، قبل از این که برای مبارزه با ظلم و فساد سلاح به دست گیرد، باید عدل را بفهمد و امام عادل را بشناسد؛ یعنی باید قبل از عمل، از فهم و اندیشه و باور صحیح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امامان علیهم السلام، کار فرهنگی و علمی و تدریس و تربیت شاگردان و تشکیل محافل علمی برای خواص، بیش از اقدام های پر سروصدای سیاسی به چشم می خورد، به خاطر این است که آنان می دانند هر حرکت مثبت یا منفی، ریشه در باور و اعتقاد و نوع نگرش انسانی دارد و برای اصلاح عمل می بایست به اصلاح اندیشه مردم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حرکت علی بن موسی علیه السلام در واپسین لحظات حضور در جمع مردم نیشابور، اقدامی ساده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الهی است، به شرط این که پای بندی به لوازم آن نیز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و شروط کلمه توحید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آن چنان فشرده و ژرف و تفسیرپذیر است که اهل درایت را ماه ها و سال ها به تفکّر و تأمّل و بحث وامی دارد و جایگاه ولایت را در عالی ترین شأن ممکن و متصوّر آن به ترسیم می کشد؛ چیزی که تحمّل آن برای مأمون ناممکن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یک فرصت کوتاه، بهترین بهره را می گیرد و با جمله ای بس فشرده، تا اعماق اندیشه و باور مردمی که عطشناک شنیدن یک روایت از فرزند رسول </w:t>
      </w:r>
      <w:bookmarkStart w:id="273" w:name="pg471_5547"/>
    </w:p>
    <w:p>
      <w:pPr>
        <w:pStyle w:val="BookText"/>
        <w:rPr/>
      </w:pPr>
      <w:bookmarkEnd w:id="273"/>
      <w:r>
        <w:rPr>
          <w:rFonts w:ascii="IRNazanin" w:hAnsi="IRNazanin" w:eastAsia="IRNazanin"/>
          <w:color w:val="111111"/>
          <w:sz w:val="28"/>
          <w:sz w:val="28"/>
          <w:szCs w:val="28"/>
          <w:rtl w:val="true"/>
          <w:lang w:bidi="fa-IR"/>
        </w:rPr>
        <w:t>خدایند، تأثیر می گذارد و بذر وجود میلیون ها شیعه را در جغرافیای کوچک آن روز نیشابور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دارای درایت و درک روایت بودند، دریافتند که امام برای مأمون، نه تنها جایگاهی قایل نیست که او را غاصب و مفسد می داند، زیرا شرط توحید را رعایت نکرده و با احضار وی به خراسان، به او ستم کرده است</w:t>
      </w:r>
      <w:r>
        <w:rPr>
          <w:rFonts w:eastAsia="IRNazanin" w:cs="IRNazanin"/>
          <w:color w:val="111111"/>
          <w:sz w:val="28"/>
          <w:szCs w:val="28"/>
          <w:rtl w:val="true"/>
          <w:lang w:bidi="fa-IR"/>
        </w:rPr>
        <w:t>.</w:t>
      </w:r>
    </w:p>
    <w:p>
      <w:pPr>
        <w:pStyle w:val="Heading3"/>
        <w:numPr>
          <w:ilvl w:val="2"/>
          <w:numId w:val="1"/>
        </w:numPr>
        <w:rPr/>
      </w:pPr>
      <w:bookmarkStart w:id="274" w:name="__RefHeading___Toc4218503_211673320"/>
      <w:bookmarkStart w:id="275" w:name="_Toc98"/>
      <w:bookmarkEnd w:id="274"/>
      <w:r>
        <w:rPr>
          <w:rtl w:val="true"/>
        </w:rPr>
        <w:t>امام ، در برابر سخت ترین انتخاب</w:t>
      </w:r>
      <w:bookmarkEnd w:id="275"/>
    </w:p>
    <w:p>
      <w:pPr>
        <w:pStyle w:val="BookText"/>
        <w:rPr/>
      </w:pPr>
      <w:r>
        <w:rPr>
          <w:rFonts w:ascii="IRNazanin" w:hAnsi="IRNazanin" w:eastAsia="IRNazanin"/>
          <w:color w:val="111111"/>
          <w:sz w:val="28"/>
          <w:sz w:val="28"/>
          <w:szCs w:val="28"/>
          <w:rtl w:val="true"/>
          <w:lang w:bidi="fa-IR"/>
        </w:rPr>
        <w:t>علی بن موسی علیه السلام با این پیشینه علمی، سیاسی و اعتقادی، اکنون در برابر سخت ترین انتخاب زندگی خود قرار گرفته است، زیرا کسی چون او با داشتن چنان جایگاه اجتماعی، برای خود و خاندان و شیعیانش، پذیرش ولایت عهدی را سبک و بی ارج می داند، ولی اگر نپذیرد،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رها خواهند کرد؟ یا خود او</w:t>
      </w:r>
    </w:p>
    <w:p>
      <w:pPr>
        <w:pStyle w:val="BookText"/>
        <w:rPr/>
      </w:pPr>
      <w:r>
        <w:rPr>
          <w:rFonts w:ascii="IRNazanin" w:hAnsi="IRNazanin" w:eastAsia="IRNazanin"/>
          <w:color w:val="111111"/>
          <w:sz w:val="28"/>
          <w:sz w:val="28"/>
          <w:szCs w:val="28"/>
          <w:rtl w:val="true"/>
          <w:lang w:bidi="fa-IR"/>
        </w:rPr>
        <w:t>و شیعیانش را نابود خواهند کرد و علویان را از صفحه زمین بر خواهند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عباسیان، قبل از مأمون آن را پیموده بودند و پس از مأمون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باید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خاندان علی علیه السلام و زندگی امامان آشنا هستند، روح شهادت طلبی و</w:t>
      </w:r>
    </w:p>
    <w:p>
      <w:pPr>
        <w:pStyle w:val="BookText"/>
        <w:rPr/>
      </w:pPr>
      <w:r>
        <w:rPr>
          <w:rFonts w:ascii="IRNazanin" w:hAnsi="IRNazanin" w:eastAsia="IRNazanin"/>
          <w:color w:val="111111"/>
          <w:sz w:val="28"/>
          <w:sz w:val="28"/>
          <w:szCs w:val="28"/>
          <w:rtl w:val="true"/>
          <w:lang w:bidi="fa-IR"/>
        </w:rPr>
        <w:t>عشق آنان به ملاقات پروردگار را می شناسند و می دانند که هرگونه تصمیم ائمه علیهم السلام در جهت حفظ جان خویش نبوده است و اگر گاه راه صلح و سکوت ظاهری را پیموده اند، مصالح عامّه مسلمانان و اسلام و شیعه را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خاندان پیامبر صلی الله علیه و آله، صلح کردن با فرزند ابوسفیان و پذیرش ولایت عهدی مأمون به مراتب سخت تر از شهادت پذیری و تحمّل زندان های طولانی است، ولی امام باید به وظیفه الهی خود عمل کند و جام زهرآگین ولایت عهدی را سرکشد؛ با این که یقین دارد به زودی شهید خواهد شد و قبل از مأمون از دنیا خواهد رفت</w:t>
      </w:r>
      <w:r>
        <w:rPr>
          <w:rFonts w:eastAsia="IRNazanin" w:cs="IRNazanin"/>
          <w:color w:val="111111"/>
          <w:sz w:val="28"/>
          <w:szCs w:val="28"/>
          <w:rtl w:val="true"/>
          <w:lang w:bidi="fa-IR"/>
        </w:rPr>
        <w:t>.</w:t>
      </w:r>
    </w:p>
    <w:p>
      <w:pPr>
        <w:pStyle w:val="Heading3"/>
        <w:numPr>
          <w:ilvl w:val="2"/>
          <w:numId w:val="1"/>
        </w:numPr>
        <w:rPr/>
      </w:pPr>
      <w:bookmarkStart w:id="276" w:name="__RefHeading___Toc4218505_211673320"/>
      <w:bookmarkStart w:id="277" w:name="_Toc99"/>
      <w:bookmarkEnd w:id="276"/>
      <w:r>
        <w:rPr>
          <w:rtl w:val="true"/>
        </w:rPr>
        <w:t>فلسفه پذیرش ولایت عهدی، از دیدگاه های مختلف</w:t>
      </w:r>
      <w:bookmarkEnd w:id="2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پیشتر آوردیم، دانسته شد که پذیرش ولایت عهدی، از روی میل و </w:t>
      </w:r>
    </w:p>
    <w:p>
      <w:pPr>
        <w:pStyle w:val="BookText"/>
        <w:rPr/>
      </w:pPr>
      <w:r>
        <w:rPr>
          <w:rFonts w:ascii="IRNazanin" w:hAnsi="IRNazanin" w:eastAsia="IRNazanin"/>
          <w:color w:val="111111"/>
          <w:sz w:val="28"/>
          <w:sz w:val="28"/>
          <w:szCs w:val="28"/>
          <w:rtl w:val="true"/>
          <w:lang w:bidi="fa-IR"/>
        </w:rPr>
        <w:t>رغبت نبود و فقط برای حفظ مصالح مسلمانان و شیعیان و علویان صورت گرفت و امام علیه السلام از هر فرصتی برای بیان این حقیقت و نمایاندن نارضایتی خویش، بهره می جست و حتّی از فرصت مناجات های خود، در جهت افشای واقعیّت استفاده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تَعْلَمُ انّی مکرهٌ مضطَرٌ فلا تؤخذنی کَما لم تُؤخِذْ</w:t>
      </w:r>
    </w:p>
    <w:p>
      <w:pPr>
        <w:pStyle w:val="BookText"/>
        <w:rPr/>
      </w:pPr>
      <w:r>
        <w:rPr>
          <w:rFonts w:ascii="IRNazanin" w:hAnsi="IRNazanin" w:eastAsia="IRNazanin"/>
          <w:color w:val="111111"/>
          <w:sz w:val="28"/>
          <w:sz w:val="28"/>
          <w:szCs w:val="28"/>
          <w:rtl w:val="true"/>
          <w:lang w:bidi="fa-IR"/>
        </w:rPr>
        <w:t>عبدک و نبیّک یوسف حین وقع الی ولایة مصر</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اکراه و از روی ناچاری وارد شدم؛ پس مرا مورد مؤخذه قرار مده، چنان که پیامبرت یوسف را به خاطر پذیرش سرپرستی مصر مورد مؤخذه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امام علیه السلام به دعاها و مناجات ها محدود نبود، بلکه با بیان های مختلف و در فرصت های گوناگون به روشنگری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شیعیان که موضوع ولایت عهدی را مناسب مقام عالی امام نمی دید،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ولایت عهدی را بپذیرید؟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مقام پیامبری برتر است یا مقام امامت؟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آشکارا اظهار کفر و شرک می کند، بدتر است یا کسی که اظهار اسلام و دیانت دارد؟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اظهار کفر می کند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خدا بود و از طرف عزیز مصر که به روشنی شرک می ورزید، قبول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ولایت عهدی فردی چون مأمون را بپذیرم، غیر قابل توجیه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با این همه، من از روی ناگزیری ولایت عهدی را پذیرفته ام</w:t>
      </w:r>
      <w:r>
        <w:rPr>
          <w:rFonts w:eastAsia="IRNazanin" w:cs="IRNazanin"/>
          <w:color w:val="111111"/>
          <w:sz w:val="28"/>
          <w:szCs w:val="28"/>
          <w:rtl w:val="true"/>
          <w:lang w:bidi="fa-IR"/>
        </w:rPr>
        <w:t>.</w:t>
      </w:r>
      <w:r>
        <w:rPr>
          <w:rStyle w:val="FootnoteAnchor"/>
          <w:rtl w:val="true"/>
        </w:rPr>
        <w:footnoteReference w:id="2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نام محمّدبن عرفه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چرا ولایت عهدی را پذیرا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علّتی که سبب شد جدّم امیرمؤمنان در شورای خلیفه دوم وارد شود، باعث شد من ولایت عهدی را بپذیرم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یعنی چنان که علی علیه السلام از روی ناگزیری وارد شورا شد، من نیز ناگزیر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مجلسی رحمه الله ضمن نقل این حدیث، در بیان مقصود حضرت رضا علیه السلام 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لِئَلاّ یَیْأَسَ النّاسُ مِنْ خِلافَتِنا وَ یَعْلَمُوا بِاِقْرارِ الْمُخالِفِ اَنَّ لَنا فی هذَا الاَْمْرِ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 که مردم از خلافت ما مأیوس نشوند و مخالفان ما نیز</w:t>
      </w:r>
    </w:p>
    <w:p>
      <w:pPr>
        <w:pStyle w:val="BookText"/>
        <w:rPr/>
      </w:pPr>
      <w:r>
        <w:rPr>
          <w:rFonts w:ascii="IRNazanin" w:hAnsi="IRNazanin" w:eastAsia="IRNazanin"/>
          <w:color w:val="111111"/>
          <w:sz w:val="28"/>
          <w:sz w:val="28"/>
          <w:szCs w:val="28"/>
          <w:rtl w:val="true"/>
          <w:lang w:bidi="fa-IR"/>
        </w:rPr>
        <w:t>اقرار کند که برای ما نیز در زمامداری بهره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مجلسی رحمه الله می افزاید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اَنْ یَکُونَ التَّشبیهُ فی اَصْلِ الاشْتِمالِ عَلَی الْمَصالِحِ الْخَفِیَّةِ</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که این تشبیه مشتمل بر مصالح پنهانی باشد که ما از آن بی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بیان فلسفه پذیرش ولایت عهدی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گفته شود، چرا امام رضا علیه السلام پیشنهاد مأمون را پذیرفت، در حالی که این مربوط به شؤون امامت نبود و مسئولیت دینی به شمار نمی آمد،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مورد انگیزه حضور امیرمؤمنان در شورا به تفصیل سخن گفته ایم و متذکر شدیم که این حقّ حضرت بوده است و برای احقاق حقّ خود، لازم بود در شورا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مورد امام رضا علیه السلام نیز همین را می گویم که چون حقّ او در آستانه تضییع و نابودی قرار گرفته است، پذیرفتن ولایت عهدی برای رسیدن به حق مسلّم و مشروع آن حضرت بر ایشان لازم و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 مرتضی رحمه الله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نکته که امام رضا علیه السلام حجت خداست، هرگونه تصور نابه جا نسبت به ساحت قدس او نارواست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در این زمینه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رضا علیه السلام را واداشت تا جانشینی مأمون را بپذیرد، همان روشی بود که پیغمبران در برابر برخی از شاهان و سلاطین عصر خویش برگزیدند و همان چیزی بود که امام حسن علیه السلام را واداشت تا با معاویه صلح کند، چه این که ائمه دین در برخی موارد با زمامداران اموی و عباسی، بنا بر ضرورتی خاص و از روی مصلحت و یا به ناچار نرمش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اگر حکومت از آن کسی باشد و عده ای سلطه گر از او بگیرند، حال اگر قسمتی را </w:t>
      </w:r>
      <w:bookmarkStart w:id="278" w:name="pg471_5553"/>
    </w:p>
    <w:p>
      <w:pPr>
        <w:pStyle w:val="BookText"/>
        <w:rPr/>
      </w:pPr>
      <w:bookmarkEnd w:id="278"/>
      <w:r>
        <w:rPr>
          <w:rFonts w:ascii="IRNazanin" w:hAnsi="IRNazanin" w:eastAsia="IRNazanin"/>
          <w:color w:val="111111"/>
          <w:sz w:val="28"/>
          <w:sz w:val="28"/>
          <w:szCs w:val="28"/>
          <w:rtl w:val="true"/>
          <w:lang w:bidi="fa-IR"/>
        </w:rPr>
        <w:t>به صاحب آن برگردانند، پذیرفتن آن قسمت برای صاحب حق،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سخن سید مرتضی و عبارت یاد شده از برخی دیگر در جای خود، درست است، ولی استناد عمل امام به ناگزیری و اضطرار آن حضرت، اثبات پذیرتر است</w:t>
      </w:r>
      <w:r>
        <w:rPr>
          <w:rFonts w:eastAsia="IRNazanin" w:cs="IRNazanin"/>
          <w:color w:val="111111"/>
          <w:sz w:val="28"/>
          <w:szCs w:val="28"/>
          <w:rtl w:val="true"/>
          <w:lang w:bidi="fa-IR"/>
        </w:rPr>
        <w:t>.</w:t>
      </w:r>
    </w:p>
    <w:p>
      <w:pPr>
        <w:pStyle w:val="Heading3"/>
        <w:numPr>
          <w:ilvl w:val="2"/>
          <w:numId w:val="1"/>
        </w:numPr>
        <w:rPr/>
      </w:pPr>
      <w:bookmarkStart w:id="279" w:name="__RefHeading___Toc4218507_211673320"/>
      <w:bookmarkStart w:id="280" w:name="_Toc100"/>
      <w:bookmarkEnd w:id="279"/>
      <w:r>
        <w:rPr>
          <w:rtl w:val="true"/>
        </w:rPr>
        <w:t>نشست ولایت عهدی</w:t>
      </w:r>
      <w:r>
        <w:rPr>
          <w:rtl w:val="true"/>
        </w:rPr>
        <w:t>!</w:t>
      </w:r>
      <w:bookmarkEnd w:id="280"/>
    </w:p>
    <w:p>
      <w:pPr>
        <w:pStyle w:val="BookText"/>
        <w:rPr/>
      </w:pPr>
      <w:r>
        <w:rPr>
          <w:rFonts w:ascii="IRNazanin" w:hAnsi="IRNazanin" w:eastAsia="IRNazanin"/>
          <w:color w:val="111111"/>
          <w:sz w:val="28"/>
          <w:sz w:val="28"/>
          <w:szCs w:val="28"/>
          <w:rtl w:val="true"/>
          <w:lang w:bidi="fa-IR"/>
        </w:rPr>
        <w:t>آنچه تحت عنوان ولایت عهدی طرح ریزی شده بود، باید در نشستی ویژه به طور رسمی مطرح می گشت و ضمن آگاه شدن عموم طبقات از این اقدام سیاسی، مراسم بیعت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مردی سیاستمدار و با نفوذ در دستگاه مأمون بود، از سوی خلیفه مأموریت یافت تا جشن خاصی را به این منظور تدارک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خاص</w:t>
      </w:r>
      <w:r>
        <w:rPr>
          <w:rStyle w:val="FootnoteAnchor"/>
          <w:rtl w:val="true"/>
        </w:rPr>
        <w:footnoteReference w:id="274"/>
      </w:r>
      <w:r>
        <w:rPr>
          <w:rFonts w:ascii="IRNazanin" w:hAnsi="IRNazanin" w:eastAsia="IRNazanin"/>
          <w:color w:val="111111"/>
          <w:sz w:val="28"/>
          <w:sz w:val="28"/>
          <w:szCs w:val="28"/>
          <w:rtl w:val="true"/>
          <w:lang w:bidi="fa-IR"/>
        </w:rPr>
        <w:t xml:space="preserve">برای این مهم اعلام گردید و از رجال سیاسی، شخصیت های علمی، فرماندهان نظامی، شاعران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تا در آن محفل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بزرگ و با شکوهی که تمام اشراف و فرماندهان و مردان برجسته حکومتی در آن شرکت داشتند، فضل بن سهل به نیابت از خلیفه، امام را به عنوان ولیعهد پس از مأمون معرفی کرد، و در همایش دیگری که شخص خلیفه نیز در آن حضور داشت، مأمون و فرزندش عباس ضمن اقرار به ولایت عهدی حضرت رضا علیه السلام با علی بن موسی الرضا علیه السلام بیعت کردند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درباره نشست یاد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در مرحله نخست برای خواص و شخصیت ها، جلسه ای ویژه تشکیل داد و مراسم رسمی بیعت را به </w:t>
      </w:r>
    </w:p>
    <w:p>
      <w:pPr>
        <w:pStyle w:val="BookText"/>
        <w:rPr/>
      </w:pPr>
      <w:r>
        <w:rPr>
          <w:rFonts w:ascii="IRNazanin" w:hAnsi="IRNazanin" w:eastAsia="IRNazanin"/>
          <w:color w:val="111111"/>
          <w:sz w:val="28"/>
          <w:sz w:val="28"/>
          <w:szCs w:val="28"/>
          <w:rtl w:val="true"/>
          <w:lang w:bidi="fa-IR"/>
        </w:rPr>
        <w:t>هفته ای دیگر موکول ساخت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باشکوه ترتیب یافت که در آن، جایگاه ویژه ای برای مأمون و حضرت رضا علیه السلام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شدگان با لباس های سبز رنگ و پرچم های در دست با نظم و ترتیبی خاص به تالار تشریفات وارد شدند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ریاست این اجلاس برعهده یکی از وزیران مأمون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یحیی بن یسار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خشن و جسور بود، پس از ادای احترام به خلیفه و بیان اوصافی چند از امام انگیزه همایش را تشریح کرد و از مردم خواست تا با رعایت مراتب با امام به عنوان ولایت عهدی بیعت کنند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مراسم بیعت، ترتیبی داده شده بود تا حاضران علاوه بر بیعت با مقام ولایت عهدی، با شخص خلیفه، به عنوان خلافت و با وزیر به عنوان وزارت نیز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آن روز، قصد خلیفه آن بود تا مردم با شخص وی به عنوان امیرالمؤمنین و با حضرت رضا علیه السلام به عنوان جانشین پس از او و با فضل بن سهل به عنوان وزیر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سه کرسی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موظّف بودند تا ضمن بیعت با هر یک، مسئولیت هر یک را مورد تأیید قرار دهند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هر حال، بیعت براساس سنت پیامبر صلی الله علیه و آله صورت گرفت و همگان با حضرتش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خطبا و شعرا در وصف خلیفه و در تجلیل از امام علیه السلام و به شکرانه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ولایت عهدی، سخنان و اشعار خود را ایراد کردند و بدین ترتیب می رفت تا مجلس بیعت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اشارتی فرمود که توجّه همه 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عزم سخن داشت</w:t>
      </w:r>
      <w:r>
        <w:rPr>
          <w:rFonts w:eastAsia="IRNazanin" w:cs="IRNazanin"/>
          <w:color w:val="111111"/>
          <w:sz w:val="28"/>
          <w:szCs w:val="28"/>
          <w:rtl w:val="true"/>
          <w:lang w:bidi="fa-IR"/>
        </w:rPr>
        <w:t xml:space="preserve">. </w:t>
      </w:r>
      <w:bookmarkStart w:id="281" w:name="pg471_5557"/>
    </w:p>
    <w:p>
      <w:pPr>
        <w:pStyle w:val="Heading3"/>
        <w:numPr>
          <w:ilvl w:val="2"/>
          <w:numId w:val="1"/>
        </w:numPr>
        <w:rPr/>
      </w:pPr>
      <w:bookmarkStart w:id="282" w:name="__RefHeading___Toc4218509_211673320"/>
      <w:bookmarkStart w:id="283" w:name="_Toc101"/>
      <w:bookmarkEnd w:id="281"/>
      <w:bookmarkEnd w:id="282"/>
      <w:r>
        <w:rPr>
          <w:rtl w:val="true"/>
        </w:rPr>
        <w:t>سخنان امام در نشست ولایت عهدی</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اَلْحَمْدُللّه‌ِ الْفَعّالِ لِمایَشاءُ لا مُعَقِّبَ لِحُکْمِهِ وَ لا رادَّ لِقَضائِهِ، یَعْلَمُ خائِنَةَ الاَْعْیُنِ وَ ما تُخْفی الصُّدُورُ وَ صَلَّی اللّه‌ُ عَلی مُحَمَّدٍ فی الاَْوَّلینَ وَ الاْخِرینَ وَ عَلی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این خطابه کوتاه، پس از حمد و ستایش پروردگار و اهدا تحیت به پیامبر صلی الله علیه و آله و خاندان پاک او ضمن معرفی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موضوع مهم زمامدارای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پیمانی را که خداوند خواسته است محکم باشد، بگسلد و رشته ای را که خدا دوست داشته استوار بماند، پاره کند و حرام خدا را حلال سازد و احترام آن را رعایت نکند و یا به</w:t>
      </w:r>
    </w:p>
    <w:p>
      <w:pPr>
        <w:pStyle w:val="BookText"/>
        <w:rPr/>
      </w:pPr>
      <w:r>
        <w:rPr>
          <w:rFonts w:ascii="IRNazanin" w:hAnsi="IRNazanin" w:eastAsia="IRNazanin"/>
          <w:color w:val="111111"/>
          <w:sz w:val="28"/>
          <w:sz w:val="28"/>
          <w:szCs w:val="28"/>
          <w:rtl w:val="true"/>
          <w:lang w:bidi="fa-IR"/>
        </w:rPr>
        <w:t>لحاظ مخالفت با ولایت عهدی، امام را مورد سرزنش قرار دهد و با این عمل خود اسلام را هتک کند، من صبر و شکیبایی اختیار می کنم و البته روش گذشتگان ما در برابر افراد نادان و فرو مایه به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حوادث و اوضاع ناگوار صبر کردند و من نمی دانم سرانجام با من و شما چگونه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فرمان مخصوص اوست، به حق حکم می کند و او بهترین جدا کننده حق از باطل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برخی از روایت های دیگر چنین یاد شده است که در پایان جلسه، مأمون از امام خواست تا سخنانی ایراد کند و امام پذیرفت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لَناَعَلَیْکُمْ حقاً بِرسولِ اللّه صلی الله علیه و آله وَ لَکُمْ علینا حقٌّ بِهِ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انتساب ما به پیامبر صلی الله علیه و آله حقی بر شما داریم و شما نیز بر ما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شما حق ما را رعایت کردید، ما نیز حقوق شما را ادا خواهیم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همگان منتظر بودند امام در سخنان خود، نامی از مأمون به عنوان خلیفه و زمامدار مسلمانان به میان آورد و از نعمت غیر مترقبه تفویض ولایت عهدی یاد کند، ولی آن حضرت، کوچک ترین اشاره ای به این دو موضوع نداشت و جایگاه الهی خود را به حاضران تذکّر داد</w:t>
      </w:r>
      <w:r>
        <w:rPr>
          <w:rFonts w:eastAsia="IRNazanin" w:cs="IRNazanin"/>
          <w:color w:val="111111"/>
          <w:sz w:val="28"/>
          <w:szCs w:val="28"/>
          <w:rtl w:val="true"/>
          <w:lang w:bidi="fa-IR"/>
        </w:rPr>
        <w:t xml:space="preserve">. </w:t>
      </w:r>
      <w:bookmarkStart w:id="284" w:name="pg471_5558"/>
    </w:p>
    <w:p>
      <w:pPr>
        <w:pStyle w:val="Heading2"/>
        <w:numPr>
          <w:ilvl w:val="1"/>
          <w:numId w:val="1"/>
        </w:numPr>
        <w:rPr/>
      </w:pPr>
      <w:bookmarkStart w:id="285" w:name="__RefHeading___Toc4218511_211673320"/>
      <w:bookmarkStart w:id="286" w:name="_Toc102"/>
      <w:bookmarkEnd w:id="284"/>
      <w:bookmarkEnd w:id="285"/>
      <w:r>
        <w:rPr>
          <w:rtl w:val="true"/>
        </w:rPr>
        <w:t>عهدنامه ولایت عهدی</w:t>
      </w:r>
      <w:bookmarkEnd w:id="286"/>
    </w:p>
    <w:p>
      <w:pPr>
        <w:pStyle w:val="Heading3"/>
        <w:numPr>
          <w:ilvl w:val="2"/>
          <w:numId w:val="1"/>
        </w:numPr>
        <w:rPr/>
      </w:pPr>
      <w:bookmarkStart w:id="287" w:name="__RefHeading___Toc4218513_211673320"/>
      <w:bookmarkStart w:id="288" w:name="_Toc10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از آن جا که عهدنامه ولایت عهدی از جمله اسناد تاریخی و گویای یکی از مهم ترین وقایع و حوادث تاریخ اسلام است در منابع گوناگون یادشده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الغمة نسخه کامل آن را آورده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چنین می نماید که اغلب مدارک به همین منبع استناد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عهدنامه به گواهی و امضای افرادی چون یحیی بن اکثم، عبداللّه بن طاهر، حمادبن نعمان، فضل بن سهل و برخی دیگر از رجال سیاسی و مشهور آن دوران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آن را چنین گزارش کرده است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289" w:name="__RefHeading___Toc4218515_211673320"/>
      <w:bookmarkStart w:id="290" w:name="_Toc104"/>
      <w:bookmarkEnd w:id="289"/>
      <w:r>
        <w:rPr>
          <w:rtl w:val="true"/>
        </w:rPr>
        <w:t>بسم اللّه الرحمن الرحیم</w:t>
      </w:r>
      <w:bookmarkEnd w:id="2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به وسیله عبداللّه بن هارون، امیرمؤنان، برای علی بن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اسلام را به عنوان دین برگزید و برای تبلیغ آن، پیامبرانی را مبعوث کرد تا خلق را به سوی وی راهنمایی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رسولان به آمدن پیامبران دیگر بشارت داده اند و پیامبرانی که در اعصار بعد مبعوث شدند، رسولان قبل از خود را مورد تأیید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پیامبر خاتم، محمّد مصطفی صلی الله علیه و آله مبعوث گشت، در شرایطی که از دیرباز پیامبری برای مردم نیامده بود و دانش رو به تباهی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بعثت پیامبر اکرم، خط رسالت را پایان بخشید و او را گواه بر انبیای پیشین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که از هیچ سو باطل بدان راه ندارد، بر پیامبر فرو فرستاد؛ کتابی که در آن حلال و حرام، وعده و وعید و امر و نهی وجود دارد تا حجّت کامل الهی بر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آن، مردمان با آگاهی راه هلاک یا حیات راستین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 رسالت الهی خویش را ایفا کرد و مردم را به راه خداوند فرا خواند تا این که به جانب پروردگار فرا خوانده شد و به جایگاه ارزشمندی که خداوند برایش تدارک دیده بود،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نبوّت پایان یافت و وحی و رسالت به محمّد صلی الله علیه و آله ختم گردید، خداوند پایداری دین و سامان امر مسلمانان را به خلافت وانهاد و پیروی از خلفا را لازم ساخت تا در پرتو آن، جامعه اسلامی عزّت یابد و به حقوق الهی قیام کند و واجبات و حدود شریعت و سنّت ها به اجرا درآید و دشمنان دین و امّت با جهاد، عقب رانده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خلفا و جانشینان رسول است که در ایفای مسئولیت و نگاهبانی از دین الهی و بندگان خدا، مطیع فرامین الهی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 مسلمانان است که از خلفا اطاعت کنند و آنان را در به پاداشتن حقّ الهی و عدل و امنیّت راه ها و جان ها و ایجاد الفت میان </w:t>
      </w:r>
    </w:p>
    <w:p>
      <w:pPr>
        <w:pStyle w:val="BookText"/>
        <w:rPr/>
      </w:pPr>
      <w:r>
        <w:rPr>
          <w:rFonts w:ascii="IRNazanin" w:hAnsi="IRNazanin" w:eastAsia="IRNazanin"/>
          <w:color w:val="111111"/>
          <w:sz w:val="28"/>
          <w:sz w:val="28"/>
          <w:szCs w:val="28"/>
          <w:rtl w:val="true"/>
          <w:lang w:bidi="fa-IR"/>
        </w:rPr>
        <w:t>مردم، یاری دهند؛ چه این که اگر از فرمانروایان اطاعت نکنند، رشته وحدت مسلمانان درهم ریزد و به اختلاف گرایند و دین مغلوب گردد و دشمنان غالب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مایه زیان دنیوی و اخروی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 است که حاکمان که امانتداران خدا بر خلق هستند، در جهت رضای الهی وطاعت او تلاش و ایثار کرده، به عدالت حکم کنند، زیرا خداوند به داوود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 پس میان مردمان به حق حکم کن و از هوی خویش پیروی مکن، زیرا پیروی از هوا باعث انحراف از مسیر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خدا گمراه شوند، کیفری دردناک و سخت خواهند داشت؛ چه این که روز حساب را از یاد برده 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خداوند در آیه ای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از آنچه انجام داده اند، مورد بازخواست و پرسش قرار خواهند گرفت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عمربن خطاب برای ما چنین نقل شده است که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گوساله ای در کنار فرات بمیرد و ضایع شود، مورد بازخواست الهی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مسائل شخصی خود و در آنچه تنها به او و خداوند باز می گردد، بازخواست می شود و در برابرِ پاداش یا جزای عظیم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وضع کسی که مسئولیت امّت را بر عهده دارد و باید حقوق یک جامعه را رعایت کند؟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باید تکیه داشت و پناه از او خواست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بیناترین مردم در باره خویش و خیرخواه ترین مردم در امر دین و بندگان خدا، کسی است که به کتاب الهی و سنّت پیامبر صلی الله علیه و آله همواره عمل </w:t>
      </w:r>
    </w:p>
    <w:p>
      <w:pPr>
        <w:pStyle w:val="BookText"/>
        <w:rPr/>
      </w:pPr>
      <w:r>
        <w:rPr>
          <w:rFonts w:ascii="IRNazanin" w:hAnsi="IRNazanin" w:eastAsia="IRNazanin"/>
          <w:color w:val="111111"/>
          <w:sz w:val="28"/>
          <w:sz w:val="28"/>
          <w:szCs w:val="28"/>
          <w:rtl w:val="true"/>
          <w:lang w:bidi="fa-IR"/>
        </w:rPr>
        <w:t>کند و در باره خدایی که خلافت را به او وانهاده و امامت مسلمانان را به او تفویض کرده است، بیندیشد، الفت مردم را فراهم آورد و حافظ خون و امنیّت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باقی ماندن بر پیمان و بیعت با خلیفه را از تمامیّت امر اسلام قرارداده و مایه کمال و عزّت دین و صلاح مسلمانان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خداوندبه خلفای خویش الهام کرده است که برای بعد از خود، افرادی را برگزینند که نعمتها گرامی داشته شود و سلامت جامعه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گزینش صحیح، مکر و حیله تفرقه افکنان و دشمنان، نافرجام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بار خلافت بر دوش او نهاده شده، همواره تلخی و سنگینی آن را آزموده و خدا را در نظر گرفته است و زحمت ها را بر خود هموار کرده، بی خوابی ها کشیده و همیشه به عزّت دین و نابودی مشرکان و صلاح مردم و گسترش عدل و بر پاداشتن قرآن و سنّت اندیشیده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پذیری سبب شد تا شانه از زیر بار مسئولیّت ها خالی نکند، چه این که می داند باید در برابرخدا پاسخگو باشد و دوست دارد به هنگام ملاقات پروردگار، خیرخواه دین و بندگان خدا شناخته شود و ولیعهدی برگزیده باشد که شایسته ترین مردم در تقواودین و علم و سرآمد مردم در اجرای احکام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مهم با خدا مناجات ها داشته و از او طلب خیر کرده و شب و روز از پروردگار خواسته است تا آنچه مورد رضای اوست، به وی الهام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در پی این راز و نیازها به تحقیقش در میان عباسیان و علویان پرداخت و به این جست وجو ادامه داد تا همگان را شناخت و تمامی </w:t>
      </w:r>
    </w:p>
    <w:p>
      <w:pPr>
        <w:pStyle w:val="BookText"/>
        <w:rPr/>
      </w:pPr>
      <w:r>
        <w:rPr>
          <w:rFonts w:ascii="IRNazanin" w:hAnsi="IRNazanin" w:eastAsia="IRNazanin"/>
          <w:color w:val="111111"/>
          <w:sz w:val="28"/>
          <w:sz w:val="28"/>
          <w:szCs w:val="28"/>
          <w:rtl w:val="true"/>
          <w:lang w:bidi="fa-IR"/>
        </w:rPr>
        <w:t xml:space="preserve">دودمان را آزمود و از آن میان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ترین یافت و او را برای تصدّی این مسئولیت برگزید؛ چه این که فضل و شرافت، علم، ورع، زهد، دوری از دنیا و مردم داری او را دید و همگان را بر عظمت و بزرگی او متّفق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پیمان ولایت عهدی و خلافت بعد از خود را برای او منعقد ساخت، در حالی که به خیرخواهی خداوند تکیه داشت، زیرا خدا می داند که خلیفه از روی ایثار و خدمت به دین و ملاحظه اسلام و مسلمانان و به آرزوی سلامت و پایداری حق و نجات در قیامت، این گام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که مأمون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خاندان، نزدیکان، سرداران لشکروکارگزارانش را فراخواند و آنان شتابان و خرسند بیعت کردند و می دانستند که این اقدام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است ایثارگرانه، چه این که طاعت خدا را بر علاقه خود به فرزندان، نزدیکان و خویشانش ترجیح داده است و او را رضا نامید، چه این که مورد پسند امیرمؤنان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همه فرماندهان، سپاهیان و مسلمانان که در مدینه هستید،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بن موسی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هاتان را برای این بیعت پیش دارید و با آغوش گشاده از آن استقبال کنید و بدانید که امیرالمؤمنین در این امر، طاعت خدا را برگزیده و به مصلحت شما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 باشید که این اندیشه و فکر را به امیرالمؤمنین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فرمانبری از خدا و امیرالمؤمنین شتاب کنید، که اگر چنین کنید، امنیّت خواهید یافت و از برکات آن بهره مند خواهید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 در تاریخ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w:t>
      </w:r>
      <w:r>
        <w:rPr>
          <w:rFonts w:eastAsia="IRNazanin" w:cs="IRNazanin"/>
          <w:color w:val="111111"/>
          <w:sz w:val="28"/>
          <w:szCs w:val="28"/>
          <w:rtl w:val="true"/>
          <w:lang w:bidi="fa-IR"/>
        </w:rPr>
        <w:t xml:space="preserve">. </w:t>
      </w:r>
      <w:bookmarkStart w:id="291" w:name="pg471_5568"/>
    </w:p>
    <w:p>
      <w:pPr>
        <w:pStyle w:val="Heading3"/>
        <w:numPr>
          <w:ilvl w:val="2"/>
          <w:numId w:val="1"/>
        </w:numPr>
        <w:rPr/>
      </w:pPr>
      <w:bookmarkStart w:id="292" w:name="__RefHeading___Toc4218517_211673320"/>
      <w:bookmarkStart w:id="293" w:name="_Toc105"/>
      <w:bookmarkEnd w:id="291"/>
      <w:bookmarkEnd w:id="292"/>
      <w:r>
        <w:rPr>
          <w:rtl w:val="true"/>
        </w:rPr>
        <w:t>نوشته منسوب به امام</w:t>
      </w:r>
      <w:bookmarkEnd w:id="293"/>
    </w:p>
    <w:p>
      <w:pPr>
        <w:pStyle w:val="BookText"/>
        <w:rPr/>
      </w:pPr>
      <w:r>
        <w:rPr>
          <w:rFonts w:ascii="IRNazanin" w:hAnsi="IRNazanin" w:eastAsia="IRNazanin"/>
          <w:color w:val="111111"/>
          <w:sz w:val="28"/>
          <w:sz w:val="28"/>
          <w:szCs w:val="28"/>
          <w:rtl w:val="true"/>
          <w:lang w:bidi="fa-IR"/>
        </w:rPr>
        <w:t>آنچه تاکنون آوردیم، دست خط مأمون و یا املای وی در زمینه ولایت عهدی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یاد شده است که مأمون از امام رضا علیه السلام خواست تا حضرت نیز در تأیید عهدنامه و پذیرش ولایت عهدی چند سطری بنویسد و امام پذیرفت و در پشت صفحه چنین مرقوم داشت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وَاِنْ اَحْدَثْتُ أو غَیَّرْتُ اَوْ بَدَّلْتُ کُنْتُ لِلْغِیَرِ مُسْتَحِقًّا وَ لِلنّکالِ مُتَعَرِّضَاً وَ اَعُوذُ بِاللّه‌ِ مِنْ سَخَطِهِ وَ الیهِ اَرْغبُ فیِ التَّوْفیقِ لِطاعَتِه وَ الْحَولِ بَیْنی وَ بَیْنَ مَعْصِیَتِهِ فی عافیِتَهِ لِی وَ لِلْمُسْلمینَ وَ الْجامِعَةُ وَ الْجَفْرُ یَدُلاّنِ عَلی ضِدِّ ذلِکَ وَ ما اَدْری ما یُفْعَلُ بی وَلابِکُم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الْحُکْمُ اِلاّ للّه‌ِ یَقُصُّ بِالْحَقّ وَ هُوخَیْرالْفاصلینَ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امْتَثَلْتُ اَمْرَ اَمیرَالمؤمنینَ و آثَرْتُ رِضاهُ وَ اللّه‌ُ یَعْصِمُنی و اِیّاهُ وَ اَشْهَدْتُ اللّه‌ُ عَلی نَفْسی بِذلِکَ وَ کَفی بِاللّه‌ِ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218519_211673320"/>
      <w:bookmarkStart w:id="295" w:name="_Toc106"/>
      <w:bookmarkEnd w:id="294"/>
      <w:r>
        <w:rPr>
          <w:rtl w:val="true"/>
        </w:rPr>
        <w:t>بسم اللّه الرحمن الرحیم</w:t>
      </w:r>
      <w:bookmarkEnd w:id="2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آنچه بخواهد، انجام دهد و کسی را یارای چون و چرا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خیانت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گذرا و سریع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p>
    <w:p>
      <w:pPr>
        <w:pStyle w:val="BookText"/>
        <w:rPr/>
      </w:pPr>
      <w:r>
        <w:rPr>
          <w:rFonts w:ascii="IRNazanin" w:hAnsi="IRNazanin" w:eastAsia="IRNazanin"/>
          <w:color w:val="111111"/>
          <w:sz w:val="28"/>
          <w:sz w:val="28"/>
          <w:szCs w:val="28"/>
          <w:rtl w:val="true"/>
          <w:lang w:bidi="fa-IR"/>
        </w:rPr>
        <w:t>و بر اسرار نهفته سینه 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 و بر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ذیل می آید، سخنان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مؤنان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صداقت و پایداری بر حق یاری اش دهد و برای حرکت در راه رشد ورستگاری موفّقش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که دیگران نشناختند، به رسمیّت شناخت، رشته های خویشاوندی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میان علویان و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شده بود، به هم پیوست و جان های بیمناک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خلفای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آسودگی بخشید، بلکه به آن ها حیات بخشید و نیازمندان را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کارها جوینده رضای پروردگار جهانیان بود و جز از او پاداش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جزای شاکران را خواهد داد و اجر نیکوکاران را ضایع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مؤنان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خویش و فرمانروایی بزرگ را برای من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پس از او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هر کس گره ای را که خداوند به محکم بستن آن فرمان داده، بگشاید و رشته ای را که خداوند استحکام آن را می پسندد، بگسلد، حریم الهی را حرمت ننهاده و حرام خدا را حلال شمرده است؛ اگر با این کار بخواهد بر امام عیب گیرد و حریم اسلام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نیز همین شیوه را پیشه ساخته، بر لغزش ها صبر کردند و بر ناگواری ها خرده نگرفتند تا دین به پراکندگی نینجامد و رشته وحدت مسلمانان، گسسته نشود، چه این که دوران جاهلیّت نزدیک بود و فرصت طلبان در صدد یافتن فرصت برای آشوبگری بودند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 را بر خویش گواه گرفته ام که اگر زمامداری مسلمانان و خلافت را بر عهده من نهاد، با همه مردم به طور کلّی و با بنی عباس به ویژه، براساس فرمان خدا و رسول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بی گناه نریزم، ناموس و مال کسی را مباح نشمارم، جز به اجازت قانون الهی</w:t>
      </w:r>
      <w:r>
        <w:rPr>
          <w:rFonts w:eastAsia="IRNazanin" w:cs="IRNazanin"/>
          <w:color w:val="111111"/>
          <w:sz w:val="28"/>
          <w:szCs w:val="28"/>
          <w:rtl w:val="true"/>
          <w:lang w:bidi="fa-IR"/>
        </w:rPr>
        <w:t xml:space="preserve">. </w:t>
      </w:r>
      <w:bookmarkStart w:id="296" w:name="pg471_5572"/>
    </w:p>
    <w:p>
      <w:pPr>
        <w:pStyle w:val="BookText"/>
        <w:rPr/>
      </w:pPr>
      <w:bookmarkEnd w:id="296"/>
      <w:r>
        <w:rPr>
          <w:rFonts w:ascii="IRNazanin" w:hAnsi="IRNazanin" w:eastAsia="IRNazanin"/>
          <w:color w:val="111111"/>
          <w:sz w:val="28"/>
          <w:sz w:val="28"/>
          <w:szCs w:val="28"/>
          <w:rtl w:val="true"/>
          <w:lang w:bidi="fa-IR"/>
        </w:rPr>
        <w:t>خدا را گواه گرفته ام که نهایت توانم را در انتخاب افرادلایق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پیمانی است که با خدا بسته ام؛ پیمانی مؤّد که مورد سؤل الهی خواهد بود، چنان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وفا کنید، زیرا عهد مورد سؤل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روش دیگری در پیش گیرم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عهد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پدید آورم، سزاوار سرزنش و کیفر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 برم از خشم الهی، و مشتاقانه به سوی او نظر دارم تا در مسیر اطاعت خود، یاری ام دهد و راه معصیت بر من ببندد و عافیت را به من و همه مسلمانان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دلالت دارند و نمی دانم که سرانجام من و شما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از آنِ خداست، حق را داستان می کند و حق و باطل را به بهترین گونه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دانم فرصت زمامداری و خلافت نخواهم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فرمانروای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کرده و خشنودی او را برگزیدم، خداوند من و او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مطلب گواه می گیرم، چه این که گواهی او کافی است</w:t>
      </w:r>
      <w:r>
        <w:rPr>
          <w:rFonts w:eastAsia="IRNazanin" w:cs="IRNazanin"/>
          <w:color w:val="111111"/>
          <w:sz w:val="28"/>
          <w:szCs w:val="28"/>
          <w:rtl w:val="true"/>
          <w:lang w:bidi="fa-IR"/>
        </w:rPr>
        <w:t>.</w:t>
      </w:r>
    </w:p>
    <w:p>
      <w:pPr>
        <w:pStyle w:val="Heading3"/>
        <w:numPr>
          <w:ilvl w:val="2"/>
          <w:numId w:val="1"/>
        </w:numPr>
        <w:rPr/>
      </w:pPr>
      <w:bookmarkStart w:id="297" w:name="__RefHeading___Toc4218521_211673320"/>
      <w:bookmarkStart w:id="298" w:name="_Toc107"/>
      <w:bookmarkEnd w:id="297"/>
      <w:r>
        <w:rPr>
          <w:rtl w:val="true"/>
        </w:rPr>
        <w:t>تحلیلی بر عهدنامه ولایت عهدی</w:t>
      </w:r>
      <w:bookmarkEnd w:id="298"/>
    </w:p>
    <w:p>
      <w:pPr>
        <w:pStyle w:val="BookText"/>
        <w:rPr/>
      </w:pPr>
      <w:r>
        <w:rPr>
          <w:rFonts w:ascii="IRNazanin" w:hAnsi="IRNazanin" w:eastAsia="IRNazanin"/>
          <w:color w:val="111111"/>
          <w:sz w:val="28"/>
          <w:sz w:val="28"/>
          <w:szCs w:val="28"/>
          <w:rtl w:val="true"/>
          <w:lang w:bidi="fa-IR"/>
        </w:rPr>
        <w:t>ثبت تفصیلی عهدنامه ولایت عهدی، در این مجموعه از آن رو اهمیّت دارد که برخی از حقایق تاریخی را آنچنان که از مضمون آن قابل نتیجه گیری است، از مضامین دیگر با این صراحت نمی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بخش از عهدنامه که اظهارات شخص مأمون و دست نوشته یا املای وی است، نکته های ظریفی نهفته است که فهرست گونه به آن ها اشاره می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مأمون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و تلاش برای تثبیت این عنوان در ذهن همه مخاطبان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دریافت بیعت از مردم برای فرمانروایی خویش، به بهانه دریافت بیعت برای ولایت عهدی علی بن موسی علیه السلام، زیرا می نویسد، مردم باید نخست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و سپس با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چند طبیعی می نماید، زیرا تا خلافتی نباشد، ولایت عهدی معنا ندارد، ولی مأمون اگر می خواست از توده مردم فقط برای خود بیعت بگیرد، ممکن بود حتّی با اعمال زور، باز هم موفقیّت کامل به دست نیاورد، ولی با مطرح ساختن ولایت عهدی حضرت رضا علیه السلام و موضوع بیعت، به این مهم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خلافت را در ادامه رسالت پیامبر صلی الله علیه و آله مایه کمال دین معرّفی می کند و به خلافت خویش، درنگ الهی و معنوی می بخشد و این سخن او به طور دقیق نقطه مقابل نظر اهل بیت علیهم السلام است که آنان امامت را مایه کمال دین و استمرار رسالت می دانسته اند و نه خلافت هر انسان قدرت طلب و فاسدی را که به عنوان خلیفه بر مسلمانان سلطه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این بیان هم تحریفی را صورت داده و خلافت و سلطنت را جایگزین امامت و رهبری الهی قرار داده و هم به فرمانروایی خود، تقدّس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عهدنامه، خلیفه، انسانی مؤن و مطیع پروردگار و دلسوزتر از همگان برای اسلام و مسلمانان معرّفی شده است که خلافت به عنوان موهبتی الهی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اطاعت خلیفه از خدا مقدمه ای است، برای اطاعت مردم از خلیفه و گردن نهادن به فرمان 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سعی دارد تا تمام حرکات و تصمیم گیری های خود را مبتنی بر شریعت و مصالح مسلمانان و مسئولیت دینی و الهی بشناساند و از این رو به آیات قرآن استناد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مأمون به سخن خلیفه دوم و سعی وی در کاستن تعارض های مذهبی و همراه ساختن مجموعه اهل سنّت، با حکومت خویش را می نمایاند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حتّی ولایت عهدی و انتخاب ولیعهد را کاری الهی و مایه کمال و عزّت </w:t>
      </w:r>
      <w:bookmarkStart w:id="299" w:name="pg471_5576"/>
    </w:p>
    <w:p>
      <w:pPr>
        <w:pStyle w:val="BookText"/>
        <w:rPr/>
      </w:pPr>
      <w:bookmarkEnd w:id="299"/>
      <w:r>
        <w:rPr>
          <w:rFonts w:ascii="IRNazanin" w:hAnsi="IRNazanin" w:eastAsia="IRNazanin"/>
          <w:color w:val="111111"/>
          <w:sz w:val="28"/>
          <w:sz w:val="28"/>
          <w:szCs w:val="28"/>
          <w:rtl w:val="true"/>
          <w:lang w:bidi="fa-IR"/>
        </w:rPr>
        <w:t xml:space="preserve">دین می شمارد، با این که خلفای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خلافتشان را از این ناحیه می دانستند که پیامبر برای پس از خود، فرد خاصی را برنگزیده و فکری برای آینده خلافت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راه خلافت برای ایشان هموار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بر دوش کشیدن بار خلافت را مایه رنج و محنت خود می داند و چنین می نمایاند که اگر نبود مسئولیت در برابر خدا، این بار را بر دوش نمی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امام رضا علیه السلام را به عنوان شایسته ترین، عالم ترین، زاهدترین، باتقواترین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ولایت عهدی بر می گزیند و به این صفات تصریح دارد تا غیر مستقیم خود را نیز دارای این صفات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در تفویض ولایت عهدی به امام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کاربرده و آن را تکرار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این واژه، نوعی امتنان و منّت گذاری بر امام و علویان مشهود است و چنان که بعداً در تحلیل نوشته امام شاهد خواهیم بود، این حرکت مأمون، انحراف عمیق عقیدتی و متضاد با بینش امامیّه است که حکومت را در اساس، حقّ امام می داند و دیگران را غاصب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نکته های دیگری نیز در عهدنامه مأمون قابل تأمّل و دارای پیام منفی است که نیاز به دقّت فزون تر دارد، از جمله تکیه وی بر الهام و تکرار آن در موارد مختلف نامه، که خود، می تواند واژه ای وهم آلود باشد؛ از جهتی بشری و عادی تلقی شود و از جهتی فوق بشری و دریافتی خاص تفسیر گردد</w:t>
      </w:r>
      <w:r>
        <w:rPr>
          <w:rFonts w:eastAsia="IRNazanin" w:cs="IRNazanin"/>
          <w:color w:val="111111"/>
          <w:sz w:val="28"/>
          <w:szCs w:val="28"/>
          <w:rtl w:val="true"/>
          <w:lang w:bidi="fa-IR"/>
        </w:rPr>
        <w:t>!</w:t>
      </w:r>
    </w:p>
    <w:p>
      <w:pPr>
        <w:pStyle w:val="Heading3"/>
        <w:numPr>
          <w:ilvl w:val="2"/>
          <w:numId w:val="1"/>
        </w:numPr>
        <w:rPr/>
      </w:pPr>
      <w:bookmarkStart w:id="300" w:name="__RefHeading___Toc4218523_211673320"/>
      <w:bookmarkStart w:id="301" w:name="_Toc108"/>
      <w:bookmarkEnd w:id="300"/>
      <w:r>
        <w:rPr>
          <w:rtl w:val="true"/>
        </w:rPr>
        <w:t>حاشیه نویسی امام بر عهدنامه</w:t>
      </w:r>
      <w:bookmarkEnd w:id="301"/>
    </w:p>
    <w:p>
      <w:pPr>
        <w:pStyle w:val="BookText"/>
        <w:rPr/>
      </w:pPr>
      <w:r>
        <w:rPr>
          <w:rFonts w:ascii="IRNazanin" w:hAnsi="IRNazanin" w:eastAsia="IRNazanin"/>
          <w:color w:val="111111"/>
          <w:sz w:val="28"/>
          <w:sz w:val="28"/>
          <w:szCs w:val="28"/>
          <w:rtl w:val="true"/>
          <w:lang w:bidi="fa-IR"/>
        </w:rPr>
        <w:t xml:space="preserve">چنان که یاد شد، مأمون از امام علیه السلام خواست تا در تأیید محتوای عهدنامه، چند سطری بنگارد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نقل های تاریخی و روایی 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مرقوم داشت که در کمال تقیّه و ناگزیری از وفاق با پیشنهاد تحمیلی مأمون، مجال های فراوانی برای تأمّل و دقّت و دریافت شرایط و نظر امام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ظاهر نوشته امام، عامیان را به پذیرش ولایت عهدی و قبول جایگاه مأمون </w:t>
      </w:r>
    </w:p>
    <w:p>
      <w:pPr>
        <w:pStyle w:val="BookText"/>
        <w:rPr/>
      </w:pPr>
      <w:r>
        <w:rPr>
          <w:rFonts w:ascii="IRNazanin" w:hAnsi="IRNazanin" w:eastAsia="IRNazanin"/>
          <w:color w:val="111111"/>
          <w:sz w:val="28"/>
          <w:sz w:val="28"/>
          <w:szCs w:val="28"/>
          <w:rtl w:val="true"/>
          <w:lang w:bidi="fa-IR"/>
        </w:rPr>
        <w:t>متقاعد سازد، ولی اهل دقّت و درایت با تأمّل در تعابیر و حتّی دعاها و توصیف های امام، نظرگاه های واقعی امام و منظور و هدف وی را به روشنی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نکته 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آغازین نوشته امام و تعبیرهای به کار رفته در آن، حکایت از نوعی تهدید و نگرانی و بی اعتمادی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کوتاه سه تعبیر به هم گره خورده یک پیام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قضا و حکم الهی را با چون و چرا و دسیسه و تزویر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نگاه ها و نظرهای خائنانه را هر چند سریع و گذرا و پنهان از چشم و درک آدمیان باشد، می داند، چنان که اسرار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پس از درود بر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خلفا نمی کند و به جای آن نام اهل بیت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مأمون به کار برده است، ولی باید توجّه کرد که این تعبیر، در آن عصر، تعبیری رایج بوده است و اگر معنای لغوی آن درنظر گرفته شود، بیان یک واقعیّت است و نه بیان یک ارزش، زیرا مأمون به هر حال، چه به حق و چه به ناحق، بر جامعه اسلامی فرمان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به جنبه ارزشی داشته باشد، در نگاه شیعه، تنها زیبنده علی بن ابی طالب علیه السلام است که امامت و حکومتی به حق و الهی را بر عهده</w:t>
      </w:r>
    </w:p>
    <w:p>
      <w:pPr>
        <w:pStyle w:val="BookText"/>
        <w:rPr/>
      </w:pPr>
      <w:r>
        <w:rPr>
          <w:rFonts w:ascii="IRNazanin" w:hAnsi="IRNazanin" w:eastAsia="IRNazanin"/>
          <w:color w:val="111111"/>
          <w:sz w:val="28"/>
          <w:sz w:val="28"/>
          <w:szCs w:val="28"/>
          <w:rtl w:val="true"/>
          <w:lang w:bidi="fa-IR"/>
        </w:rPr>
        <w:t>داشت، امّا امام در این نوشته، آن را فقط به این دلیل به کار برده که در فرهنگ عمومی آن عصر به کار می رفته است؛ چنان که امروز در فرهنگ جهانی، به ریاست جمهوری یک کشور، رئیس جمهور می گویند، هر چند با کودتای نظامی و با دیکتاتوری و به رغم مخالفت با مردم روی کار آمده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 جمله درباره مأمون دارد که در ظاهر دعاست، ولی از بی اعتمادی امام به </w:t>
      </w:r>
    </w:p>
    <w:p>
      <w:pPr>
        <w:pStyle w:val="BookText"/>
        <w:rPr/>
      </w:pPr>
      <w:r>
        <w:rPr>
          <w:rFonts w:ascii="IRNazanin" w:hAnsi="IRNazanin" w:eastAsia="IRNazanin"/>
          <w:color w:val="111111"/>
          <w:sz w:val="28"/>
          <w:sz w:val="28"/>
          <w:szCs w:val="28"/>
          <w:rtl w:val="true"/>
          <w:lang w:bidi="fa-IR"/>
        </w:rPr>
        <w:t>صداقت و ارزش خواهی مأمون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عَضَدَه اللّه بالسّداد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صداقت و درستی است و یا به معنای پایداری و پای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این دو معنا که باشد، تعریضی به مأمون دارد؛ 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للرشاد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امام را از صلاح جویی مأمون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ممکن است این تعابیر به گونه دیگری هم تفسیر شود، ولی وقتی سراسر نوشته امام و مجموعه زندگی سیاسی آن حضرت و بینش ائمه در باره خلافت خلفا و رفتار عباسیان و به ویژه هارون با موسی بن جعفر علیه السلام مورد توجّه قرار گیرد، به طور یقین می توان نتیجه گرفت که نه تنها علی بن موسی علیه السلام بلکه یک فرد</w:t>
      </w:r>
    </w:p>
    <w:p>
      <w:pPr>
        <w:pStyle w:val="BookText"/>
        <w:rPr/>
      </w:pPr>
      <w:r>
        <w:rPr>
          <w:rFonts w:ascii="IRNazanin" w:hAnsi="IRNazanin" w:eastAsia="IRNazanin"/>
          <w:color w:val="111111"/>
          <w:sz w:val="28"/>
          <w:sz w:val="28"/>
          <w:szCs w:val="28"/>
          <w:rtl w:val="true"/>
          <w:lang w:bidi="fa-IR"/>
        </w:rPr>
        <w:t>عادی نمی توانست به حکومت مأمون امیدوار باشد و برای او دعای خالصانه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در جمله کوتاه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من حَقِّنا ما جَهِلَه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از حقّ اهل بیت دارد؛</w:t>
      </w:r>
    </w:p>
    <w:p>
      <w:pPr>
        <w:pStyle w:val="BookText"/>
        <w:rPr/>
      </w:pPr>
      <w:r>
        <w:rPr>
          <w:rFonts w:ascii="IRNazanin" w:hAnsi="IRNazanin" w:eastAsia="IRNazanin"/>
          <w:color w:val="111111"/>
          <w:sz w:val="28"/>
          <w:sz w:val="28"/>
          <w:szCs w:val="28"/>
          <w:rtl w:val="true"/>
          <w:lang w:bidi="fa-IR"/>
        </w:rPr>
        <w:t>حقّی که هیچ یک از خلفا آن را به جا نیاورده است، حقّی که مأمون در سراسر نوشته طولانی اش یادی از آن نکرده است و با طرح خلافت، سعی در پوشاندن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اگر اثبات شود، خلافت مأمون و همه عبّاسیان و علویان، غاصبانه و ستم کارانه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سعی دارد واگذاری ولایت عهدی را ایثاری از جانب خود بنمایاند و امام با این بیان، اعلام می دارد که حکومت، حقّ دیرینه ما بوده است که تو اکنون می خواهی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بشناسی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و دادخواهی امام از ستمی که به اهل بیت پیامبر در دوره خلافت خلفا شده است؛ خلفایی که به نام رسول اللّه بر کرسی فرمانروایی تکیه زدند و به فرزندان رسول خدا، سخت ترین شرایط زندگی را تحمیل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پیمان شکنان ولایت عهدی را حرمت شکنان حریم الهی معرّفی می کند، در حالی که می داند نخستین کسی که این عهد را بشکند، شخص مأمون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امام به عمر کوتاه خود و یقین به فرصت نیافتن برای استفاده از </w:t>
      </w:r>
    </w:p>
    <w:p>
      <w:pPr>
        <w:pStyle w:val="BookText"/>
        <w:rPr/>
      </w:pPr>
      <w:r>
        <w:rPr>
          <w:rFonts w:ascii="IRNazanin" w:hAnsi="IRNazanin" w:eastAsia="IRNazanin"/>
          <w:color w:val="111111"/>
          <w:sz w:val="28"/>
          <w:sz w:val="28"/>
          <w:szCs w:val="28"/>
          <w:rtl w:val="true"/>
          <w:lang w:bidi="fa-IR"/>
        </w:rPr>
        <w:t>ولایت عهدی، می فهماند که آن حضرت با انگیزه شخصی، ولایت عهدی را نپذیرفته و تنها عامل پذیرش، اصرار مأمون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پیشگویی، جلوه هایی از علم برتر امام نیز پیداست و با این حال، حکایت از رخدادی دارد که در آن، مورد ستم واقع می شود و خداوند باید در آن واقعه، داوری کند و حق و باطل را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می داند که پذیرش ولایت عهدی و تسلیم در برابر پافشاری مأمون، برای برخی از شیعیان و آشنایان با مکتب اهل بیت سؤل انگیز خواهد بود؛ از این رو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جری 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یادآوری کرده است که پذیرش ولایت عهدی، بازگشت از اصول اعتقادی مکتب امامان نیست، بلکه مسالمت با خلفا در حدّ امکان، شیوه امامان پیشین نیز بوده است، چه این که این مسالمت از سر ناگزیری و به منظور حفظ مصالح برتر اسلام و مسلمانان، در دوره امامت علی بن ابی طالب و حسن بن علی و حسین بن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حکومت</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تلویحی ولایت مأمون و ردّ منت گذاری او، از جمله پیام های نهفته در نوشته امام است، زیرا مأمون تفویض ولایت عهدی را ایثار خود می داند، ولی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اداره امور مسلمانان را به من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خداوند مسؤول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اشارات امام و انتساب موضوع به خداوند، در جهت بی رنگ ساختن نقش مأمون و به هیچ گرفتن ادعاهای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نوشته کوتاه امام، به برخی اصول ارزشی حکومت نیز نگاهی کوتاه شده است که آن ها نیز فاقد تعریضی به مأمون و سایر خلفا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حکومت را در اختیار گیرم، حق و عدل را نسبت به همگان و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همه بدرفتاری ها که با آل علی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خلفای اموی و عباسی به هنگام حکومت و اقتدار فقط به خویشان خود رسیدند و اهل بیت را آزار و شکنجه دادند</w:t>
      </w:r>
      <w:r>
        <w:rPr>
          <w:rFonts w:eastAsia="IRNazanin" w:cs="IRNazanin"/>
          <w:color w:val="111111"/>
          <w:sz w:val="28"/>
          <w:szCs w:val="28"/>
          <w:rtl w:val="true"/>
          <w:lang w:bidi="fa-IR"/>
        </w:rPr>
        <w:t xml:space="preserve">. </w:t>
      </w:r>
      <w:bookmarkStart w:id="302" w:name="pg471_5584"/>
    </w:p>
    <w:p>
      <w:pPr>
        <w:pStyle w:val="BookText"/>
        <w:rPr/>
      </w:pPr>
      <w:bookmarkEnd w:id="302"/>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قوانین الهی، هیچ خونی را نخواهم ریخت و جلوی هتک نوامیس و تجاوز به اموال دیگران را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بسیاری از خلافت ها جان ومال و ناموس مسلمانان حفظ نشده و همه چیز قربانی اقتدار و دنیاداری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کارآمد و توانمند و لایق، در اداره امور بهره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علوی باشند و چه غیر علوی، در حالی که هر کدام از خلفای اموی و عباسی، در به کارگیری والیان و کارگزاران، تنها به وابستگی و خویشاوندی نظر داشتند و ملاکشان لیاقت و کاردانی نبود</w:t>
      </w:r>
      <w:r>
        <w:rPr>
          <w:rFonts w:eastAsia="IRNazanin" w:cs="IRNazanin"/>
          <w:color w:val="111111"/>
          <w:sz w:val="28"/>
          <w:szCs w:val="28"/>
          <w:rtl w:val="true"/>
          <w:lang w:bidi="fa-IR"/>
        </w:rPr>
        <w:t>.</w:t>
      </w:r>
    </w:p>
    <w:p>
      <w:pPr>
        <w:pStyle w:val="Heading3"/>
        <w:numPr>
          <w:ilvl w:val="2"/>
          <w:numId w:val="1"/>
        </w:numPr>
        <w:rPr/>
      </w:pPr>
      <w:bookmarkStart w:id="303" w:name="__RefHeading___Toc4218525_211673320"/>
      <w:bookmarkStart w:id="304" w:name="_Toc109"/>
      <w:bookmarkEnd w:id="303"/>
      <w:r>
        <w:rPr>
          <w:rtl w:val="true"/>
        </w:rPr>
        <w:t>تدبیر امام در برابر با دسیسه ها</w:t>
      </w:r>
      <w:bookmarkEnd w:id="304"/>
    </w:p>
    <w:p>
      <w:pPr>
        <w:pStyle w:val="BookText"/>
        <w:rPr/>
      </w:pPr>
      <w:r>
        <w:rPr>
          <w:rFonts w:ascii="IRNazanin" w:hAnsi="IRNazanin" w:eastAsia="IRNazanin"/>
          <w:color w:val="111111"/>
          <w:sz w:val="28"/>
          <w:sz w:val="28"/>
          <w:szCs w:val="28"/>
          <w:rtl w:val="true"/>
          <w:lang w:bidi="fa-IR"/>
        </w:rPr>
        <w:t>امام علی بن موسی علیه السلام هر چند از روی ناگزیری و به منظور حفظ مصالح برتر اسلام و مسلمانان، ولایت عهدی را پذیرفت، ولی این به معنای تسلیم و فروهشتن رسالت و وظیفه امامت نبود، بلکه آن حضرت مانند همه امامان، تقیّه را وسیله برای حفظ موجودیت و دست یابی به زمینه های مساعد و نشر افکار صحیح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و کارهای آن حضرت به خوبی نشان می دهد که آن گرامی هرگز در اتّخاذ تدابیر لازم برای افشاگری برضد خلافت غاصبان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مأمون عهدنامه می نویسد، مجلس بر پا می کند، از مردم بیعت می گیرد، به علامت جشن همبستگی، لباس سیاه عباسیان را به لباس سبز و پرچم سبز مبدّل می سازد</w:t>
      </w:r>
      <w:r>
        <w:rPr>
          <w:rStyle w:val="FootnoteAnchor"/>
          <w:rtl w:val="true"/>
        </w:rPr>
        <w:footnoteReference w:id="287"/>
      </w:r>
      <w:r>
        <w:rPr>
          <w:rFonts w:ascii="IRNazanin" w:hAnsi="IRNazanin" w:eastAsia="IRNazanin"/>
          <w:color w:val="111111"/>
          <w:sz w:val="28"/>
          <w:sz w:val="28"/>
          <w:szCs w:val="28"/>
          <w:rtl w:val="true"/>
          <w:lang w:bidi="fa-IR"/>
        </w:rPr>
        <w:t>، به نام امام سکه می زند و در سراسر کشور منتشر می سازد،</w:t>
      </w:r>
      <w:r>
        <w:rPr>
          <w:rStyle w:val="FootnoteAnchor"/>
          <w:rtl w:val="true"/>
        </w:rPr>
        <w:footnoteReference w:id="288"/>
      </w:r>
      <w:r>
        <w:rPr>
          <w:rFonts w:ascii="IRNazanin" w:hAnsi="IRNazanin" w:eastAsia="IRNazanin"/>
          <w:color w:val="111111"/>
          <w:sz w:val="28"/>
          <w:sz w:val="28"/>
          <w:szCs w:val="28"/>
          <w:rtl w:val="true"/>
          <w:lang w:bidi="fa-IR"/>
        </w:rPr>
        <w:t>ولی امام نیز برنامه هایی دارد که نه تنها تحمّل آن ها برای مأمون دشوار است، بلکه تمام تلاش های او را در راستای عظمت اهل بیت و زبونی عباسیان،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نگاهی گذرا به سرفصل های این تدابیر داشته باشیم، باید موارد زیر را یاد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آموزه های عمومی آن حضرت برای شیعیان و مرتبطان با اهل بیت علیهم السلام در </w:t>
      </w:r>
    </w:p>
    <w:p>
      <w:pPr>
        <w:pStyle w:val="BookText"/>
        <w:rPr/>
      </w:pPr>
      <w:r>
        <w:rPr>
          <w:rFonts w:ascii="IRNazanin" w:hAnsi="IRNazanin" w:eastAsia="IRNazanin"/>
          <w:color w:val="111111"/>
          <w:sz w:val="28"/>
          <w:sz w:val="28"/>
          <w:szCs w:val="28"/>
          <w:rtl w:val="true"/>
          <w:lang w:bidi="fa-IR"/>
        </w:rPr>
        <w:t>زمینه مسائل اعتقادی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شیوه زندگی سیاسی و دینی امامان پیشین و استمرار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مدینه، همراه با اکراه و اظهار نگرانی، به همراه نداشتن خانواده، ترغیب خانواده به مرثیه سرایی هنگام حرکت امام از مدینه به سوی مرو، خداحافظی با مرقد پیامبر اکرم صلی الله علیه و آله با شیوه ای خاص که نارضایتی و ناگزیری امام را از پذیرش فرمان مأمون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تاریخی امام در نیشابور که مسئله امامت و رهبری اهل بیت را شرط کلمه توحید دانسته و در آشکارترین شکل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پیشنهادهای مأمون و انکار امام از پذیرش خلافت و ولایت عهدی در طول دو ماه مذاکره و پافشاری مأمون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خبردادن از عمر کوتاه خود و اطمینان به بهره نگرفتن از ولایت عهدی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 نشدن آثار خشنودی در سیمای امام، پس از تحمیل ولایت عهدی بر آن حضرت و اظهار غم و اندوه در موقعیت های مناسب</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شرط های امام برای پذیرش ولایت عهدی، مبنی بر این که آن حضرت در هیچ امر حکومتی نظر ندهد و در هیچ عزل و نصبی دخالت نکند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زندگی و مشی اجتماعی و ارتباطات مردمی امام در طول مسیر مدینه تا مرو و پس از مسئله ولایت عهدی، و جلب نظر مردمان نسبت به مراتب علم و عمل و زهد و معنویت و اخلاق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علمی امام در مناظره ها و مباحثه های بزرگ بین ادیان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نماز عید، با شیوه و سنّت پیامبر صلی الله علیه و آله و تأثیر عمیق آن بر مردم و کارگزاران حکومت مأمون</w:t>
      </w:r>
      <w:r>
        <w:rPr>
          <w:rFonts w:eastAsia="IRNazanin" w:cs="IRNazanin"/>
          <w:color w:val="111111"/>
          <w:sz w:val="28"/>
          <w:szCs w:val="28"/>
          <w:rtl w:val="true"/>
          <w:lang w:bidi="fa-IR"/>
        </w:rPr>
        <w:t xml:space="preserve">. </w:t>
      </w:r>
      <w:bookmarkStart w:id="305" w:name="pg471_5587"/>
    </w:p>
    <w:p>
      <w:pPr>
        <w:pStyle w:val="BookText"/>
        <w:rPr/>
      </w:pPr>
      <w:bookmarkEnd w:id="30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شیعیان و ارائه رهنمودهای لازم به ایشان و افشای چهره مأمون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تدابیر و عوامل سبب گردید تا امام بر خلاف پندار مأمون، بیش از پیش در میان مردم شناخته شود و محبوب قلب ها واقع گردد و در فاصله ای نه چندان طولانی، مأمون از ترفند سیاسی خود، احساس نارضایتی کند و در اندیشه محدود کردن امام و حتّی از میان بردن آن حضرت فرو رود</w:t>
      </w:r>
      <w:r>
        <w:rPr>
          <w:rFonts w:eastAsia="IRNazanin" w:cs="IRNazanin"/>
          <w:color w:val="111111"/>
          <w:sz w:val="28"/>
          <w:szCs w:val="28"/>
          <w:rtl w:val="true"/>
          <w:lang w:bidi="fa-IR"/>
        </w:rPr>
        <w:t>.</w:t>
      </w:r>
    </w:p>
    <w:p>
      <w:pPr>
        <w:pStyle w:val="Heading3"/>
        <w:numPr>
          <w:ilvl w:val="2"/>
          <w:numId w:val="1"/>
        </w:numPr>
        <w:rPr/>
      </w:pPr>
      <w:bookmarkStart w:id="306" w:name="__RefHeading___Toc4218527_211673320"/>
      <w:bookmarkStart w:id="307" w:name="_Toc110"/>
      <w:bookmarkEnd w:id="306"/>
      <w:r>
        <w:rPr>
          <w:rtl w:val="true"/>
        </w:rPr>
        <w:t>برگزاری نماز عید، به شیوه پیامبر صلی الله علیه و آله</w:t>
      </w:r>
      <w:bookmarkEnd w:id="307"/>
    </w:p>
    <w:p>
      <w:pPr>
        <w:pStyle w:val="BookText"/>
        <w:rPr/>
      </w:pPr>
      <w:r>
        <w:rPr>
          <w:rFonts w:ascii="IRNazanin" w:hAnsi="IRNazanin" w:eastAsia="IRNazanin"/>
          <w:color w:val="111111"/>
          <w:sz w:val="28"/>
          <w:sz w:val="28"/>
          <w:szCs w:val="28"/>
          <w:rtl w:val="true"/>
          <w:lang w:bidi="fa-IR"/>
        </w:rPr>
        <w:t>یکی از رخدادهای مهم زندگی امام رضا علیه السلام پس از مسئله ولایت عهدی، حرکت امام به سوی مصلّی برای برگزار کردن نماز عید فطر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رخداد تا آن جاست که مأمون به طور آشکار، در برابر آن واکنش نشان می دهد و رازی را که همواره در پنهان نگاه داشتن آن می کوشید، ناخواسته افشا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شاهدان عینی آن رخداد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خادم و ریّان بن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چنین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بیماری یا به دلیلی دیگر</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w:t>
      </w:r>
    </w:p>
    <w:p>
      <w:pPr>
        <w:pStyle w:val="BookText"/>
        <w:rPr/>
      </w:pPr>
      <w:r>
        <w:rPr>
          <w:rFonts w:ascii="IRNazanin" w:hAnsi="IRNazanin" w:eastAsia="IRNazanin"/>
          <w:color w:val="111111"/>
          <w:sz w:val="28"/>
          <w:sz w:val="28"/>
          <w:szCs w:val="28"/>
          <w:rtl w:val="true"/>
          <w:lang w:bidi="fa-IR"/>
        </w:rPr>
        <w:t>موسی علیه السلام پیام داد و از وی خواست تا نماز عید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اساس آن چه پیشتر شرط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مراسم حکومتی نقشی ایفا نکند و اقامه نماز عید زیر نظر حکومت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این درخواست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پیام داد، هدف از این پیشنهاد، تثبیت ولایت عهدی است و دوست دارم مردم به این وسیله اطمینان پیدا کنند که به راستی ولایت عهدی را پذیرفته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مایلم مردم به فضیلت و برتری توآگاه 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نتیجه پافشاری خلیفه، امام پیشنهاد وی را پذیرفت، بدان شرط که نمازی همچون جدش رسول اللّه صلی الله علیه و آله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نیز شرط را پذیرفت و دستور داد تا نظامیان، درباریان و توده مردم، صبحگاهان نزدیک خانه امام اجتماع کنند </w:t>
      </w:r>
      <w:bookmarkStart w:id="308" w:name="pg471_5589"/>
    </w:p>
    <w:p>
      <w:pPr>
        <w:pStyle w:val="BookText"/>
        <w:rPr/>
      </w:pPr>
      <w:bookmarkEnd w:id="308"/>
      <w:r>
        <w:rPr>
          <w:rFonts w:ascii="IRNazanin" w:hAnsi="IRNazanin" w:eastAsia="IRNazanin"/>
          <w:color w:val="111111"/>
          <w:sz w:val="28"/>
          <w:sz w:val="28"/>
          <w:szCs w:val="28"/>
          <w:rtl w:val="true"/>
          <w:lang w:bidi="fa-IR"/>
        </w:rPr>
        <w:t>و هنگام خروج امام از منزل، حضرت را به سوی مصلّی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اطراف خانه امام و در مسیر اجتماع کردند؛ عده ای نیز در پشت بام منازل خود منتظر دیدن حضرت با آن سیره نبوی و هیبت علوی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منزل بیرون آمد، در حالی که خود را خوش بو ساخته، ردایی بردوش انداخته، عمامه ای از کتان بر سر، عصایی به دست و با پای برهنه، با گام هایی استوار، با طمأنینه و وقار راهی مصلّی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تکبیر امام، فریاد تکبیر مردم در کوچه</w:t>
      </w:r>
    </w:p>
    <w:p>
      <w:pPr>
        <w:pStyle w:val="BookText"/>
        <w:rPr/>
      </w:pPr>
      <w:r>
        <w:rPr>
          <w:rFonts w:ascii="IRNazanin" w:hAnsi="IRNazanin" w:eastAsia="IRNazanin"/>
          <w:color w:val="111111"/>
          <w:sz w:val="28"/>
          <w:sz w:val="28"/>
          <w:szCs w:val="28"/>
          <w:rtl w:val="true"/>
          <w:lang w:bidi="fa-IR"/>
        </w:rPr>
        <w:t>و خیابان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ها به احترام امام پیاده شدند و همگان کفش های خود را از پای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تکبیر از یک سو و گریه شوق مردم از سوی دیگر، فضایی بی نظیر بر شهر مرو حاکم ساخت که تا آن روز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با دیدن آشفتگی اوضاع، خود را به خلیفه رساند و مأمون را از شرایط موجود و نتایج احتمالی آن آگاه کرد و یادآور شد که اگر امام با همین وضع به اقامه نماز بپردازد، چنان تأثیری بر مردم خواهد گذاشت که جایگاه خلیفه در نظر مردم بی ارج شده، همه دل ها به علی بن موسی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بدون درنگ دستور داد تا حضرت را از نیمه راه باز گردانند، و چنین کردند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بازگشت به منزل، امام علیه السلام با اندوه بسیار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فَرَجی بِالْمَوْت فَعَجِّلْ لی السّاعَةَ</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گشایش من از وضعیت کنونی ام به مرگ من است، هم اینک در آن شتاب فرما</w:t>
      </w:r>
      <w:r>
        <w:rPr>
          <w:rFonts w:eastAsia="IRNazanin" w:cs="IRNazanin"/>
          <w:color w:val="111111"/>
          <w:sz w:val="28"/>
          <w:szCs w:val="28"/>
          <w:rtl w:val="true"/>
          <w:lang w:bidi="fa-IR"/>
        </w:rPr>
        <w:t>.</w:t>
      </w:r>
    </w:p>
    <w:p>
      <w:pPr>
        <w:pStyle w:val="Heading3"/>
        <w:numPr>
          <w:ilvl w:val="2"/>
          <w:numId w:val="1"/>
        </w:numPr>
        <w:rPr/>
      </w:pPr>
      <w:bookmarkStart w:id="309" w:name="__RefHeading___Toc4218529_211673320"/>
      <w:bookmarkStart w:id="310" w:name="_Toc111"/>
      <w:bookmarkEnd w:id="309"/>
      <w:r>
        <w:rPr>
          <w:rtl w:val="true"/>
        </w:rPr>
        <w:t>مأمون، در گرداب دسیسه های خویش</w:t>
      </w:r>
      <w:bookmarkEnd w:id="3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های سیاسی مأمون، در آغاز همراه شادکامی و مایه رضایت خاطر وی بود، امّا دیری نگذشت که سیاست های زیرکانه او، به نتایجی جز آنچه او می خواست، منتهی گردید، تا آن جا که خود را در دام هایی که برای علی بن </w:t>
      </w:r>
    </w:p>
    <w:p>
      <w:pPr>
        <w:pStyle w:val="BookText"/>
        <w:rPr/>
      </w:pPr>
      <w:r>
        <w:rPr>
          <w:rFonts w:ascii="IRNazanin" w:hAnsi="IRNazanin" w:eastAsia="IRNazanin"/>
          <w:color w:val="111111"/>
          <w:sz w:val="28"/>
          <w:sz w:val="28"/>
          <w:szCs w:val="28"/>
          <w:rtl w:val="true"/>
          <w:lang w:bidi="fa-IR"/>
        </w:rPr>
        <w:t>موسی علیه السلام گسترده بود، گرفتار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همه محفل های علمی، حرف نهایی و سخن قاطع را می زد و عالمان به دانش ژرف و شگفت او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مشاهده مراتب معنوی و اخلاقی آن حضرت، هر روز گرایش بیشتری به وی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علم ، معنویت، اخلاق و فضایل امام، با شخصیّت مأمون و ویژگی های زندگی اشرافی و سلطنتی او، در ذهن دانشمندان و گروهی از کارگزاران و توده مردم این باور را شکل می داد که امام از هر جهت برای خلافت برتر و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یکی از هدف های مهمّ مأمون، به رکود نشاندن نهضت های علوی و ایجاد هم سازی میان علویان و عباسیان و پایان دادن به بحران همیشگی در جوّ سیاسی و فرهنگی بود که می توانست این هم سازی و آرامش، ثبات سیاسی و اقتدار حکومتی را برای مأمون به ارمغان آورد، در حالی که علویان هرگز کارهای او را جدّی تلقّی نکردند و با بدبینی به آن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عباسیان که در نتیجه جنگ مأمون و امین دو گروه شده بودند و با کشته شدن امین، بخشی از آنان دشمن مأمون به شمار می آمدند، واگذاری ولایت عهدی به امام، مجموعه عباسیان را لرزان ساخت و حتّی هواداران مأمون را در حمایت از سیاست های وی به تردید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مردم به انگیزش عباسیان ناخشنود، شورش کردند، مأمون را از خلافت به دور شمردند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 معروف به ابن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در بصره، گروهی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دستگاه سرباز زدند و بیعت نکردند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شورش ها و نارضایتی ها به جمع علویان و عباسیان محدود نشد و گروه ها و قبایل دیگری نیز ناآرامی را آغاز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مقدمه تاریخ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مأمون، علی بن موسی </w:t>
      </w:r>
      <w:bookmarkStart w:id="311" w:name="pg471_5594"/>
    </w:p>
    <w:p>
      <w:pPr>
        <w:pStyle w:val="BookText"/>
        <w:rPr/>
      </w:pPr>
      <w:bookmarkEnd w:id="311"/>
      <w:r>
        <w:rPr>
          <w:rFonts w:ascii="IRNazanin" w:hAnsi="IRNazanin" w:eastAsia="IRNazanin"/>
          <w:color w:val="111111"/>
          <w:sz w:val="28"/>
          <w:sz w:val="28"/>
          <w:szCs w:val="28"/>
          <w:rtl w:val="true"/>
          <w:lang w:bidi="fa-IR"/>
        </w:rPr>
        <w:t xml:space="preserve">الرضا علیه السلام را به ولایت عهدی برگزید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کرد، عباسیان عمل او را انکار کردند و به نقض بیعت او پرداختند و با عموی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متعاقب آن بود که هرج و مرج و شورش ها پدید آمد و چیزی نمانده بود که حکومت او واژگون شود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مأمون به آن هم بستگی و یک پارچگی و آرامش اجتماعی و ثبات سیاسی و اقتداری که می اندیشید، هرگز دست نیافت و خود را مغبون می دید و می باید تدبیری دیگر بیندیشد</w:t>
      </w:r>
      <w:r>
        <w:rPr>
          <w:rFonts w:eastAsia="IRNazanin" w:cs="IRNazanin"/>
          <w:color w:val="111111"/>
          <w:sz w:val="28"/>
          <w:szCs w:val="28"/>
          <w:rtl w:val="true"/>
          <w:lang w:bidi="fa-IR"/>
        </w:rPr>
        <w:t>!</w:t>
      </w:r>
    </w:p>
    <w:p>
      <w:pPr>
        <w:pStyle w:val="Heading3"/>
        <w:numPr>
          <w:ilvl w:val="2"/>
          <w:numId w:val="1"/>
        </w:numPr>
        <w:rPr/>
      </w:pPr>
      <w:bookmarkStart w:id="312" w:name="__RefHeading___Toc4218531_211673320"/>
      <w:bookmarkStart w:id="313" w:name="_Toc112"/>
      <w:bookmarkEnd w:id="312"/>
      <w:r>
        <w:rPr>
          <w:rtl w:val="true"/>
        </w:rPr>
        <w:t>مأمون و تغییر خط مشی سیاسی</w:t>
      </w:r>
      <w:bookmarkEnd w:id="313"/>
    </w:p>
    <w:p>
      <w:pPr>
        <w:pStyle w:val="BookText"/>
        <w:rPr/>
      </w:pPr>
      <w:r>
        <w:rPr>
          <w:rFonts w:ascii="IRNazanin" w:hAnsi="IRNazanin" w:eastAsia="IRNazanin"/>
          <w:color w:val="111111"/>
          <w:sz w:val="28"/>
          <w:sz w:val="28"/>
          <w:szCs w:val="28"/>
          <w:rtl w:val="true"/>
          <w:lang w:bidi="fa-IR"/>
        </w:rPr>
        <w:t>چنان که پیشتر به تفصیل یاد شد، مأمون سعی داشت سیاست تهدید، ارعاب و شکنجه و کشتار را که پیشینیانش اصل قرارداده بودند، کنار بگذارد و از روش مسالمت و نرمش و شگردهای سیاسی در پیشبرد هدف های سود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به جایی رسیده بود که خود را از تجدید نظر در شیوه سیاسی خود، ناگزیر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ها و ناآرامی ها در گوشه و کنار و به ویژه در شهر بزرگ بغداد، مایه پریشانی مأمون شد تا آن جا که تصمیم گرفت، از مرو به سوی بغداد سفر کند و با حضور قدرتمندانه خود، آرامش را به آن دیار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داند که ریشه ناآرامی ها، عباسیان ناراضی هستند؛ همانان که با ولایت عهدی امام رضا علیه السلام، آینده خلافت را در آل علی علیه السلام می بینند و دست عباسیان را برای همیشه، از خلافت دور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تصمیم می گیرد به بغداد سفر کند، ولی با چه هدیه و ارمغانی برای عباسیان ناخشنود و خشمناک؟ آیا قدرت نظامی کارساز است، یا باز هم باید ترفند سیاسی را پیش درآمد قدرت نظامی قرار دهد؟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اصولاً به ترفندهای سیاسی بهای بیشتری می دهد و باید دید چه سودایی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که عباسیان تا از استمرار خلافت در میان </w:t>
      </w:r>
      <w:bookmarkStart w:id="314" w:name="pg471_5596"/>
    </w:p>
    <w:p>
      <w:pPr>
        <w:pStyle w:val="BookText"/>
        <w:rPr/>
      </w:pPr>
      <w:bookmarkEnd w:id="314"/>
      <w:r>
        <w:rPr>
          <w:rFonts w:ascii="IRNazanin" w:hAnsi="IRNazanin" w:eastAsia="IRNazanin"/>
          <w:color w:val="111111"/>
          <w:sz w:val="28"/>
          <w:sz w:val="28"/>
          <w:szCs w:val="28"/>
          <w:rtl w:val="true"/>
          <w:lang w:bidi="fa-IR"/>
        </w:rPr>
        <w:t>خود که مایه ثروت و قدرت آنان است، مطمئن نشوند، آرام نخواهند گرفت و حتّی از درون خانه اش او را تهدید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موضوع ولایت عهدی امام برای همیشه خاتمه بدهد، ولی چگونه و با چه توجیهی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امام را از ولایت عهدی خلع کرد و بیعت گسترده ای که از مردم گرفته شده،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واکنش مردم و داوری آنان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راضی می شوند، ولی علویان و شیعیان و هواداران و دیگر ناراضیان چه؟</w:t>
      </w:r>
    </w:p>
    <w:p>
      <w:pPr>
        <w:pStyle w:val="Heading3"/>
        <w:numPr>
          <w:ilvl w:val="2"/>
          <w:numId w:val="1"/>
        </w:numPr>
        <w:rPr/>
      </w:pPr>
      <w:bookmarkStart w:id="315" w:name="__RefHeading___Toc4218533_211673320"/>
      <w:bookmarkStart w:id="316" w:name="_Toc113"/>
      <w:bookmarkEnd w:id="315"/>
      <w:r>
        <w:rPr>
          <w:rtl w:val="true"/>
        </w:rPr>
        <w:t>نخستین گام در سیاست جدید</w:t>
      </w:r>
      <w:bookmarkEnd w:id="316"/>
    </w:p>
    <w:p>
      <w:pPr>
        <w:pStyle w:val="BookText"/>
        <w:rPr/>
      </w:pPr>
      <w:r>
        <w:rPr>
          <w:rFonts w:ascii="IRNazanin" w:hAnsi="IRNazanin" w:eastAsia="IRNazanin"/>
          <w:color w:val="111111"/>
          <w:sz w:val="28"/>
          <w:sz w:val="28"/>
          <w:szCs w:val="28"/>
          <w:rtl w:val="true"/>
          <w:lang w:bidi="fa-IR"/>
        </w:rPr>
        <w:t>مأمون حرکت جدید سیاسی خود را از روز عید فطر و با بازگرداندن امام از نیمه راه مسیر مصلّی آغاز کرده بود، ولی این حرکت، با سیاست قتل و کشتار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وزیر و فرمانده نیروهای مسلح مأمون، نخستین قربانی سیاست جدید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تصمیم مأمون به حرکت به سوی بغداد، از مرو به سرخس می آید و در سرخس برای استحمام وارد حمّام می شود، ولی چهار نفر از نیروهای مسلح مأمون به صورت ناشناس، او را مورد حمله قرار می دهند و می کشند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اکنون مأمون، نقش همیشگی سیاست بازان را بر عهده می گیرد و نیروهای خود را برای یافتن قاتلان سهل بسیج می کند و برای دستگیرکنندگان ایشان جایزه مقرّر می دارد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های تاریخی در این گونه موارد، پریشان است، ولی از مجموع آن ها نتیجه قطعی را 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 ها یاد شده است که قاتلان فضل بن سهل دستگیر شدند و نزد مأمون اظهار داشتند که تو خود، به ما چنین فرمان دادی و ما دستور تو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به سخنشان گوش نداد و ایشان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آمده است که سرانجام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 و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اتّهام قتل </w:t>
      </w:r>
      <w:bookmarkStart w:id="317" w:name="pg471_5598"/>
    </w:p>
    <w:p>
      <w:pPr>
        <w:pStyle w:val="BookText"/>
        <w:rPr/>
      </w:pPr>
      <w:bookmarkEnd w:id="317"/>
      <w:r>
        <w:rPr>
          <w:rFonts w:ascii="IRNazanin" w:hAnsi="IRNazanin" w:eastAsia="IRNazanin"/>
          <w:color w:val="111111"/>
          <w:sz w:val="28"/>
          <w:sz w:val="28"/>
          <w:szCs w:val="28"/>
          <w:rtl w:val="true"/>
          <w:lang w:bidi="fa-IR"/>
        </w:rPr>
        <w:t>فضل بن سهل کشتند تا به هر حال، پاسخی برای خون خواهان او تدارک بینند و دامان مأمون را از اتّهام قتل وزیر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در میان عباسیان، یکی از متّهمان اصلی انتقال خلافت به علویان شناخته می شد و کشته شدن او، نخستین شعله امیدی بود که مأمون در قلب خویشاوندان خود، روشن می ساخت</w:t>
      </w:r>
      <w:r>
        <w:rPr>
          <w:rFonts w:eastAsia="IRNazanin" w:cs="IRNazanin"/>
          <w:color w:val="111111"/>
          <w:sz w:val="28"/>
          <w:szCs w:val="28"/>
          <w:rtl w:val="true"/>
          <w:lang w:bidi="fa-IR"/>
        </w:rPr>
        <w:t>.</w:t>
      </w:r>
    </w:p>
    <w:p>
      <w:pPr>
        <w:pStyle w:val="Heading3"/>
        <w:numPr>
          <w:ilvl w:val="2"/>
          <w:numId w:val="1"/>
        </w:numPr>
        <w:rPr/>
      </w:pPr>
      <w:bookmarkStart w:id="318" w:name="__RefHeading___Toc4218535_211673320"/>
      <w:bookmarkStart w:id="319" w:name="_Toc114"/>
      <w:bookmarkEnd w:id="318"/>
      <w:r>
        <w:rPr>
          <w:rtl w:val="true"/>
        </w:rPr>
        <w:t>دومین گام مأمون در سیاست جدید</w:t>
      </w:r>
      <w:bookmarkEnd w:id="319"/>
    </w:p>
    <w:p>
      <w:pPr>
        <w:pStyle w:val="BookText"/>
        <w:rPr/>
      </w:pPr>
      <w:r>
        <w:rPr>
          <w:rFonts w:ascii="IRNazanin" w:hAnsi="IRNazanin" w:eastAsia="IRNazanin"/>
          <w:color w:val="111111"/>
          <w:sz w:val="28"/>
          <w:sz w:val="28"/>
          <w:szCs w:val="28"/>
          <w:rtl w:val="true"/>
          <w:lang w:bidi="fa-IR"/>
        </w:rPr>
        <w:t>بی شک حذف فضل بن سهل در دایره نظام سیاست گذاری برای عباسیان، مایه امید بود، ولی کافی نبود؛ چه این که مشکل اصلی، ولایت عهدی امام رضا علیه السلامبود و می بایست در نهایت، این مشکل به نفع عباسیان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امام، هیچ راه حلّی به ثمر نمی نشست، پس در نگاه مأمون، یگانه راه حلّ، حذف امام از صحنه وجود بود، ولی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مأمون می توانست و به صلاح می دید که به طور رسمی امام را بکشد یا به خیانت برضدّ دستگاه متّهم کند و یا شیوه قتل فضل را دوباره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 کدام با تدبیر سیاسی مأمون سازگار نبود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دانست مأمون چه خواهد کرد، ولی برای مأمون و همه تحلیلگران تاریخ سیاسی روشن بود که وی چند اصل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امام برای پایان دادن به غائله ولایت عهدی؛ دورنگاه داشتن قتل از دامان مأمون؛ استفاده سیاسی جدید در حدّ امکان، از رحلت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ها می بایست تا قبل از ورود مأمون به بغداد، صورت می گرفت</w:t>
      </w:r>
      <w:r>
        <w:rPr>
          <w:rFonts w:eastAsia="IRNazanin" w:cs="IRNazanin"/>
          <w:color w:val="111111"/>
          <w:sz w:val="28"/>
          <w:szCs w:val="28"/>
          <w:rtl w:val="true"/>
          <w:lang w:bidi="fa-IR"/>
        </w:rPr>
        <w:t xml:space="preserve">! </w:t>
      </w:r>
      <w:bookmarkStart w:id="320" w:name="pg471_5600"/>
    </w:p>
    <w:p>
      <w:pPr>
        <w:pStyle w:val="Heading2"/>
        <w:numPr>
          <w:ilvl w:val="1"/>
          <w:numId w:val="1"/>
        </w:numPr>
        <w:rPr/>
      </w:pPr>
      <w:bookmarkStart w:id="321" w:name="__RefHeading___Toc4218537_211673320"/>
      <w:bookmarkStart w:id="322" w:name="_Toc115"/>
      <w:bookmarkEnd w:id="320"/>
      <w:bookmarkEnd w:id="321"/>
      <w:r>
        <w:rPr>
          <w:rtl w:val="true"/>
        </w:rPr>
        <w:t>شهادت امام رضا علیه السلام</w:t>
      </w:r>
      <w:bookmarkEnd w:id="322"/>
    </w:p>
    <w:p>
      <w:pPr>
        <w:pStyle w:val="Heading3"/>
        <w:numPr>
          <w:ilvl w:val="2"/>
          <w:numId w:val="1"/>
        </w:numPr>
        <w:rPr/>
      </w:pPr>
      <w:bookmarkStart w:id="323" w:name="__RefHeading___Toc4218539_211673320"/>
      <w:bookmarkStart w:id="324" w:name="_Toc116"/>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مأمون از مرو به سرخس و از سرخس به توس می آید تا از آن جا عازم بغداد شود، ولی مدّتی در توس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مدّتی در کنار قبر پدرش هارون درنگ کرد و پس از آن، علی بن موسی علیه السلام انگور بسیار خورد و ناگهان درگذشت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آیا به راستی مأمون، آن قدر پدر دوست است که در آن شرایط بحرانی، کنار قبر او اتراق کند یا می خواهد از استخوان های پوسیده پدر قدرت طلبد و از نفس های پر برکت او، پشتوانه معنوی جوید تا به بغداد سفر کند و آشوب ها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علی بن موسی علیه السلام، آن مرد الهی که همه عالمان و متکلّمان زمانش را مغلوب ساخته و زاهدترین، حکیم ترین و موجّه ترین چهره عصرش شناخته می شود، چون کودکی ناآگاه یا مردی پرخور، در خوردن انگور زیاده 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این که بدین سبب، ناگهان بدرود حیات می 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ثبت رسیدن این گونه تعبیرها در تاریخ، نتیجه اوج سیاست بازی مأمون است یا معلول بی مهری و غرض ورزی مورّخانی که پاک شمردن دامان مأمون برایشان </w:t>
      </w:r>
      <w:bookmarkStart w:id="325" w:name="pg471_5602"/>
    </w:p>
    <w:p>
      <w:pPr>
        <w:pStyle w:val="BookText"/>
        <w:rPr/>
      </w:pPr>
      <w:bookmarkEnd w:id="325"/>
      <w:r>
        <w:rPr>
          <w:rFonts w:ascii="IRNazanin" w:hAnsi="IRNazanin" w:eastAsia="IRNazanin"/>
          <w:color w:val="111111"/>
          <w:sz w:val="28"/>
          <w:sz w:val="28"/>
          <w:szCs w:val="28"/>
          <w:rtl w:val="true"/>
          <w:lang w:bidi="fa-IR"/>
        </w:rPr>
        <w:t>اهمیّت بیشتری از بیان واقعیّت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می تواند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ادامه این نقل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رحلت علی بن موسی علیه السلام در نامه ای به حسن بن سهل به شدّت از رحلت امام اظهار غم و اندوه کرد و به عباسیان و موالی و اهل بغداد نامه نوشت و آنان را از وفات آن حضرت مطّلع ساخت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این جمله های به ظاهر نامربوط و گسسته، ارتباطی وثیق با هدف های مأمون دیده می شود، زیرا او قبل از عزیمت به بغداد، می کوشد شورشیان عباسی و آشوبگران بغدادی را تسکین خاطر دهد و جالب تر این که از بخت خوش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بانفوذ که شاید قتل برادرش را هنوز کار مأمون بداند و درصدد انتقام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بیماری جنون مبتلا می شود و او را به زنجیر می کشند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بدین سان زمینه از هر نظر برای عزیمت مأمون به بغداد و خواباندن آشوب ها هموار می شود</w:t>
      </w:r>
      <w:r>
        <w:rPr>
          <w:rFonts w:eastAsia="IRNazanin" w:cs="IRNazanin"/>
          <w:color w:val="111111"/>
          <w:sz w:val="28"/>
          <w:szCs w:val="28"/>
          <w:rtl w:val="true"/>
          <w:lang w:bidi="fa-IR"/>
        </w:rPr>
        <w:t>.</w:t>
      </w:r>
    </w:p>
    <w:p>
      <w:pPr>
        <w:pStyle w:val="Heading3"/>
        <w:numPr>
          <w:ilvl w:val="2"/>
          <w:numId w:val="1"/>
        </w:numPr>
        <w:rPr/>
      </w:pPr>
      <w:bookmarkStart w:id="326" w:name="__RefHeading___Toc4218541_211673320"/>
      <w:bookmarkStart w:id="327" w:name="_Toc117"/>
      <w:bookmarkEnd w:id="326"/>
      <w:r>
        <w:rPr>
          <w:rtl w:val="true"/>
        </w:rPr>
        <w:t>شهادت علی بن موسی علیه السلام</w:t>
      </w:r>
      <w:bookmarkEnd w:id="327"/>
    </w:p>
    <w:p>
      <w:pPr>
        <w:pStyle w:val="BookText"/>
        <w:rPr/>
      </w:pPr>
      <w:r>
        <w:rPr>
          <w:rFonts w:ascii="IRNazanin" w:hAnsi="IRNazanin" w:eastAsia="IRNazanin"/>
          <w:color w:val="111111"/>
          <w:sz w:val="28"/>
          <w:sz w:val="28"/>
          <w:szCs w:val="28"/>
          <w:rtl w:val="true"/>
          <w:lang w:bidi="fa-IR"/>
        </w:rPr>
        <w:t>وقتی موسی بن جعفر علیه السلام، پس از زندان های طولانی و شکنجه های مداوم در زندان به شهادت می رسد و با این حال، هارون می کوشد، شهادت او را مرگی طبیعی جلوه دهد، بدیهی است که مأمون نیز از این تلاش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برخی وفات امام را به خوردن انگور</w:t>
      </w:r>
      <w:r>
        <w:rPr>
          <w:rStyle w:val="FootnoteAnchor"/>
          <w:rtl w:val="true"/>
        </w:rPr>
        <w:footnoteReference w:id="303"/>
      </w:r>
      <w:r>
        <w:rPr>
          <w:rFonts w:ascii="IRNazanin" w:hAnsi="IRNazanin" w:eastAsia="IRNazanin"/>
          <w:color w:val="111111"/>
          <w:sz w:val="28"/>
          <w:sz w:val="28"/>
          <w:szCs w:val="28"/>
          <w:rtl w:val="true"/>
          <w:lang w:bidi="fa-IR"/>
        </w:rPr>
        <w:t>و گروهی به مرگ طبیعی و دسته ای به بدخواهی و دسیسه عباسیان نسبت داده اند و جمعی هم چون شیعه، شخص مأمون را عامل مسمومیّت و شهادت آن گرامی دانسته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نظریه اول که سخیف ترین نظریه است و سعی دارد علاوه بر پوشاندن جنایت مأمون، وجهه معنوی امام را نیز مخدوش سازد، باید کریمانه گذشت، زیرا نسبت چنان امری به امام که خود، حکیم و خردمند و زاهد است و به دیگران دستورهای </w:t>
      </w:r>
    </w:p>
    <w:p>
      <w:pPr>
        <w:pStyle w:val="BookText"/>
        <w:rPr/>
      </w:pPr>
      <w:r>
        <w:rPr>
          <w:rFonts w:ascii="IRNazanin" w:hAnsi="IRNazanin" w:eastAsia="IRNazanin"/>
          <w:color w:val="111111"/>
          <w:sz w:val="28"/>
          <w:sz w:val="28"/>
          <w:szCs w:val="28"/>
          <w:rtl w:val="true"/>
          <w:lang w:bidi="fa-IR"/>
        </w:rPr>
        <w:t>بهداشتی می دهد، جز از سر عداوت و غرض ورزی و یا ناآگاهی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امام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به منزله زمینی است که آبادانی آن به مراقبت بسیار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اندازه به آن آب برسد، محصولش فاسد خواهد شد و اگر آب به آن نرسد، از تشنگی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نیک بیندیشی و بنگری که چه چیزی با طبیعت تو سازگار است و آن را نیرومند می سازد و چه چیزی زیان آور است و سلامت تو را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اندازه گیری در خوراک را همواره در نظر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کاملاً سیر شوی از خوردن دست بردار که به صلاح جسم و سلامتی توست و سبب رشد عقلانی تو خواهد بود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آیا ممکن است امام با این دانسته ها و معارف و با آن شخصیّت معنوی و الهی، در نتیجه بی مبالاتی در خوردن، زمینه مرگ خویش را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نویسندگان و تاریخ نگاران برخی مانند ابن جوزی، احمد امین، یعقوبی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 که امام به کسالتی مبتلا شد و به مرگ طبیعی، در توس درگذشت و مسمومیّتی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مأمون، علی بن موسی الرضا علیه السلام را مسموم کرده است، ولی این دیدگاه پذیرفته نیست، زیرا خلیفه از درگذشت امام به شدّت نگران شد و چندین روز گِرد خوردنی ها و نوشیدنی ها و لذت های گوناگون نرفت، حتّی هنگام ورود به بغداد با لباس سبز وارد شد، در حالی که حدود یک سال از ماجرای رحلت حضرت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امام در اثر کسالتی بود که در توس بر آن جناب عارض شد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نیز ضمن شمارش و بررسی حوادث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علیه السلام در قریه ای که به آن نوقان می گفتند، درگذشت و بیماری وی بیش از سه روز به طول نینجامید</w:t>
      </w:r>
      <w:r>
        <w:rPr>
          <w:rFonts w:eastAsia="IRNazanin" w:cs="IRNazanin"/>
          <w:color w:val="111111"/>
          <w:sz w:val="28"/>
          <w:szCs w:val="28"/>
          <w:rtl w:val="true"/>
          <w:lang w:bidi="fa-IR"/>
        </w:rPr>
        <w:t>.</w:t>
      </w:r>
      <w:r>
        <w:rPr>
          <w:rStyle w:val="FootnoteAnchor"/>
          <w:rtl w:val="true"/>
        </w:rPr>
        <w:footnoteReference w:id="306"/>
      </w:r>
      <w:bookmarkStart w:id="328" w:name="pg471_5606"/>
    </w:p>
    <w:p>
      <w:pPr>
        <w:pStyle w:val="BookText"/>
        <w:rPr/>
      </w:pPr>
      <w:bookmarkEnd w:id="328"/>
      <w:r>
        <w:rPr>
          <w:rFonts w:ascii="IRNazanin" w:hAnsi="IRNazanin" w:eastAsia="IRNazanin"/>
          <w:color w:val="111111"/>
          <w:sz w:val="28"/>
          <w:sz w:val="28"/>
          <w:szCs w:val="28"/>
          <w:rtl w:val="true"/>
          <w:lang w:bidi="fa-IR"/>
        </w:rPr>
        <w:t>به هرحال، با درنگ در آثار عالمانی که به عصر ائمه علیهم السلام نزدیک بوده اند</w:t>
      </w:r>
      <w:r>
        <w:rPr>
          <w:rStyle w:val="FootnoteAnchor"/>
          <w:rtl w:val="true"/>
        </w:rPr>
        <w:footnoteReference w:id="307"/>
      </w:r>
      <w:r>
        <w:rPr>
          <w:rFonts w:ascii="IRNazanin" w:hAnsi="IRNazanin" w:eastAsia="IRNazanin"/>
          <w:color w:val="111111"/>
          <w:sz w:val="28"/>
          <w:sz w:val="28"/>
          <w:szCs w:val="28"/>
          <w:rtl w:val="true"/>
          <w:lang w:bidi="fa-IR"/>
        </w:rPr>
        <w:t>و نیز با توجه به روایت های گوناگونی که به بعضی از آن ها اشاره خواهیم داشت، این نظریه نمی تواند مستند 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میان حدیث شناسان و تاریخ نگاران از اتقان و استحکام برخوردار است و روایت ها نیز بر آن گواهی می دهد، این است که شهادت حضرت رضا علیه السلام به وسیله انگور یا انار مسموم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که مسموم شدن حضرت را ترجیح داده اند، عبارت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الصواعق المحرقه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ابن صباغ مالکی در الفصول المهمه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مسعودی در اثبات الوصیه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مروج الذهب </w:t>
      </w:r>
      <w:r>
        <w:rPr>
          <w:rFonts w:eastAsia="IRNazanin" w:cs="IRNazanin"/>
          <w:color w:val="111111"/>
          <w:sz w:val="28"/>
          <w:szCs w:val="28"/>
          <w:lang w:bidi="fa-IR"/>
        </w:rPr>
        <w:t>3/417</w:t>
      </w:r>
      <w:r>
        <w:rPr>
          <w:rFonts w:ascii="IRNazanin" w:hAnsi="IRNazanin" w:eastAsia="IRNazanin"/>
          <w:color w:val="111111"/>
          <w:sz w:val="28"/>
          <w:sz w:val="28"/>
          <w:szCs w:val="28"/>
          <w:rtl w:val="true"/>
          <w:lang w:bidi="fa-IR"/>
        </w:rPr>
        <w:t xml:space="preserve">؛ قندوزی حنفی در ینابیع الموده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ابن طباطبا در الفخری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29" w:name="__RefHeading___Toc4218543_211673320"/>
      <w:bookmarkStart w:id="330" w:name="_Toc118"/>
      <w:bookmarkEnd w:id="329"/>
      <w:r>
        <w:rPr>
          <w:rtl w:val="true"/>
        </w:rPr>
        <w:t>مأمون، عامل اصلی</w:t>
      </w:r>
      <w:bookmarkEnd w:id="330"/>
    </w:p>
    <w:p>
      <w:pPr>
        <w:pStyle w:val="BookText"/>
        <w:rPr/>
      </w:pPr>
      <w:r>
        <w:rPr>
          <w:rFonts w:ascii="IRNazanin" w:hAnsi="IRNazanin" w:eastAsia="IRNazanin"/>
          <w:color w:val="111111"/>
          <w:sz w:val="28"/>
          <w:sz w:val="28"/>
          <w:szCs w:val="28"/>
          <w:rtl w:val="true"/>
          <w:lang w:bidi="fa-IR"/>
        </w:rPr>
        <w:t>با توجّه به آنچه گذشت، این نظریه تقویت می شود که حضرت رضا علیه السلام به مرگ طبیعی از دنیا نرفته و عامل اصلی شهادت آن حضرت، شخص خلیفه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همان است که صدوق و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و بزرگان بدان باور دارند که حضرت رضا علیه السلام به وسیله سمِّ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نفرین خدا بر او و دیگر غاصبان و ستمگران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یکی از نشانه های این حقیقت که شهادت امام به دست مأمون بوده، این است که در همان روز شهادت، مردم اجتماع کرده و همگان بر این عقیده بودند که خلیفه، حضرت را مسموم ساخته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اهمیّت این امر از آن روست که مردم حاضر در محیط زندگی امام، بیش از دیگرا موقعیّت و شرایط سیاسی امام و مأمون را درک می کرده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موسی در نامه ای که آن روز به مأمون نگاشت، به این اقدام خلیفه </w:t>
      </w:r>
    </w:p>
    <w:p>
      <w:pPr>
        <w:pStyle w:val="BookText"/>
        <w:rPr/>
      </w:pPr>
      <w:r>
        <w:rPr>
          <w:rFonts w:ascii="IRNazanin" w:hAnsi="IRNazanin" w:eastAsia="IRNazanin"/>
          <w:color w:val="111111"/>
          <w:sz w:val="28"/>
          <w:sz w:val="28"/>
          <w:szCs w:val="28"/>
          <w:rtl w:val="true"/>
          <w:lang w:bidi="fa-IR"/>
        </w:rPr>
        <w:t>تصریح کرده، او را عامل قتل معرفی می 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ابوالصلت هروی نیز 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به قتل امام رضا علیه السلام تن داد، با</w:t>
      </w:r>
    </w:p>
    <w:p>
      <w:pPr>
        <w:pStyle w:val="BookText"/>
        <w:rPr/>
      </w:pPr>
      <w:r>
        <w:rPr>
          <w:rFonts w:ascii="IRNazanin" w:hAnsi="IRNazanin" w:eastAsia="IRNazanin"/>
          <w:color w:val="111111"/>
          <w:sz w:val="28"/>
          <w:sz w:val="28"/>
          <w:szCs w:val="28"/>
          <w:rtl w:val="true"/>
          <w:lang w:bidi="fa-IR"/>
        </w:rPr>
        <w:t>این که وی را احترام می کرد و او را به عنوان ولیعهد پس از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ضمن تأیید قتل امام رضا علیه السلام به دست شخص خلیفه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امام را احترام و اکرام می کرد، از آن جهت بود که به برتری امام آگاه و معترف بود و اگر ولایت عهدی را به او تفویض کرد، برای آن بود تا با این عمل وانمود سازد که حضرت، دنیاطلب است، در نتیجه، از توجه مردم به حضرت کاسته شود؛ هر چند چنین نشد، بلکه با تشکیل محافل علمی، چهره امام و شخصیت علمی او بر همگان روشن گردید و روز به روز از موقعیت خلیفه کاسته شد تا جایی که دوست و دشمن، امام را شایسته خلافت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خلیفه گران آمد و بر کینه و حسادت او نسبت به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حیله ای اندیشید و امام را مسموم کرد و به شهادت رساند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شهادت امام به وسیله مأمون، مظلومیّتی بود که به تاریخ شیعه و اهل بیت افزوده شد و بیت دیگری بود که بر قصیده شاعران آزاده و حقیقت طلب افزوده گردید و در ادبیات حماسی بازتاب یافت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علاوه براین، در مصادر تاریخی، سخن از قیام هایی به میان آمده که در پی شهادت حضرت و به عنوان خون خواهی او برپا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موسی، برادر امام علیه السلام با همراهی حدود سه هزار تن، و به نقل دیگر، دوازده هزار تن، برای خون خواهی حضرت، بغداد را ترک گفت و در شیراز با فرماندار منتخب حکومت عباسی درگیر شد</w:t>
      </w:r>
      <w:r>
        <w:rPr>
          <w:rStyle w:val="FootnoteAnchor"/>
          <w:rtl w:val="true"/>
        </w:rPr>
        <w:footnoteReference w:id="313"/>
      </w:r>
      <w:r>
        <w:rPr>
          <w:rFonts w:ascii="IRNazanin" w:hAnsi="IRNazanin" w:eastAsia="IRNazanin"/>
          <w:color w:val="111111"/>
          <w:sz w:val="28"/>
          <w:sz w:val="28"/>
          <w:szCs w:val="28"/>
          <w:rtl w:val="true"/>
          <w:lang w:bidi="fa-IR"/>
        </w:rPr>
        <w:t>و به همراه برادرش محمّد عابد در آن دیار شهادت رسید</w:t>
      </w:r>
      <w:r>
        <w:rPr>
          <w:rFonts w:eastAsia="IRNazanin" w:cs="IRNazanin"/>
          <w:color w:val="111111"/>
          <w:sz w:val="28"/>
          <w:szCs w:val="28"/>
          <w:rtl w:val="true"/>
          <w:lang w:bidi="fa-IR"/>
        </w:rPr>
        <w:t>.</w:t>
      </w:r>
      <w:r>
        <w:rPr>
          <w:rStyle w:val="FootnoteAnchor"/>
          <w:rtl w:val="true"/>
        </w:rPr>
        <w:footnoteReference w:id="314"/>
      </w:r>
      <w:bookmarkStart w:id="331" w:name="pg471_5610"/>
    </w:p>
    <w:p>
      <w:pPr>
        <w:pStyle w:val="Heading3"/>
        <w:numPr>
          <w:ilvl w:val="2"/>
          <w:numId w:val="1"/>
        </w:numPr>
        <w:rPr/>
      </w:pPr>
      <w:bookmarkStart w:id="332" w:name="__RefHeading___Toc4218545_211673320"/>
      <w:bookmarkStart w:id="333" w:name="_Toc119"/>
      <w:bookmarkEnd w:id="331"/>
      <w:bookmarkEnd w:id="332"/>
      <w:r>
        <w:rPr>
          <w:rtl w:val="true"/>
        </w:rPr>
        <w:t>شهادت امام از دیدگاه روایات</w:t>
      </w:r>
      <w:bookmarkEnd w:id="333"/>
    </w:p>
    <w:p>
      <w:pPr>
        <w:pStyle w:val="BookText"/>
        <w:rPr/>
      </w:pPr>
      <w:r>
        <w:rPr>
          <w:rFonts w:ascii="IRNazanin" w:hAnsi="IRNazanin" w:eastAsia="IRNazanin"/>
          <w:color w:val="111111"/>
          <w:sz w:val="28"/>
          <w:sz w:val="28"/>
          <w:szCs w:val="28"/>
          <w:rtl w:val="true"/>
          <w:lang w:bidi="fa-IR"/>
        </w:rPr>
        <w:t>در لابه لای روایت ها که از مهم ترین منابع و مستندات تاریخی به شمار می آیند، نکته های بسیاری درباره شهادت امام رضا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را به سه دسته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هایی که از زبان پیامبر صلی الله علیه و آله و ائمه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از شخص امام رضا علیه السلام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هایی که شاهدان و گواهان موثّق از جزئیات و چگونگی شهادت امام،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روزی جابربن</w:t>
      </w:r>
    </w:p>
    <w:p>
      <w:pPr>
        <w:pStyle w:val="BookText"/>
        <w:rPr/>
      </w:pPr>
      <w:r>
        <w:rPr>
          <w:rFonts w:ascii="IRNazanin" w:hAnsi="IRNazanin" w:eastAsia="IRNazanin"/>
          <w:color w:val="111111"/>
          <w:sz w:val="28"/>
          <w:sz w:val="28"/>
          <w:szCs w:val="28"/>
          <w:rtl w:val="true"/>
          <w:lang w:bidi="fa-IR"/>
        </w:rPr>
        <w:t>عبداللّه انصاری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اَخْبِرْنی عَنِ اللَّوْحِ الَّذی رَأیْتَهُ فی یَدِ اُمّی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لوح که در دست مادرم فاطمه علیهاالسلام دیده ای، 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تبریک ولادت حسین بن علی علیه السلام به حضور مادرت فاطمه علیهاالسلام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وی، لوح سبزی دیدم که گویی از زمرّد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لوح از فاطمه علیهاالسلام سؤل کردم؛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خداوندی است به پدرم که در آن نام پدرم، همسرم، فرزندان و امامان نسل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آن را به من داده است تا مرا مژده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لوح که به هشتمین امام مربوط است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عِفْریتٌ 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عفریتی خودخواه و قدرت</w:t>
      </w:r>
    </w:p>
    <w:p>
      <w:pPr>
        <w:pStyle w:val="BookText"/>
        <w:rPr/>
      </w:pPr>
      <w:r>
        <w:rPr>
          <w:rFonts w:ascii="IRNazanin" w:hAnsi="IRNazanin" w:eastAsia="IRNazanin"/>
          <w:color w:val="111111"/>
          <w:sz w:val="28"/>
          <w:sz w:val="28"/>
          <w:szCs w:val="28"/>
          <w:rtl w:val="true"/>
          <w:lang w:bidi="fa-IR"/>
        </w:rPr>
        <w:t>طلب خواهد کشت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در حدیثی از امام جعفر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حَفَدَتی بِاَرْضِ خُراسانَ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فرزندانم در زمین خراسان کشته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نسل فرزندم موسی به دنیا خواهد آمد که به خراسان می رود و در آن جا مسموم می شود و به شهادت </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روایتی از امام رضا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نیست، جز این که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کسی خواهد 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زمانم، مرا با سمّ می کشد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سخنانی که میان امام و مأمون پیش از ولایت عهدی گذشت، از جمله دلایل امام برای نپذیرفتن ولایت عهدی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و اجداد گرامی اش نقل کرده است که جدّم رسول خدا در 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و مظلومانه به شهادت خواهم رسید، و اگر اجازه داشتم، می گفتم که کشنده من کیست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آخرین موردی که امام از ویژگی های شهادت خود سخن گفته، اندک زمانی پیش از وفات بوده است که حقایقی را به دو تن از محرمان 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و از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هنگام بازگشت من به سوی خدا فرا رسیده و زمان آن است که به جدم رسول خدا صلی الله علیه و آله و پدرانم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طومار زندگی ام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است تا با انگور و انارِ مسموم مرا به قتل رساند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ابونواس ضمن قصیده ای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 بِقَتْلِ الرِّضا مِنْ بَعْدِ بَیْعَتِهِ</w:t>
      </w:r>
    </w:p>
    <w:p>
      <w:pPr>
        <w:pStyle w:val="BookText"/>
        <w:rPr/>
      </w:pPr>
      <w:r>
        <w:rPr>
          <w:rFonts w:ascii="Amiri" w:hAnsi="Amiri" w:eastAsia="Amiri" w:cs="Amiri"/>
          <w:color w:val="111111"/>
          <w:sz w:val="28"/>
          <w:sz w:val="28"/>
          <w:szCs w:val="28"/>
          <w:rtl w:val="true"/>
          <w:lang w:bidi="ar-SA"/>
        </w:rPr>
        <w:t>وَ اَبْصَرُوا بَعْضُهُم مِنْ رُشْدِهِم و عَمُوا</w:t>
      </w:r>
    </w:p>
    <w:p>
      <w:pPr>
        <w:pStyle w:val="BookText"/>
        <w:rPr/>
      </w:pPr>
      <w:r>
        <w:rPr>
          <w:rFonts w:ascii="Amiri" w:hAnsi="Amiri" w:eastAsia="Amiri" w:cs="Amiri"/>
          <w:color w:val="111111"/>
          <w:sz w:val="28"/>
          <w:sz w:val="28"/>
          <w:szCs w:val="28"/>
          <w:rtl w:val="true"/>
          <w:lang w:bidi="ar-SA"/>
        </w:rPr>
        <w:t>عِصابَة شَقیت مِنْ بَعْدِ ماسَعِدوا</w:t>
      </w:r>
    </w:p>
    <w:p>
      <w:pPr>
        <w:pStyle w:val="BookText"/>
        <w:rPr/>
      </w:pPr>
      <w:r>
        <w:rPr>
          <w:rFonts w:ascii="Amiri" w:hAnsi="Amiri" w:eastAsia="Amiri" w:cs="Amiri"/>
          <w:color w:val="111111"/>
          <w:sz w:val="28"/>
          <w:sz w:val="28"/>
          <w:szCs w:val="28"/>
          <w:rtl w:val="true"/>
          <w:lang w:bidi="ar-SA"/>
        </w:rPr>
        <w:t>وَ مَعْشَرٌ هَلَکوُا مِنْ بَعْدِ ماسَلمُوا</w:t>
      </w:r>
      <w:r>
        <w:rPr>
          <w:rStyle w:val="FootnoteAnchor"/>
          <w:rtl w:val="true"/>
        </w:rPr>
        <w:footnoteReference w:id="3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پس از بیعت با حضرت رضا به کشتن وی شتاب کردند و بعد از </w:t>
      </w:r>
      <w:bookmarkStart w:id="334" w:name="pg471_5614"/>
    </w:p>
    <w:p>
      <w:pPr>
        <w:pStyle w:val="BookText"/>
        <w:rPr/>
      </w:pPr>
      <w:bookmarkEnd w:id="334"/>
      <w:r>
        <w:rPr>
          <w:rFonts w:ascii="IRNazanin" w:hAnsi="IRNazanin" w:eastAsia="IRNazanin"/>
          <w:color w:val="111111"/>
          <w:sz w:val="28"/>
          <w:sz w:val="28"/>
          <w:szCs w:val="28"/>
          <w:rtl w:val="true"/>
          <w:lang w:bidi="fa-IR"/>
        </w:rPr>
        <w:t>بصیرت و آگاهی، کوردل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پس از خوشبختی به تیره بختی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جماعتی که پس از سلامتی و نجات،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نیز این مرثیه گران را در اشعار خویش چنین بازتاب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مالِعَیْنٍ بِالدُّمُوعِ اسْتَهَلَّتْ</w:t>
      </w:r>
    </w:p>
    <w:p>
      <w:pPr>
        <w:pStyle w:val="BookText"/>
        <w:rPr/>
      </w:pPr>
      <w:r>
        <w:rPr>
          <w:rFonts w:ascii="Amiri" w:hAnsi="Amiri" w:eastAsia="Amiri" w:cs="Amiri"/>
          <w:color w:val="111111"/>
          <w:sz w:val="28"/>
          <w:sz w:val="28"/>
          <w:szCs w:val="28"/>
          <w:rtl w:val="true"/>
          <w:lang w:bidi="ar-SA"/>
        </w:rPr>
        <w:t>وَ لَوْ نُقِّرَتْ ماءَ الشَّؤونِ لَقَلَّتْ</w:t>
      </w:r>
    </w:p>
    <w:p>
      <w:pPr>
        <w:pStyle w:val="BookText"/>
        <w:rPr/>
      </w:pPr>
      <w:r>
        <w:rPr>
          <w:rFonts w:ascii="Amiri" w:hAnsi="Amiri" w:eastAsia="Amiri" w:cs="Amiri"/>
          <w:color w:val="111111"/>
          <w:sz w:val="28"/>
          <w:sz w:val="28"/>
          <w:szCs w:val="28"/>
          <w:rtl w:val="true"/>
          <w:lang w:bidi="ar-SA"/>
        </w:rPr>
        <w:t>عَلی مَنْ بَکَتْهُ الاَْرضُ وَاسْتَرْجَعَتْ لَهُ</w:t>
      </w:r>
    </w:p>
    <w:p>
      <w:pPr>
        <w:pStyle w:val="BookText"/>
        <w:rPr/>
      </w:pPr>
      <w:r>
        <w:rPr>
          <w:rFonts w:ascii="Amiri" w:hAnsi="Amiri" w:eastAsia="Amiri" w:cs="Amiri"/>
          <w:color w:val="111111"/>
          <w:sz w:val="28"/>
          <w:sz w:val="28"/>
          <w:szCs w:val="28"/>
          <w:rtl w:val="true"/>
          <w:lang w:bidi="ar-SA"/>
        </w:rPr>
        <w:t>رؤوس الْجِبالِ الشّامِخاتِ وَ ذَلَّتْ</w:t>
      </w:r>
    </w:p>
    <w:p>
      <w:pPr>
        <w:pStyle w:val="BookText"/>
        <w:rPr/>
      </w:pPr>
      <w:r>
        <w:rPr>
          <w:rFonts w:ascii="Amiri" w:hAnsi="Amiri" w:eastAsia="Amiri" w:cs="Amiri"/>
          <w:color w:val="111111"/>
          <w:sz w:val="28"/>
          <w:sz w:val="28"/>
          <w:szCs w:val="28"/>
          <w:rtl w:val="true"/>
          <w:lang w:bidi="ar-SA"/>
        </w:rPr>
        <w:t>وَ قَدْ اَعوَلَتْ تَبکی السَّماءُ لِفَقدِهِ</w:t>
      </w:r>
    </w:p>
    <w:p>
      <w:pPr>
        <w:pStyle w:val="BookText"/>
        <w:rPr/>
      </w:pPr>
      <w:r>
        <w:rPr>
          <w:rFonts w:ascii="Amiri" w:hAnsi="Amiri" w:eastAsia="Amiri" w:cs="Amiri"/>
          <w:color w:val="111111"/>
          <w:sz w:val="28"/>
          <w:sz w:val="28"/>
          <w:szCs w:val="28"/>
          <w:rtl w:val="true"/>
          <w:lang w:bidi="ar-SA"/>
        </w:rPr>
        <w:t>وَ اَنْجُمُها ناحَتْ عَلَیْهِ وَ کَلَّتْ</w:t>
      </w:r>
    </w:p>
    <w:p>
      <w:pPr>
        <w:pStyle w:val="BookText"/>
        <w:rPr/>
      </w:pPr>
      <w:r>
        <w:rPr>
          <w:rFonts w:ascii="Amiri" w:hAnsi="Amiri" w:eastAsia="Amiri" w:cs="Amiri"/>
          <w:color w:val="111111"/>
          <w:sz w:val="28"/>
          <w:sz w:val="28"/>
          <w:szCs w:val="28"/>
          <w:rtl w:val="true"/>
          <w:lang w:bidi="ar-SA"/>
        </w:rPr>
        <w:t>فَنَحْنُ عَلَیْهِ الْیَوْمَ اَجْدَرُ بِاْلبُکاءِ</w:t>
      </w:r>
    </w:p>
    <w:p>
      <w:pPr>
        <w:pStyle w:val="BookText"/>
        <w:rPr/>
      </w:pPr>
      <w:r>
        <w:rPr>
          <w:rFonts w:ascii="Amiri" w:hAnsi="Amiri" w:eastAsia="Amiri" w:cs="Amiri"/>
          <w:color w:val="111111"/>
          <w:sz w:val="28"/>
          <w:sz w:val="28"/>
          <w:szCs w:val="28"/>
          <w:rtl w:val="true"/>
          <w:lang w:bidi="ar-SA"/>
        </w:rPr>
        <w:t>لِمَرْزِئةٍ عَزَّتْ عَلَیْنا وَ جَلَّتْ</w:t>
      </w:r>
    </w:p>
    <w:p>
      <w:pPr>
        <w:pStyle w:val="BookText"/>
        <w:rPr/>
      </w:pPr>
      <w:r>
        <w:rPr>
          <w:rFonts w:ascii="Amiri" w:hAnsi="Amiri" w:eastAsia="Amiri" w:cs="Amiri"/>
          <w:color w:val="111111"/>
          <w:sz w:val="28"/>
          <w:sz w:val="28"/>
          <w:szCs w:val="28"/>
          <w:rtl w:val="true"/>
          <w:lang w:bidi="ar-SA"/>
        </w:rPr>
        <w:t>رُزِئنا رَضِیَّ اللّه سِبْطَ نَبِیّنا</w:t>
      </w:r>
    </w:p>
    <w:p>
      <w:pPr>
        <w:pStyle w:val="BookText"/>
        <w:rPr/>
      </w:pPr>
      <w:r>
        <w:rPr>
          <w:rFonts w:ascii="Amiri" w:hAnsi="Amiri" w:eastAsia="Amiri" w:cs="Amiri"/>
          <w:color w:val="111111"/>
          <w:sz w:val="28"/>
          <w:sz w:val="28"/>
          <w:szCs w:val="28"/>
          <w:rtl w:val="true"/>
          <w:lang w:bidi="ar-SA"/>
        </w:rPr>
        <w:t>فَاَخْلَفَتِ الدُّنْیا لَهُ وَ تَوَلَّتْ</w:t>
      </w:r>
    </w:p>
    <w:p>
      <w:pPr>
        <w:pStyle w:val="BookText"/>
        <w:rPr/>
      </w:pPr>
      <w:r>
        <w:rPr>
          <w:rFonts w:ascii="Amiri" w:hAnsi="Amiri" w:eastAsia="Amiri" w:cs="Amiri"/>
          <w:color w:val="111111"/>
          <w:sz w:val="28"/>
          <w:sz w:val="28"/>
          <w:szCs w:val="28"/>
          <w:rtl w:val="true"/>
          <w:lang w:bidi="ar-SA"/>
        </w:rPr>
        <w:t>وَ ما خَیْرُ دُنْیا بَعْدَ آلِ مُحَمَّدٍ صلی الله علیه و آله</w:t>
      </w:r>
    </w:p>
    <w:p>
      <w:pPr>
        <w:pStyle w:val="BookText"/>
        <w:rPr/>
      </w:pPr>
      <w:r>
        <w:rPr>
          <w:rFonts w:ascii="Amiri" w:hAnsi="Amiri" w:eastAsia="Amiri" w:cs="Amiri"/>
          <w:color w:val="111111"/>
          <w:sz w:val="28"/>
          <w:sz w:val="28"/>
          <w:szCs w:val="28"/>
          <w:rtl w:val="true"/>
          <w:lang w:bidi="ar-SA"/>
        </w:rPr>
        <w:t>اَلا لا تُبالیها اِذا ما اضْمَحَلّتْ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دیدگان، نرم نرم می بارند و می گریند، در حالی که اگر آب دیده تمام شود و چشمان بخشکند، باز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مصیبت کسی که زمین بر او گریست و کوه های بلند و سر به فلک کشیده، در سوگ او به ناله و افغان آمده و عزادار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فقدان او فریاد بر آورده و ستارگان بر او نوحه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سزاوارتر است که ما بر او اشک ریزیم، که مصیبتی بس گران و بزرگ بر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از دست دادن سبط پیامبر صلی الله علیه و آله مصیبت دیده ایم، مصیبتی که بر اهل دنیا گران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پس از فقدان خاندان پیامبر صلی الله علیه و آله در دنیا و زندگی آن خیری نیست و دیگر خوشی جایگاهی ندارد و آرزوی ماندن در ما نیست</w:t>
      </w:r>
      <w:r>
        <w:rPr>
          <w:rFonts w:eastAsia="IRNazanin" w:cs="IRNazanin"/>
          <w:color w:val="111111"/>
          <w:sz w:val="28"/>
          <w:szCs w:val="28"/>
          <w:rtl w:val="true"/>
          <w:lang w:bidi="fa-IR"/>
        </w:rPr>
        <w:t>.</w:t>
      </w:r>
    </w:p>
    <w:p>
      <w:pPr>
        <w:pStyle w:val="Heading3"/>
        <w:numPr>
          <w:ilvl w:val="2"/>
          <w:numId w:val="1"/>
        </w:numPr>
        <w:rPr/>
      </w:pPr>
      <w:bookmarkStart w:id="335" w:name="__RefHeading___Toc4218547_211673320"/>
      <w:bookmarkStart w:id="336" w:name="_Toc120"/>
      <w:bookmarkEnd w:id="335"/>
      <w:r>
        <w:rPr>
          <w:rtl w:val="true"/>
        </w:rPr>
        <w:t>زمان شهادت امام</w:t>
      </w:r>
      <w:bookmarkEnd w:id="3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سال شهادت امام نقل های مختلفی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نظریه دوم نزد صاحب نظران مشهورتر می باشد و شیخ کلینی آن را برگزیده و مسعودی نیز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معاصر به استناد این که تاریخ ضرب سکه هایی که نام امام بر آن ها نقش بسته،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شده است، اظهار کرده اند که پس باید سال شهادت را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برخی یادآور شده اند، تاریخ ضرب سکّه ها دلیل آن نمی شود که سکّه ها در زمان حیات امام ضرب شده باشد، بلکه ممکن است مردم برای تبرّک، پس از شهادت امام، آن ها را تهیه کرده باشند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تعیین روز شهادت آن حضرت نیز اتفاق نظر نیست و نظرهای گوناگونی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مانده به پایان ماه رمضان</w:t>
      </w:r>
      <w:r>
        <w:rPr>
          <w:rStyle w:val="FootnoteAnchor"/>
          <w:rtl w:val="true"/>
        </w:rPr>
        <w:footnoteReference w:id="326"/>
      </w:r>
      <w:r>
        <w:rPr>
          <w:rFonts w:ascii="IRNazanin" w:hAnsi="IRNazanin" w:eastAsia="IRNazanin"/>
          <w:color w:val="111111"/>
          <w:sz w:val="28"/>
          <w:sz w:val="28"/>
          <w:szCs w:val="28"/>
          <w:rtl w:val="true"/>
          <w:lang w:bidi="fa-IR"/>
        </w:rPr>
        <w:t>آخرین روز ذی الحجة</w:t>
      </w:r>
      <w:r>
        <w:rPr>
          <w:rStyle w:val="FootnoteAnchor"/>
          <w:rtl w:val="true"/>
        </w:rPr>
        <w:footnoteReference w:id="327"/>
      </w:r>
      <w:r>
        <w:rPr>
          <w:rFonts w:ascii="Amiri" w:hAnsi="Amiri" w:eastAsia="Amiri" w:cs="Amiri"/>
          <w:color w:val="111111"/>
          <w:sz w:val="28"/>
          <w:sz w:val="28"/>
          <w:szCs w:val="28"/>
          <w:rtl w:val="true"/>
          <w:lang w:bidi="ar-SA"/>
        </w:rPr>
        <w:t>اوّل ماه صفر</w:t>
      </w:r>
      <w:r>
        <w:rPr>
          <w:rStyle w:val="FootnoteAnchor"/>
        </w:rPr>
        <w:footnoteReference w:id="32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r>
        <w:rPr>
          <w:rStyle w:val="FootnoteAnchor"/>
          <w:rtl w:val="true"/>
        </w:rPr>
        <w:footnoteReference w:id="329"/>
      </w:r>
      <w:r>
        <w:rPr>
          <w:rFonts w:ascii="IRNazanin" w:hAnsi="IRNazanin" w:eastAsia="IRNazanin"/>
          <w:color w:val="111111"/>
          <w:sz w:val="28"/>
          <w:sz w:val="28"/>
          <w:szCs w:val="28"/>
          <w:rtl w:val="true"/>
          <w:lang w:bidi="fa-IR"/>
        </w:rPr>
        <w:t>آخر ماه صفر</w:t>
      </w:r>
      <w:r>
        <w:rPr>
          <w:rStyle w:val="FootnoteAnchor"/>
          <w:rtl w:val="true"/>
        </w:rPr>
        <w:footnoteReference w:id="330"/>
      </w:r>
      <w:r>
        <w:rPr>
          <w:rFonts w:ascii="IRNazanin" w:hAnsi="IRNazanin" w:eastAsia="IRNazanin"/>
          <w:color w:val="111111"/>
          <w:sz w:val="28"/>
          <w:sz w:val="28"/>
          <w:szCs w:val="28"/>
          <w:rtl w:val="true"/>
          <w:lang w:bidi="fa-IR"/>
        </w:rPr>
        <w:t>در میان این نقل ها، نظر آخر، یعنی آخرین روز از ماه صفر، مشهورترین و قابل اعتمادترین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نقل ها، روز جمعه، روز شهادت آن حضرت دانسته شده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مشهورترین و قوی ترین نظر در تاریخ شهادت آن حضرت، روز جمعه، آخرین روز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گرامی در هنگام شهادت </w:t>
      </w:r>
      <w:bookmarkStart w:id="337" w:name="pg471_5618"/>
    </w:p>
    <w:p>
      <w:pPr>
        <w:pStyle w:val="BookText"/>
        <w:rPr/>
      </w:pPr>
      <w:bookmarkEnd w:id="337"/>
      <w:r>
        <w:rPr>
          <w:rFonts w:ascii="IRNazanin" w:hAnsi="IRNazanin" w:eastAsia="IRNazanin"/>
          <w:color w:val="111111"/>
          <w:sz w:val="28"/>
          <w:sz w:val="28"/>
          <w:szCs w:val="28"/>
          <w:rtl w:val="true"/>
          <w:lang w:bidi="fa-IR"/>
        </w:rPr>
        <w:t>، پنجاه وپنج سال از عمر پربرکتش می گذشته است</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338" w:name="__RefHeading___Toc4218549_211673320"/>
      <w:bookmarkStart w:id="339" w:name="_Toc121"/>
      <w:bookmarkEnd w:id="338"/>
      <w:r>
        <w:rPr>
          <w:rtl w:val="true"/>
        </w:rPr>
        <w:t>مکان شهادت و مرقد امام رضا علیه السلام</w:t>
      </w:r>
      <w:bookmarkEnd w:id="339"/>
    </w:p>
    <w:p>
      <w:pPr>
        <w:pStyle w:val="BookText"/>
        <w:rPr/>
      </w:pPr>
      <w:r>
        <w:rPr>
          <w:rFonts w:ascii="IRNazanin" w:hAnsi="IRNazanin" w:eastAsia="IRNazanin"/>
          <w:color w:val="111111"/>
          <w:sz w:val="28"/>
          <w:sz w:val="28"/>
          <w:szCs w:val="28"/>
          <w:rtl w:val="true"/>
          <w:lang w:bidi="fa-IR"/>
        </w:rPr>
        <w:t xml:space="preserve">امام در شهر توس به شهادت رسید و چنان که خود، پیش بینی و سفارش کرده بود، آن حضرت را در نقطه ای از سناباد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چنین مقدّر بود تا فرزندی از نسل پیامبر اکرم صلی الله علیه و آله و امامی از ائمه اثنی عشر علیهم السلام ، در سرزمینی 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رسد، تا مرقد نورانی اش، قلب میلیون ها موحّد دلباخته را متوجّه کوثر زلال ولایت کند و بارگاهش در سرزمین پهناور اهل محبّت و ولایت، مأمن دل های رمیده و آهوان پناهجویی باشد که از رنج و جور گریخته و به دامان ولیّ خدا، پناهنده شده اند و خواهند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 آن گاه که تولّد یافت و آن زمان که مظلومانه و دور از خاندان به شهادت رسید و آن روز که در اوج شکوه و عظمت، گام بر صحنه رستاخیز گذارد و چون آفتاب، جان شیعیانش را نور بخشد</w:t>
      </w:r>
      <w:r>
        <w:rPr>
          <w:rFonts w:eastAsia="IRNazanin" w:cs="IRNazanin"/>
          <w:color w:val="111111"/>
          <w:sz w:val="28"/>
          <w:szCs w:val="28"/>
          <w:rtl w:val="true"/>
          <w:lang w:bidi="fa-IR"/>
        </w:rPr>
        <w:t xml:space="preserve">. </w:t>
      </w:r>
      <w:bookmarkStart w:id="340" w:name="pg471_5620"/>
    </w:p>
    <w:p>
      <w:pPr>
        <w:pStyle w:val="Heading2"/>
        <w:numPr>
          <w:ilvl w:val="1"/>
          <w:numId w:val="1"/>
        </w:numPr>
        <w:rPr/>
      </w:pPr>
      <w:bookmarkStart w:id="341" w:name="__RefHeading___Toc4218551_211673320"/>
      <w:bookmarkStart w:id="342" w:name="_Toc122"/>
      <w:bookmarkEnd w:id="340"/>
      <w:bookmarkEnd w:id="341"/>
      <w:r>
        <w:rPr>
          <w:rtl w:val="true"/>
        </w:rPr>
        <w:t>گذاری بر ساحل معارف رضوی</w:t>
      </w:r>
      <w:bookmarkEnd w:id="342"/>
    </w:p>
    <w:p>
      <w:pPr>
        <w:pStyle w:val="Heading3"/>
        <w:numPr>
          <w:ilvl w:val="2"/>
          <w:numId w:val="1"/>
        </w:numPr>
        <w:rPr/>
      </w:pPr>
      <w:bookmarkStart w:id="343" w:name="__RefHeading___Toc4218553_211673320"/>
      <w:bookmarkStart w:id="344" w:name="_Toc12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یکی از مهم ترین دلایل استمرار خط امامت، تحکیم پایه های معرفت دینی در میان امّت اسلامی و تثبیت ره آوردهای پیامبر خاتم صلی الله علیه و آله و تفسیر صحیح وحی به تناسب استعداد و نیاز و شرایط گوناگون جامعه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امامت، نشان دهنده این واقعیّت است که هر یک از امامان در زندگی سیاسی، اجتماعی و علمی خود، شیوه خاصّی را پیموده و این به خاطر شرایط متفاوت و نیازهای متنوّع جامعه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اصول و هدف های و پیام اصلی آنان، یکی بوده و کمترین تمایز و مغایرتی با یکدیگر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مبّر تفاوت و تنوّعی که در دلایل انبیا و شیوه تبلیغ و میان آنان مشهود بوده است،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این واقعیّت را در زمینه شخصیّت و روش و ابزار هدایتی انبیا به روشنی توضیح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موسی بن عمران را به پیامبری برانگیخت، سحر و جادو بیشترین چیزی بود که بر مردم زمان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موسی معجزه ای داد که در توان مردم بنود و سحر آنان را باطل می کرد و حجّت خدا را بر ایشان تمام می نمود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زمانی از سوی خداوند به پیامبری برانگیخته شد که مردم زمانش گرفتار بیماری های مزمن و بی درمان شده بودند و نیاز به طب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متناسب با نیاز آن مردم، معجزه ای به عیسی علیه السلام عطا کرد که مردم از داشتن </w:t>
      </w:r>
    </w:p>
    <w:p>
      <w:pPr>
        <w:pStyle w:val="BookText"/>
        <w:rPr/>
      </w:pPr>
      <w:r>
        <w:rPr>
          <w:rFonts w:ascii="IRNazanin" w:hAnsi="IRNazanin" w:eastAsia="IRNazanin"/>
          <w:color w:val="111111"/>
          <w:sz w:val="28"/>
          <w:sz w:val="28"/>
          <w:szCs w:val="28"/>
          <w:rtl w:val="true"/>
          <w:lang w:bidi="fa-IR"/>
        </w:rPr>
        <w:t>همانند آن ناتوان بودند و این چنین حجّت خداوند بر آنان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مبعوث شد که مردم زمانش اهل سخنوری و شو و ادب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بر پیامبر قرآنی نازل کرد که مواعظ واحکامش برترین بود و مردم از آوردن همانندش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در ادامه این حدیث، ابن سکیّت که روایتگر سخن امام است، از آن حضرت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الحجّةُ علی الخَلْقِ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حجّت خداوند بر خلق چیست؟ امام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علی اللّه فیصدّقه والکاذب علی اللّه فیکذّبه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عقل و اندیشه حجّت خداوند بر خلق است، زیرا با عقل می توانند راستان را از دروغگویان تشخیص دهند و آنان را تصدیق و اینان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چند نکته را می توان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 و نوع بیان پیشوایان الهی، متناسب با شرایط و مقتضیات زمان آن ها متفاوت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آسمانی قبل از اسلام، پس از گذشت چند قرن، به تجدید و بازسازی اساسی نیاز داشته اند، ولی دین پیامبر خاتم، هرگز به چنان بازسازی بنیادی نیاز پیدا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تفاوت عصر پیامبر اکرم را با عصر سایر انبیا باید در این نکته جُست که عصر دین اسلام، عصر تفکّر وعقل و اندیشه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عقل و اندشه در عصر رسالت اسلام، به معنای بی نیازی اند از مکتب ولی و رهنمود انبیا نیست، بلکه مردمان در پرتو این پیشرفت و تکامل قادر نخواهند بود که پیام دین را دریابند و از آن پاسداری کنند و تفسیر درست را از تحریف باز شناسند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توانیم راز تفاوت شیوه های بیانی امامان را با همین ملاک که علی بن </w:t>
      </w:r>
      <w:bookmarkStart w:id="345" w:name="pg471_5624"/>
    </w:p>
    <w:p>
      <w:pPr>
        <w:pStyle w:val="BookText"/>
        <w:rPr/>
      </w:pPr>
      <w:bookmarkEnd w:id="345"/>
      <w:r>
        <w:rPr>
          <w:rFonts w:ascii="IRNazanin" w:hAnsi="IRNazanin" w:eastAsia="IRNazanin"/>
          <w:color w:val="111111"/>
          <w:sz w:val="28"/>
          <w:sz w:val="28"/>
          <w:szCs w:val="28"/>
          <w:rtl w:val="true"/>
          <w:lang w:bidi="fa-IR"/>
        </w:rPr>
        <w:t>موسی علیه السلام بیان فرموده است، به دست آوریم</w:t>
      </w:r>
      <w:r>
        <w:rPr>
          <w:rFonts w:eastAsia="IRNazanin" w:cs="IRNazanin"/>
          <w:color w:val="111111"/>
          <w:sz w:val="28"/>
          <w:szCs w:val="28"/>
          <w:rtl w:val="true"/>
          <w:lang w:bidi="fa-IR"/>
        </w:rPr>
        <w:t>.</w:t>
      </w:r>
    </w:p>
    <w:p>
      <w:pPr>
        <w:pStyle w:val="Heading3"/>
        <w:numPr>
          <w:ilvl w:val="2"/>
          <w:numId w:val="1"/>
        </w:numPr>
        <w:rPr/>
      </w:pPr>
      <w:bookmarkStart w:id="346" w:name="__RefHeading___Toc4218555_211673320"/>
      <w:bookmarkStart w:id="347" w:name="_Toc124"/>
      <w:bookmarkEnd w:id="346"/>
      <w:r>
        <w:rPr>
          <w:rtl w:val="true"/>
        </w:rPr>
        <w:t>عصر امام، عصر مناظره و بحث آزاد</w:t>
      </w:r>
      <w:bookmarkEnd w:id="347"/>
    </w:p>
    <w:p>
      <w:pPr>
        <w:pStyle w:val="BookText"/>
        <w:rPr/>
      </w:pPr>
      <w:r>
        <w:rPr>
          <w:rFonts w:ascii="IRNazanin" w:hAnsi="IRNazanin" w:eastAsia="IRNazanin"/>
          <w:color w:val="111111"/>
          <w:sz w:val="28"/>
          <w:sz w:val="28"/>
          <w:szCs w:val="28"/>
          <w:rtl w:val="true"/>
          <w:lang w:bidi="fa-IR"/>
        </w:rPr>
        <w:t>از ویژگی های عصر علی بن موسی علیه السلام، گسترش و رواج مباحثه های میان ادیان و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مناظره در زندگی امام باقر و امام صادق علیهماالسلام نیز وجود داشته</w:t>
      </w:r>
    </w:p>
    <w:p>
      <w:pPr>
        <w:pStyle w:val="BookText"/>
        <w:rPr/>
      </w:pPr>
      <w:r>
        <w:rPr>
          <w:rFonts w:ascii="IRNazanin" w:hAnsi="IRNazanin" w:eastAsia="IRNazanin"/>
          <w:color w:val="111111"/>
          <w:sz w:val="28"/>
          <w:sz w:val="28"/>
          <w:szCs w:val="28"/>
          <w:rtl w:val="true"/>
          <w:lang w:bidi="fa-IR"/>
        </w:rPr>
        <w:t>است، امّا اوج این حرکت را می توانیم در زندگی علمی، سیاسی و اجتماعی امام رضا علیه السلامشاهد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موضوع از آن روست که گرایش جامعه اسلامی و محافل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به بحث و گفت وگو نشان دهنده راهیابی مباحث مختلف فلسفی و کلامی به حوزه محافل اسلامی و همچنین رشد روحیه کاوشگری در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استقبال بی چون و چرای اهل بیت علیهم السلام از این گونه محافل و مباحث دو نتیجه قطعی را به همراه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تأییدی بر این تبادل اندیشه و بحث های آزاد به شمار 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منطقی بودن و استدلال پذیر بودن اندیشه و معارف آنان را می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اهل بیت علیهم السلام از مباحثه های آزاد میان ادیان و مذاهب و حضور آنان در این میدان، نشانگر آن است که آنان مبانی اعتقادی اسلام را، دارای پایه های برهانی و استوار می دانسته و اعتقاد داشته اند که معارف دین، با عقل و علم قابل دفاع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آنان به حقانیّت دین و واقع گرایی شریعت محمدی صلی الله علیه و آله و علمی بودن آن، سبب شده است تا ژرفکاوی های عقلی و پرسش های دینی را ارج نهند و پیروان خود را به تأمّل و تدبّر و مناظره و مباحثه علمی بخوانند و آنان را از باورهای</w:t>
      </w:r>
    </w:p>
    <w:p>
      <w:pPr>
        <w:pStyle w:val="BookText"/>
        <w:rPr/>
      </w:pPr>
      <w:r>
        <w:rPr>
          <w:rFonts w:ascii="IRNazanin" w:hAnsi="IRNazanin" w:eastAsia="IRNazanin"/>
          <w:color w:val="111111"/>
          <w:sz w:val="28"/>
          <w:sz w:val="28"/>
          <w:szCs w:val="28"/>
          <w:rtl w:val="true"/>
          <w:lang w:bidi="fa-IR"/>
        </w:rPr>
        <w:t>سطحی و اعتقادات بی اساس و عملکردهای بی منطق و هرگونه حرکت بدون علم پرهیز دهند</w:t>
      </w:r>
      <w:r>
        <w:rPr>
          <w:rFonts w:eastAsia="IRNazanin" w:cs="IRNazanin"/>
          <w:color w:val="111111"/>
          <w:sz w:val="28"/>
          <w:szCs w:val="28"/>
          <w:rtl w:val="true"/>
          <w:lang w:bidi="fa-IR"/>
        </w:rPr>
        <w:t>.</w:t>
      </w:r>
    </w:p>
    <w:p>
      <w:pPr>
        <w:pStyle w:val="Heading3"/>
        <w:numPr>
          <w:ilvl w:val="2"/>
          <w:numId w:val="1"/>
        </w:numPr>
        <w:rPr/>
      </w:pPr>
      <w:bookmarkStart w:id="348" w:name="__RefHeading___Toc4218557_211673320"/>
      <w:bookmarkStart w:id="349" w:name="_Toc125"/>
      <w:bookmarkEnd w:id="348"/>
      <w:r>
        <w:rPr>
          <w:rtl w:val="true"/>
        </w:rPr>
        <w:t>دانش و بینش، قبل از هر تلاش</w:t>
      </w:r>
      <w:bookmarkEnd w:id="34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عَلی غیر بصیرةٍ کالسائرِ عَلی غیرِ الطّریق لایزیدُهُ </w:t>
      </w:r>
      <w:bookmarkStart w:id="350" w:name="pg471_5626"/>
    </w:p>
    <w:p>
      <w:pPr>
        <w:pStyle w:val="BookText"/>
        <w:rPr/>
      </w:pPr>
      <w:bookmarkEnd w:id="350"/>
      <w:r>
        <w:rPr>
          <w:rFonts w:ascii="Amiri" w:hAnsi="Amiri" w:eastAsia="Amiri" w:cs="Amiri"/>
          <w:color w:val="111111"/>
          <w:sz w:val="28"/>
          <w:sz w:val="28"/>
          <w:szCs w:val="28"/>
          <w:rtl w:val="true"/>
          <w:lang w:bidi="ar-SA"/>
        </w:rPr>
        <w:t>سُرْعةُ السّیر الاّ بعداً عَنِ الطَّریقِ</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بدون بینش و آگاهی به انجام کاری اقدام نماید، هماند کسی است که بیراهه راه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هر چه سریع تر حرکت کند، بیشتر از راه صحیح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هشتم هشداری است به آنان که همواره به کمیّت و مقدار عمل می اندیشند و از کیفیّت و حقیقت آن غافل هستند؛ چه این که اینان در هر دسته گروهی که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به دستی راه بیندیشند، سعی دارند با افراط و تندروی در همان مسیر، خویش را پیشتاز و جلودار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می فرماید، قبل از آغاز هر کار و گام نهادن در هر مسیر، نخست در اندیشه کسب بصیرت و دانش باش تا از درستی راه مطمئن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عزم جهاد داری، نخست چشمانت را بگشا و ببین در کدام راه به جهاد پرداخته ای، زیرا هر گونه اقدام متهورّانه و هر جان فشانی و شکنجه پذیری، جهاد در راه خدا به حساب نمی آید و ارزش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درصدد تزکیه نفس و رهیابی به مقام باتقوایان و زاهدان هستی، بدان که هرگونه ریاضت و پرهیز از نعمت های دینوی و روی آوری به هر مشی و مراسم ساختگی و گوشه گیری و عزلت جویی و ترک وظایف اجتماعی، تزکیه نفس و مایه کمال معنوی و تقرّب به خداوند نیست، بلکه باید تزکیه نفس را از مردم انبیا و ائمه معصومین علیهم السلام دریافت کنی تا اصل راه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به این که اصولاً رشد واقعی و کمال نمایی انسان در این است که از دانش وبینش برخوردار باشد، درست بشناسد و درست بشناساند</w:t>
      </w:r>
      <w:r>
        <w:rPr>
          <w:rFonts w:eastAsia="IRNazanin" w:cs="IRNazanin"/>
          <w:color w:val="111111"/>
          <w:sz w:val="28"/>
          <w:szCs w:val="28"/>
          <w:rtl w:val="true"/>
          <w:lang w:bidi="fa-IR"/>
        </w:rPr>
        <w:t>.</w:t>
      </w:r>
    </w:p>
    <w:p>
      <w:pPr>
        <w:pStyle w:val="Heading3"/>
        <w:numPr>
          <w:ilvl w:val="2"/>
          <w:numId w:val="1"/>
        </w:numPr>
        <w:rPr/>
      </w:pPr>
      <w:bookmarkStart w:id="351" w:name="__RefHeading___Toc4218559_211673320"/>
      <w:bookmarkStart w:id="352" w:name="_Toc126"/>
      <w:bookmarkEnd w:id="351"/>
      <w:r>
        <w:rPr>
          <w:rtl w:val="true"/>
        </w:rPr>
        <w:t>برتری اندیشمندان بر عابدان</w:t>
      </w:r>
      <w:bookmarkEnd w:id="352"/>
    </w:p>
    <w:p>
      <w:p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یقالُ لِلعابِدِ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کُنْتَ همّتک ذات نَفْسِک وکفیت مؤنتک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الفقیه مَنْ افاضَ علی الناس خیره،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وانقذهم مِنْ اعدائهم و وفَّر علیهم نعم جلال اللّه تعالی وحصل لهم رضوان اللّه </w:t>
      </w:r>
      <w:bookmarkStart w:id="353" w:name="pg471_5628"/>
    </w:p>
    <w:p>
      <w:pPr>
        <w:pStyle w:val="BookText"/>
        <w:rPr/>
      </w:pPr>
      <w:bookmarkEnd w:id="353"/>
      <w:r>
        <w:rPr>
          <w:rFonts w:ascii="IRNazanin" w:hAnsi="IRNazanin" w:eastAsia="IRNazanin"/>
          <w:color w:val="111111"/>
          <w:sz w:val="28"/>
          <w:sz w:val="28"/>
          <w:szCs w:val="28"/>
          <w:rtl w:val="true"/>
          <w:lang w:bidi="fa-IR"/>
        </w:rPr>
        <w:t>تعالی و یقال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الکافل لایتام آل محمّد الهادی لضعفاء محبّیهم وموالیهم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حتی تشفعَ لکلِّ مَنْ اخذ عَنْکَ او تعلّم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کم صرف ما بین المنزلتین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انسان عابد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انسانی بودی، تمام همّت تو آن بود که خودت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وارد بهشت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سوی</w:t>
      </w:r>
    </w:p>
    <w:p>
      <w:pPr>
        <w:pStyle w:val="BookText"/>
        <w:rPr/>
      </w:pPr>
      <w:r>
        <w:rPr>
          <w:rFonts w:ascii="IRNazanin" w:hAnsi="IRNazanin" w:eastAsia="IRNazanin"/>
          <w:color w:val="111111"/>
          <w:sz w:val="28"/>
          <w:sz w:val="28"/>
          <w:szCs w:val="28"/>
          <w:rtl w:val="true"/>
          <w:lang w:bidi="fa-IR"/>
        </w:rPr>
        <w:t>دیگر، انسان فقیه و دین شناسی وجود دارد که در روشنگری مردم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انسان آگاه و ژرف اندیشی است که پرتو معرفت خود را بر زندگی دیگران نیز افشانده و در نتیجه این معرفت بخشی، ایشان را از دام های انحراف و دسیسه های دشمنانشان پرهیز داده و نعمت های الهی را بر آنان فزونی بخشیده و رضایت خداوند را نصیبشان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به چنین انسان ژرف اندیشی و هدایتگری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حامی یتیمان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 در زمان غیبت امام زمان علیه السلام به سر می برند و از نور حضور امامشان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کسی که اندیشه های ضعیف را با هدایت ها و روشنگری های خود، یاری داده ای، بایست و برای همه آنان که از خرمن دانش و بینش تو بهره جسته اند،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فرمان، او به شفاعت می پردازد و خود به همراه گروه گروه از هدایت یافته گانش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 که چه فاصله زیادی است میان جایگاه یک عالم ژرف اندیش و هدایتگر با عابدی خودنگر</w:t>
      </w:r>
      <w:r>
        <w:rPr>
          <w:rFonts w:eastAsia="IRNazanin" w:cs="IRNazanin"/>
          <w:color w:val="111111"/>
          <w:sz w:val="28"/>
          <w:szCs w:val="28"/>
          <w:rtl w:val="true"/>
          <w:lang w:bidi="fa-IR"/>
        </w:rPr>
        <w:t>.</w:t>
      </w:r>
    </w:p>
    <w:p>
      <w:pPr>
        <w:pStyle w:val="Heading3"/>
        <w:numPr>
          <w:ilvl w:val="2"/>
          <w:numId w:val="1"/>
        </w:numPr>
        <w:rPr/>
      </w:pPr>
      <w:bookmarkStart w:id="354" w:name="__RefHeading___Toc4218561_211673320"/>
      <w:bookmarkStart w:id="355" w:name="_Toc127"/>
      <w:bookmarkEnd w:id="354"/>
      <w:r>
        <w:rPr>
          <w:rtl w:val="true"/>
        </w:rPr>
        <w:t>تشویق به ژرفکاوی و پرسش علمی</w:t>
      </w:r>
      <w:bookmarkEnd w:id="3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برخی از رهبران مذاهب که پرسش را زمینه گسترش شجاعت و مقدمه شک و بی اعتقادی داشته اند، اهل بیت علیهم السلام تأملاّت علمی و پرسش های دینی را یک ارزش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علیه السلام از رسول خدا صلی الله علیه و آله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خَرائِن وَ مَفاتیِحُهُ السُّؤال، فاسألوا یَرْحَمک اللّه، فاِنَّه یُؤجَرُ فیه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w:t>
      </w:r>
      <w:bookmarkStart w:id="356" w:name="pg471_5630"/>
    </w:p>
    <w:p>
      <w:pPr>
        <w:pStyle w:val="BookText"/>
        <w:rPr/>
      </w:pPr>
      <w:bookmarkEnd w:id="356"/>
      <w:r>
        <w:rPr>
          <w:rFonts w:ascii="IRNazanin" w:hAnsi="IRNazanin" w:eastAsia="IRNazanin"/>
          <w:color w:val="111111"/>
          <w:sz w:val="28"/>
          <w:sz w:val="28"/>
          <w:szCs w:val="28"/>
          <w:rtl w:val="true"/>
          <w:lang w:bidi="fa-IR"/>
        </w:rPr>
        <w:t>والمعلّم والمستمع والمجیبُ له</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گنجینه هایی است که پرسش، کلید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مورد لطف و رحمت قرار دهد،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کار پرسش وجستار علمی چهار نفر پاداش معنوی دریافت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روایتی دیگر از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دراة ولاتکونوا رواة، حدیث تعرفونَ فقهه خیرٌ من الف تروونه</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درایت و درک باشید، نه اهل حکایت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عمق و ژرفای یک حدیث را بشناسید، از هزار حدیث که فقط روایتگر آن باشید، برتر است</w:t>
      </w:r>
      <w:r>
        <w:rPr>
          <w:rFonts w:eastAsia="IRNazanin" w:cs="IRNazanin"/>
          <w:color w:val="111111"/>
          <w:sz w:val="28"/>
          <w:szCs w:val="28"/>
          <w:rtl w:val="true"/>
          <w:lang w:bidi="fa-IR"/>
        </w:rPr>
        <w:t>.</w:t>
      </w:r>
    </w:p>
    <w:p>
      <w:pPr>
        <w:pStyle w:val="Heading3"/>
        <w:numPr>
          <w:ilvl w:val="2"/>
          <w:numId w:val="1"/>
        </w:numPr>
        <w:rPr/>
      </w:pPr>
      <w:bookmarkStart w:id="357" w:name="__RefHeading___Toc4218563_211673320"/>
      <w:bookmarkStart w:id="358" w:name="_Toc128"/>
      <w:bookmarkEnd w:id="357"/>
      <w:r>
        <w:rPr>
          <w:rtl w:val="true"/>
        </w:rPr>
        <w:t>نظام هستی و نظام دین ، دارای فلسفه و حکمت</w:t>
      </w:r>
      <w:bookmarkEnd w:id="3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 اندیشه و دانش آموزی و کسب بصیرت و آگاهی، آن گاه معنا می یابد که موضوع تفکّر و پژوهش، از نظامی عالمانه و حکیمانه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اهل بیت عصمت و طهارت علیهم السلام پیروان خود را به تعّقل و کسب دانش در همه زمینه های هستی شناسی و دین شناسی دعوت کرده اند و از مؤنان خواسته اند تا مسیر دین و زندگی فردی و اجتماعی خود را کورکورانه و جاهلانه نپیمایند، بلکه باور و عمل خود را بر پایه معرفت و یقین و بینش استوار سازند؛ این دستور زمانی سازنده و مفید است که موضوع تفکّر و عمل انسانِ 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هستی و احکام و باورهای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دلیل، فلسفه، حکمت و مصلحت باشد؛ زیرا اگر پیدایش جهان و مظاهر مختلف آن بیهوده و بی اساس و ناهم ساز با منطق عقل و علم باشد و اگر دستورها و رهنمودهای دین دارای دلیل عقل و علمی نباشد، معنا ندارد که انسان درباره آن ها بیندیشد و کسب 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وقتی در مکتب اهل بیت علیهم السلامبرای عقل و اندیشه و علم و بینش ارزش قایل شده اند، خواه ناخواه لازمه آن این است که ایشان نظام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تشریع </w:t>
      </w:r>
      <w:bookmarkStart w:id="359" w:name="pg471_5632"/>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قانونمند، عالمانه و دارای فلسفه و دلیل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فهم دینی تنها از یک ملازمه عقلی استفاده نمی شود، بلکه خوشبختانه در روایت ها امام علی بن موسی علیه السلام به فلسفه و حکمت بخشی از پدیده های هستی و باورهای دینی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ارائه نمونه ای از این روایت ها، یادآوری این نکته ضرورت است که فلسفه داشتن هستی و دین، به آن معنا نیست که همه آن ها برای همه انسان ها در همه مقاطع تاریخ بشر آشکار باشد، بلکه بسیاری از آن ها در پرتو رشد دانش و پیشرفت امکانات علمی روشن می شود و بخشی از آن ها چه بسا فراتر از احساس و ابزار علمی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آن مقدار از فلسفه احکام یا فلسفه هستی که در روایت های امامان یاد شده است، همه سخن نیست؛ چه این که امامان در پاسخ به پرسش ها، فهم پرسشگر، نیاز مخاطب، امکانات اثباتی و ابزار علمی زمان را در نظر داشته اند و در محدوده درک و توان مخاطب به بیان حکمت ها پرداخته اند، زیرا اگر فراتر از درک پرسشگر و بیرون از امکانات علمی زمان، پاسخی می داده اند، نه تنها برای مخاطب، مایه هدایت و رشد نبوده، بلکه موجب تردید و انکار او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این گونه روایت ها به یقین می توان نتیجه گرفت، این است که فلسفه داشتن و حکیمانه بودن نظام هستی و نظام تفکّر و برنامه های دین، قابل فهم بودن بخش زیادی از آن برای بشر، ممنوع نبودن تفکّر درباره فلسفه هستی و دین، اصولی پذیرفته شده در مکتب اهل بیت عصمت و طهارت بوده است</w:t>
      </w:r>
      <w:r>
        <w:rPr>
          <w:rFonts w:eastAsia="IRNazanin" w:cs="IRNazanin"/>
          <w:color w:val="111111"/>
          <w:sz w:val="28"/>
          <w:szCs w:val="28"/>
          <w:rtl w:val="true"/>
          <w:lang w:bidi="fa-IR"/>
        </w:rPr>
        <w:t>.</w:t>
      </w:r>
    </w:p>
    <w:p>
      <w:pPr>
        <w:pStyle w:val="Heading3"/>
        <w:numPr>
          <w:ilvl w:val="2"/>
          <w:numId w:val="1"/>
        </w:numPr>
        <w:rPr/>
      </w:pPr>
      <w:bookmarkStart w:id="360" w:name="__RefHeading___Toc4218565_211673320"/>
      <w:bookmarkStart w:id="361" w:name="_Toc129"/>
      <w:bookmarkEnd w:id="360"/>
      <w:r>
        <w:rPr>
          <w:rtl w:val="true"/>
        </w:rPr>
        <w:t>فلسفه گوناگون پدیده های هستی</w:t>
      </w:r>
      <w:bookmarkEnd w:id="361"/>
    </w:p>
    <w:p>
      <w:pPr>
        <w:pStyle w:val="BookText"/>
        <w:rPr/>
      </w:pPr>
      <w:r>
        <w:rPr>
          <w:rFonts w:ascii="IRNazanin" w:hAnsi="IRNazanin" w:eastAsia="IRNazanin"/>
          <w:color w:val="111111"/>
          <w:sz w:val="28"/>
          <w:sz w:val="28"/>
          <w:szCs w:val="28"/>
          <w:rtl w:val="true"/>
          <w:lang w:bidi="fa-IR"/>
        </w:rPr>
        <w:t>از امام علی بن موسی علیه السلام سؤل شد که چرا خداوند موجودات هستی را در گونه های و شکل های مختلف آفریده و به یک نوع بسنده نکرده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های تنوّع و گوناگونی مخلوقات خداوند، این است که مردمان، خداوند را از آفرینش انواع مختلف موجودات ناتوان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هیچ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و ارزشمندی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منکران خدا شکل نمی گیرد، مگر </w:t>
      </w:r>
      <w:bookmarkStart w:id="362" w:name="pg471_5634"/>
    </w:p>
    <w:p>
      <w:pPr>
        <w:pStyle w:val="BookText"/>
        <w:rPr/>
      </w:pPr>
      <w:bookmarkEnd w:id="362"/>
      <w:r>
        <w:rPr>
          <w:rFonts w:ascii="IRNazanin" w:hAnsi="IRNazanin" w:eastAsia="IRNazanin"/>
          <w:color w:val="111111"/>
          <w:sz w:val="28"/>
          <w:sz w:val="28"/>
          <w:szCs w:val="28"/>
          <w:rtl w:val="true"/>
          <w:lang w:bidi="fa-IR"/>
        </w:rPr>
        <w:t>این که خداوند، موجودی همانند آن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گوناگون در آفرینش خداوند، دیگر جای این سؤل باقی نمانده است که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چنین یا چنان موجودی را بیافریند؟</w:t>
      </w:r>
    </w:p>
    <w:p>
      <w:pPr>
        <w:pStyle w:val="BookText"/>
        <w:rPr/>
      </w:pPr>
      <w:r>
        <w:rPr>
          <w:rFonts w:ascii="IRNazanin" w:hAnsi="IRNazanin" w:eastAsia="IRNazanin"/>
          <w:color w:val="111111"/>
          <w:sz w:val="28"/>
          <w:sz w:val="28"/>
          <w:szCs w:val="28"/>
          <w:rtl w:val="true"/>
          <w:lang w:bidi="fa-IR"/>
        </w:rPr>
        <w:t>اکنون با نظاره بر پهنه هستی و موجودات متنوّع آن می توان شاهد قدرت الهی بود و دانست که خداوند بر همه چیز تواناست و محدودیّتی در قدرت و آفرینش ندارد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چنان که گفته شد، این فرمایش امام به معنای آن نیست که تنوّع آفریده های خداوند فقط برای اثبات قدرت اوست، بلکه امام به دلیل موضع و رسالت دینی خود، تنها به جنبه توحیدی و معرفت دینی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پرتو آگاهی های تجربی، انسان به ابعاد جدیدی نیز پی برده و دانسته است که جریان صحیح چرخه حیات در کره زمین، هماهنگی با محیط زیست، قدرت دفاع، امکان تغذیه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دیگری است که گوناگون آفریده های خداوند را می طلبیده است</w:t>
      </w:r>
      <w:r>
        <w:rPr>
          <w:rFonts w:eastAsia="IRNazanin" w:cs="IRNazanin"/>
          <w:color w:val="111111"/>
          <w:sz w:val="28"/>
          <w:szCs w:val="28"/>
          <w:rtl w:val="true"/>
          <w:lang w:bidi="fa-IR"/>
        </w:rPr>
        <w:t>.</w:t>
      </w:r>
    </w:p>
    <w:p>
      <w:pPr>
        <w:pStyle w:val="Heading3"/>
        <w:numPr>
          <w:ilvl w:val="2"/>
          <w:numId w:val="1"/>
        </w:numPr>
        <w:rPr/>
      </w:pPr>
      <w:bookmarkStart w:id="363" w:name="__RefHeading___Toc4218567_211673320"/>
      <w:bookmarkStart w:id="364" w:name="_Toc130"/>
      <w:bookmarkEnd w:id="363"/>
      <w:r>
        <w:rPr>
          <w:rtl w:val="true"/>
        </w:rPr>
        <w:t>فلسفه ضرورت ایمان به خدا</w:t>
      </w:r>
      <w:bookmarkEnd w:id="364"/>
    </w:p>
    <w:p>
      <w:pPr>
        <w:pStyle w:val="BookText"/>
        <w:rPr/>
      </w:pPr>
      <w:r>
        <w:rPr>
          <w:rFonts w:ascii="IRNazanin" w:hAnsi="IRNazanin" w:eastAsia="IRNazanin"/>
          <w:color w:val="111111"/>
          <w:sz w:val="28"/>
          <w:sz w:val="28"/>
          <w:szCs w:val="28"/>
          <w:rtl w:val="true"/>
          <w:lang w:bidi="fa-IR"/>
        </w:rPr>
        <w:t>فضل بن شاذان نیشابوری در مجموعه ای که از روایت های علی بن موسی علیه السلام فراهم کرده و همه آن ها درباره فلسفه احکام دین و مبانی اعتقادی است،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نخستین دستور ضروری دین چیست،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واجب، اقرار به خداوند و رسولان و حجت های اوست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که چرا خداوند این امور را واجب ساخته است،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ایمان به خدا و رسولان و حجّت های او، دلایل فراوان دارد؛ از </w:t>
      </w:r>
    </w:p>
    <w:p>
      <w:pPr>
        <w:pStyle w:val="BookText"/>
        <w:rPr/>
      </w:pPr>
      <w:r>
        <w:rPr>
          <w:rFonts w:ascii="IRNazanin" w:hAnsi="IRNazanin" w:eastAsia="IRNazanin"/>
          <w:color w:val="111111"/>
          <w:sz w:val="28"/>
          <w:sz w:val="28"/>
          <w:szCs w:val="28"/>
          <w:rtl w:val="true"/>
          <w:lang w:bidi="fa-IR"/>
        </w:rPr>
        <w:t>آن جمله این که، اگر مردم به خداوند متعال ایمان نیاورند و به وجود او اقرار نکنند، از کارهای خلاف و ارتکاب ظلم و جنایت دوری نخواهند جست، به هر چه تمایل پیدا کنند و آن را مایه لذّت خود بیابند، رو می آورند، بدان این که کسی را مراقب و ناظر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مردمان چنین بیندیشند و چنین رفتار کنند، جامعه بشری سراسر تباه می شود و همه انسان ها نسبت به یکدیگر براساس ظلم و زور سیطره خواهند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علاوه بر جلوگیری از گسترش فساد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کسانی گمان کنند از طریق حاکمیّت قوانین مدنی می توان جلو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فسادهای درونی را می گیرد؛ چرا این که ما می دانیم آدمی در تنهایی وخلوت و دور از چشم ناظران بشری، گاه به فساد و گناه رو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هیچ قانون بشری نمی تواند جلوگیر انسان باشد، بلکه تنها ایمان به خداوند است که در نهان و عیان، قدرت اصلاح فرد و جامعه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و اقرار به خداوند و بیم از او نباشد، هیچ انسانی دربان، دست از خطا نخواهد شست</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پایداری و تداوم جامعه شرافتمند بشری مرهون ایمان انسان ها به خداوند علیم و خبیر و آگاهی است که آشکار و نهان را می داند، به صلاح و درستی فرمان داده و از فساد و تباهی نهی کرده است و هیچ چیز نهفته ای از او پنهان نمی ماند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65" w:name="pg471_5638"/>
    </w:p>
    <w:p>
      <w:pPr>
        <w:pStyle w:val="Heading3"/>
        <w:numPr>
          <w:ilvl w:val="2"/>
          <w:numId w:val="1"/>
        </w:numPr>
        <w:rPr/>
      </w:pPr>
      <w:bookmarkStart w:id="366" w:name="__RefHeading___Toc4218569_211673320"/>
      <w:bookmarkStart w:id="367" w:name="_Toc131"/>
      <w:bookmarkEnd w:id="365"/>
      <w:bookmarkEnd w:id="366"/>
      <w:r>
        <w:rPr>
          <w:rtl w:val="true"/>
        </w:rPr>
        <w:t>فلسفه لزوم شناخت انبیا</w:t>
      </w:r>
      <w:bookmarkEnd w:id="367"/>
    </w:p>
    <w:p>
      <w:pPr>
        <w:pStyle w:val="BookText"/>
        <w:rPr/>
      </w:pPr>
      <w:r>
        <w:rPr>
          <w:rFonts w:ascii="IRNazanin" w:hAnsi="IRNazanin" w:eastAsia="IRNazanin"/>
          <w:color w:val="111111"/>
          <w:sz w:val="28"/>
          <w:sz w:val="28"/>
          <w:szCs w:val="28"/>
          <w:rtl w:val="true"/>
          <w:lang w:bidi="fa-IR"/>
        </w:rPr>
        <w:t>امام 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که چرا بر مردم شناخت انبیا ضروری است و باید به حقانیّت آنان اقرار کنند و از رهنمودهاشان اطاعت نمایند؟ در پاسخ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سیستم وجودی و قوای فکری انسان ها، شناخت همه مصالح و بایدها و نبایدها، قرارداده نشده است و آنان نمی توانند به تنهایی همه مصالح خود را بشناسند، و از سوی دیگر خداوند برتر است از این که دیده می شود و خود در میان مردم ظاهر گردد تا کاستی های ایشان را جبران نماید، پس ناگزیر باید رسولانی را مبعوث کند تا پیام او را به خلق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فرستادگان الهی باید معصوم باشند تا پیام الهی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این همه، شناخت رسولان و اطاعت از ایشان لازم نبود، نتیجه آن بود که آمدن رسولان بیهوده باشد، در حالی که خداوند، کار بیهوده انجام نمی دهد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یَجِبْ علیهم مَعْرِفَتُهُ وطاعَتُه لم یکن لهم فی مَجِی ء الرَّسُول مَنْفَعَةٌ ولاسَدُّ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هذا مِنْ صیفةِ الحکیم الذی اَتْقَنَ کلَّ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اخبار الرضا </w:t>
      </w:r>
      <w:r>
        <w:rPr>
          <w:rFonts w:eastAsia="Amiri" w:cs="Amiri" w:ascii="Amiri" w:hAnsi="Amiri"/>
          <w:color w:val="111111"/>
          <w:sz w:val="28"/>
          <w:szCs w:val="28"/>
          <w:lang w:bidi="ar-SA"/>
        </w:rPr>
        <w:t>2/100</w:t>
      </w:r>
      <w:r>
        <w:rPr>
          <w:rFonts w:ascii="Amiri" w:hAnsi="Amiri" w:eastAsia="Amiri" w:cs="Amiri"/>
          <w:color w:val="111111"/>
          <w:sz w:val="28"/>
          <w:sz w:val="28"/>
          <w:szCs w:val="28"/>
          <w:rtl w:val="true"/>
          <w:lang w:bidi="ar-SA"/>
        </w:rPr>
        <w:t xml:space="preserve">؛ علل الشرایع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الامام الرضا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218571_211673320"/>
      <w:bookmarkStart w:id="369" w:name="_Toc132"/>
      <w:bookmarkEnd w:id="368"/>
      <w:r>
        <w:rPr>
          <w:rtl w:val="true"/>
        </w:rPr>
        <w:t>فلسفه نیاز به امام و رهبری دینی</w:t>
      </w:r>
      <w:bookmarkEnd w:id="369"/>
    </w:p>
    <w:p>
      <w:pPr>
        <w:pStyle w:val="BookText"/>
        <w:rPr/>
      </w:pPr>
      <w:r>
        <w:rPr>
          <w:rFonts w:ascii="IRNazanin" w:hAnsi="IRNazanin" w:eastAsia="IRNazanin"/>
          <w:color w:val="111111"/>
          <w:sz w:val="28"/>
          <w:sz w:val="28"/>
          <w:szCs w:val="28"/>
          <w:rtl w:val="true"/>
          <w:lang w:bidi="fa-IR"/>
        </w:rPr>
        <w:t>امام 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براساس چه نیاز و ضرورتی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فرمانروایت های قرار داده و مردم را به اطاعت از ایشان وادشته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حاکم الهی و مدیریت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از جنبه های متعدّدی قابل بررسی است؛ از جمله این که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اصل وجود خدا را پذیرفتند و به انبیا و امر ونهی آنان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آگاهی به حدود و قوانین الهی و پس از این که وظیفه یافتند از قوانین دین تجاوز نکنند، زیرا تجاوز به حریم </w:t>
      </w:r>
      <w:bookmarkStart w:id="370" w:name="pg471_5640"/>
    </w:p>
    <w:p>
      <w:pPr>
        <w:pStyle w:val="BookText"/>
        <w:rPr/>
      </w:pPr>
      <w:bookmarkEnd w:id="370"/>
      <w:r>
        <w:rPr>
          <w:rFonts w:ascii="IRNazanin" w:hAnsi="IRNazanin" w:eastAsia="IRNazanin"/>
          <w:color w:val="111111"/>
          <w:sz w:val="28"/>
          <w:sz w:val="28"/>
          <w:szCs w:val="28"/>
          <w:rtl w:val="true"/>
          <w:lang w:bidi="fa-IR"/>
        </w:rPr>
        <w:t>قانون الهی آثار ناپسندی را بر ایشان به دنبال دارد، درخواهند یافت که اجرای قوانین وحی و حفظ حدود الهی بدون مدیریت اجتماعی امامی امین تحقّق پذیر نیست، زیرا بدون نظارت و حاکمیّت قانون چه بسا افراد حاضر نباشند از لذّت و منفعت خویش به خاطر دیگران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خداوند در نظام تشریع، سرپرستان و مدیران شایسته و امینی را قرار داده است تا مفاسد اجتماعی را از جامعه دور سازند و حدود احکام الهی را برپا دارند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371" w:name="__RefHeading___Toc4218573_211673320"/>
      <w:bookmarkStart w:id="372" w:name="_Toc133"/>
      <w:bookmarkEnd w:id="371"/>
      <w:r>
        <w:rPr>
          <w:rtl w:val="true"/>
        </w:rPr>
        <w:t>دلیل نیاز جامعه اسلامی به حکومت دینی</w:t>
      </w:r>
      <w:bookmarkEnd w:id="372"/>
    </w:p>
    <w:p>
      <w:pPr>
        <w:pStyle w:val="BookText"/>
        <w:rPr/>
      </w:pPr>
      <w:r>
        <w:rPr>
          <w:rFonts w:ascii="IRNazanin" w:hAnsi="IRNazanin" w:eastAsia="IRNazanin"/>
          <w:color w:val="111111"/>
          <w:sz w:val="28"/>
          <w:sz w:val="28"/>
          <w:szCs w:val="28"/>
          <w:rtl w:val="true"/>
          <w:lang w:bidi="fa-IR"/>
        </w:rPr>
        <w:t>امام علی بن موسی علیه السلام در نگاه به فلسفه سیاسی و بیان ضرورت وجوه امام و رهبری الهی و حکومت دینی برای جامعه اسلامی، بیانی جامع و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پس از تبیین ضرورت اصل وجود امام به این نکته می پردازد که اصولاً نیاز به مدیریت و رهبری اجتماعی، چیزی نیست که به جوامع اسلامی اختصاصی داشته باشد، بلکه هر مجموعه بشری نیازمند مدیریت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نیاز مجموعه های انسانی به رهبر، امری غیر قابل انکار است و دین نمی تواند این ضرورت اجتماعی را نادیده بگیرد و برای آن هیچ پیش بینی و اقدامی نکند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رضا علیه السلام در این زمینه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نیاز جامعه اسلامی به رهبری و حکومت شایستگان، این است که اساساً ما هیچ گروه و ملّتی را نمی توانیم در تاریخ بیابیم که بدون سرپرست و رئیس بقا یافته و زندگی کرده باشند، زیرا مسائل دینی و دنیایی، برای تحقّق اجتماع، خواه ناخواه نیازمند مدیریت و رهبری است</w:t>
      </w:r>
      <w:r>
        <w:rPr>
          <w:rFonts w:eastAsia="IRNazanin" w:cs="IRNazanin"/>
          <w:color w:val="111111"/>
          <w:sz w:val="28"/>
          <w:szCs w:val="28"/>
          <w:rtl w:val="true"/>
          <w:lang w:bidi="fa-IR"/>
        </w:rPr>
        <w:t xml:space="preserve">. </w:t>
      </w:r>
      <w:bookmarkStart w:id="373" w:name="pg471_5642"/>
    </w:p>
    <w:p>
      <w:pPr>
        <w:pStyle w:val="BookText"/>
        <w:rPr/>
      </w:pPr>
      <w:bookmarkEnd w:id="373"/>
      <w:r>
        <w:rPr>
          <w:rFonts w:ascii="IRNazanin" w:hAnsi="IRNazanin" w:eastAsia="IRNazanin"/>
          <w:color w:val="111111"/>
          <w:sz w:val="28"/>
          <w:sz w:val="28"/>
          <w:szCs w:val="28"/>
          <w:rtl w:val="true"/>
          <w:lang w:bidi="fa-IR"/>
        </w:rPr>
        <w:t>براین اساس، در نظام حکیمانه خداوند احتمال نمی رود که این ضرورت را نادیده گرفته و بندگان را بدون رهبری مشخّص و شایسته رها کرده باشد؛ رهبری که مایه پایداری جامعه است و در پرتو او می توانند با دشمن بستیزند و اموال و دارایی های عمومی را به مصرف صحیح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که جمعه وجماعت ایشان را بر پا دارد و سایه سنگین ظالمان را از سر مظلومان کوتاه گرداند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امام به دنبال بیان این فلسفه عام سیاسی به ویژگی های رهبری در جامعه اسلامی اشاره دارد و یادآوری می شود که مدیریت سیاسی و دینی در جامعه اسلامی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ارزش های معنوی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امانتدار و 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اگر فرمانروای امّت اسلامی دارای این خصلت ها نباشد، دین از میان می رود، سنّت های شرعی و احکام الهی تغییر می یابد، بدعتگران فزونی می یابند، بی دینان بر دین یورش می برند و امر دین را بر مسلمانان مشتبه می کنند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374" w:name="__RefHeading___Toc4218575_211673320"/>
      <w:bookmarkStart w:id="375" w:name="_Toc134"/>
      <w:bookmarkEnd w:id="374"/>
      <w:r>
        <w:rPr>
          <w:rtl w:val="true"/>
        </w:rPr>
        <w:t>احکام دین دارای دلیل و مصلحت</w:t>
      </w:r>
      <w:bookmarkEnd w:id="375"/>
    </w:p>
    <w:p>
      <w:pPr>
        <w:pStyle w:val="BookText"/>
        <w:rPr/>
      </w:pPr>
      <w:r>
        <w:rPr>
          <w:rFonts w:ascii="IRNazanin" w:hAnsi="IRNazanin" w:eastAsia="IRNazanin"/>
          <w:color w:val="111111"/>
          <w:sz w:val="28"/>
          <w:sz w:val="28"/>
          <w:szCs w:val="28"/>
          <w:rtl w:val="true"/>
          <w:lang w:bidi="fa-IR"/>
        </w:rPr>
        <w:t xml:space="preserve">در جهان بینی و نگرش توحیدی، نه تنها اصل آفرینش و نزول وحی و بعثت رسولان الهی برپایه فلسفه عقل و علمی مبتنی است، بلکه یکایک دستورها و رهنمودهای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ها، وام ها، مستحب ها و مکروه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دارای دلیل و بر پایه مصلحت یا مفسده ای هستند که در آن ها نهفته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در بیان مجموعه روایت های از حضرت رضا علیه السلام در این باره </w:t>
      </w:r>
      <w:bookmarkStart w:id="376" w:name="pg471_5644"/>
    </w:p>
    <w:p>
      <w:pPr>
        <w:pStyle w:val="BookText"/>
        <w:rPr/>
      </w:pPr>
      <w:bookmarkEnd w:id="376"/>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حکیم، بنده اش را بی دلیل به کاری فرمان دهد و از او چیزی را بخواهد که فاقد اثر و سازندگی است؟</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نه کار بیهوده می کند و نه جهل به امور دارد تا از سرِ ندانستن، فرمانی بیهوده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ها، علّت ها و فلسفه ها به راستی وجود دارد و قابل شناسایی است؟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قابل شناسایی است و هم اکنون برای اهلش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فلسفه ها و دلیل ها را می دانید؟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بخشی از آن ها برای ما شناخته شده است و بخشی هم از دسترس دانش بشر دور می باشد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377" w:name="__RefHeading___Toc4218577_211673320"/>
      <w:bookmarkStart w:id="378" w:name="_Toc135"/>
      <w:bookmarkEnd w:id="377"/>
      <w:r>
        <w:rPr>
          <w:rtl w:val="true"/>
        </w:rPr>
        <w:t>دلیل وجوب نماز</w:t>
      </w:r>
      <w:bookmarkEnd w:id="378"/>
    </w:p>
    <w:p>
      <w:pPr>
        <w:pStyle w:val="BookText"/>
        <w:rPr/>
      </w:pPr>
      <w:r>
        <w:rPr>
          <w:rFonts w:ascii="IRNazanin" w:hAnsi="IRNazanin" w:eastAsia="IRNazanin"/>
          <w:color w:val="111111"/>
          <w:sz w:val="28"/>
          <w:sz w:val="28"/>
          <w:szCs w:val="28"/>
          <w:rtl w:val="true"/>
          <w:lang w:bidi="fa-IR"/>
        </w:rPr>
        <w:t>امام 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که چرا انسان ها به نماز امر شده اند؟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در نماز اقرار به ربوبیت و پروردگاری خداست و اقرار به پروردگاری خدای یکتا دربردارنده مصالح گسترده ای است، چه این که کرنش در برابر پروردگار یگانه، مستلزم رها کردن معبودان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ایستادن خاضعانه انسان در برابر خداوند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 بخشایش گناهان گذشته از درگاه الهی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نهادن پیشانی برخاک در هر روز، موجب آن است که بندگان خدا همواره او را به یاد داشته و از یا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خشوع و تواضع و کوچکی، از خداوند فزونی دین و نعمت های دنیا را طلب کنند و از فسادها </w:t>
      </w:r>
      <w:bookmarkStart w:id="379" w:name="pg471_5646"/>
    </w:p>
    <w:p>
      <w:pPr>
        <w:pStyle w:val="BookText"/>
        <w:rPr/>
      </w:pPr>
      <w:bookmarkEnd w:id="379"/>
      <w:r>
        <w:rPr>
          <w:rFonts w:ascii="IRNazanin" w:hAnsi="IRNazanin" w:eastAsia="IRNazanin"/>
          <w:color w:val="111111"/>
          <w:sz w:val="28"/>
          <w:sz w:val="28"/>
          <w:szCs w:val="28"/>
          <w:rtl w:val="true"/>
          <w:lang w:bidi="fa-IR"/>
        </w:rPr>
        <w:t>بیزاری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حضور دایمی و مستمر در پیشگاه الهی موجب می شود که انسان از تدبیرگر هستی و آفریننده خود، غفلت نورزد و گرفتار سرمستی وطغیان نشود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380" w:name="__RefHeading___Toc4218579_211673320"/>
      <w:bookmarkStart w:id="381" w:name="_Toc136"/>
      <w:bookmarkEnd w:id="380"/>
      <w:r>
        <w:rPr>
          <w:rtl w:val="true"/>
        </w:rPr>
        <w:t>فلسفه حرمت نوشیدنی های سکرآور</w:t>
      </w:r>
      <w:bookmarkEnd w:id="3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دلیل نوشیدن شراب را ممنوع کرد که مایه فساد و تباهی است، عقل را می زداید و زمینه انکار خداوند و دروغ بستن به خدا و رسول و بسیاری از کردارهای زشت چون قتل، زنا، دادن نسبت های ناروا به دیگران و بی باکی در برابر گناهان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شراب نیست که حرام است، بلکه هر نوشیدنی که باعث مستی و سُکْر شود حرام می باشد، زیرا همان علّتی که در شراب باعث حرمت آن شده است، در دیگر مشروبات مست کننده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به خدا و روز قیامت ایمان دارد و به ما خاندان رسالت محبّت می ورزد، باید از هر نوشیدنی مست کننده، دوری جوید، زیرا میان ما و نوشنده مسکرات، هیچ گونه رابطه مودّت نیست</w:t>
      </w:r>
      <w:r>
        <w:rPr>
          <w:rFonts w:eastAsia="IRNazanin" w:cs="IRNazanin"/>
          <w:color w:val="111111"/>
          <w:sz w:val="28"/>
          <w:szCs w:val="28"/>
          <w:rtl w:val="true"/>
          <w:lang w:bidi="fa-IR"/>
        </w:rPr>
        <w:t>.</w:t>
      </w:r>
      <w:r>
        <w:rPr>
          <w:rStyle w:val="FootnoteAnchor"/>
          <w:rtl w:val="true"/>
        </w:rPr>
        <w:footnoteReference w:id="346"/>
      </w:r>
      <w:bookmarkStart w:id="382" w:name="pg471_5648"/>
    </w:p>
    <w:p>
      <w:pPr>
        <w:pStyle w:val="Heading3"/>
        <w:numPr>
          <w:ilvl w:val="2"/>
          <w:numId w:val="1"/>
        </w:numPr>
        <w:rPr/>
      </w:pPr>
      <w:bookmarkStart w:id="383" w:name="__RefHeading___Toc4218581_211673320"/>
      <w:bookmarkStart w:id="384" w:name="_Toc137"/>
      <w:bookmarkEnd w:id="382"/>
      <w:bookmarkEnd w:id="383"/>
      <w:r>
        <w:rPr>
          <w:rtl w:val="true"/>
        </w:rPr>
        <w:t>دلیل تفاوت میراث زن و مرد</w:t>
      </w:r>
      <w:bookmarkEnd w:id="384"/>
    </w:p>
    <w:p>
      <w:pPr>
        <w:pStyle w:val="BookText"/>
        <w:rPr/>
      </w:pPr>
      <w:r>
        <w:rPr>
          <w:rFonts w:ascii="IRNazanin" w:hAnsi="IRNazanin" w:eastAsia="IRNazanin"/>
          <w:color w:val="111111"/>
          <w:sz w:val="28"/>
          <w:sz w:val="28"/>
          <w:szCs w:val="28"/>
          <w:rtl w:val="true"/>
          <w:lang w:bidi="fa-IR"/>
        </w:rPr>
        <w:t>یکی از پرسش هایی که از دیر باز مورد سؤال قرار می گرفته است، موضوع تفاوت میراث زن و مرد در فقه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در بیان فلسفه این تفاوت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سهم زنان از میراث نصف سهم مردان می باشد، این است که زن هنگام ازدواج، مهریه ای دریافت می کند، ولی مرد هنگام ازدواج مهریه ای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دختر زمانی که ازدواج کند، مجبور نیست از دارایی خود صرف زندگی کند، بلکه نفقه و مخارج زندگی او بر عهده مرد اوست و او می تواند تمام سهم ارث خود را پس انداز نماید، ولی زمانی که پسر ازدواج می کند، نه تنها باید مخارج زندگی خود را از میراث به دست آورده صرف کند، بلکه باید مخارج همسرش را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است که خداوند، سهم مردان را از میراث، بیش از سهم زنان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نفقه دهنده زنان هستند بدانچه خداوند ایشان را در ارث فزونی داده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دقیق و روشن، امام رضا علیه السلام موضوع مهمّی را روشن ساخته است، که تفاوت زن و مرد در میراث، به خاطر آن نیست که مردان به دلیل جنّسیت، بر زنان فضلیت و برتری دارند و اسلام با این حکم نخواسته است که موقّعیت انسانی و ارزشی زن را پایین قلمداد کند، چه این که ملاک های مادّی نمی تواند ملاک ارزش گذاری معنوی به شمار آید، بلکه اسلام در نظام اجتماعی و در کانون خانواده، وظایف خاّصی را برای هریک از زن و مرد مشخّص ساخته است</w:t>
      </w:r>
      <w:r>
        <w:rPr>
          <w:rFonts w:eastAsia="IRNazanin" w:cs="IRNazanin"/>
          <w:color w:val="111111"/>
          <w:sz w:val="28"/>
          <w:szCs w:val="28"/>
          <w:rtl w:val="true"/>
          <w:lang w:bidi="fa-IR"/>
        </w:rPr>
        <w:t xml:space="preserve">. </w:t>
      </w:r>
      <w:bookmarkStart w:id="385" w:name="pg471_5650"/>
    </w:p>
    <w:p>
      <w:pPr>
        <w:pStyle w:val="BookText"/>
        <w:rPr/>
      </w:pPr>
      <w:bookmarkEnd w:id="385"/>
      <w:r>
        <w:rPr>
          <w:rFonts w:ascii="IRNazanin" w:hAnsi="IRNazanin" w:eastAsia="IRNazanin"/>
          <w:color w:val="111111"/>
          <w:sz w:val="28"/>
          <w:sz w:val="28"/>
          <w:szCs w:val="28"/>
          <w:rtl w:val="true"/>
          <w:lang w:bidi="fa-IR"/>
        </w:rPr>
        <w:t>به زن اجازه داده است که هنگام پذیرش همسری، درخواست مهریه کند و به مرد تکلیف کرده است که پس از انتخاب همسر، باید نیازهای مادّی و مخارج زندگی او را شخصاً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اسلام براساس این وظایف و موقّعیت که برای هر یک از زن و مرد در نظر گرفته، به سهمیه بندی میراث و سهم ارث زن و مرد نظر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یاد شده، بر مبنای وظایف اجتماعی زن و مرد است، نه بر اساس تفاوت ارزشی و انسانی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داوری، نه تنها دور از انصاف نیست، که در نگاه جامع نگران، عدالت و انصاف است</w:t>
      </w:r>
      <w:r>
        <w:rPr>
          <w:rFonts w:eastAsia="IRNazanin" w:cs="IRNazanin"/>
          <w:color w:val="111111"/>
          <w:sz w:val="28"/>
          <w:szCs w:val="28"/>
          <w:rtl w:val="true"/>
          <w:lang w:bidi="fa-IR"/>
        </w:rPr>
        <w:t>.</w:t>
      </w:r>
    </w:p>
    <w:p>
      <w:pPr>
        <w:pStyle w:val="Heading3"/>
        <w:numPr>
          <w:ilvl w:val="2"/>
          <w:numId w:val="1"/>
        </w:numPr>
        <w:rPr/>
      </w:pPr>
      <w:bookmarkStart w:id="386" w:name="__RefHeading___Toc4218583_211673320"/>
      <w:bookmarkStart w:id="387" w:name="_Toc138"/>
      <w:bookmarkEnd w:id="386"/>
      <w:r>
        <w:rPr>
          <w:rtl w:val="true"/>
        </w:rPr>
        <w:t>جایگاه قرآن در نظام معارف دین</w:t>
      </w:r>
      <w:bookmarkEnd w:id="387"/>
    </w:p>
    <w:p>
      <w:pPr>
        <w:pStyle w:val="BookText"/>
        <w:rPr/>
      </w:pPr>
      <w:r>
        <w:rPr>
          <w:rFonts w:ascii="IRNazanin" w:hAnsi="IRNazanin" w:eastAsia="IRNazanin"/>
          <w:color w:val="111111"/>
          <w:sz w:val="28"/>
          <w:sz w:val="28"/>
          <w:szCs w:val="28"/>
          <w:rtl w:val="true"/>
          <w:lang w:bidi="fa-IR"/>
        </w:rPr>
        <w:t xml:space="preserve">در مکتب معارف رضوی، قرآن به عنوان کلام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ترین منبع شناخت حقایق دین و بایسته های هدایتی، تربیتی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نکته، از آن رو اهمیّت دارد که برخی از سرِ ساده اندیشی، حرمت این کتاب جاودان را نشناخته و در طریق کسب معرفت، دل به دیگر منابع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به گونه های مختلفی، ارجمندی قرآن را به امّت اسلامی یادآور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روش های امام در تعظیم و بزرگداشت و اعتبار قرآن، این است که در بسیاری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مناظره ها و چه در سایر بحث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قرآن استدلال می فرمود و سخن قرآن را، سخنی نمایی و تردید ناپذیر می دانست، البّته شایان یادکرد است که استناد به آیات قرآن در مناظره ها و بحث های آزاد، زمانی انجام گرفته است که مخاطب آن حضرت مسلمان بوده و حقانیّت قرآن را قبول داشته است وگرنه در مواردی که مخاطب به ادیان دیگری ایمان داشته و یا اصولاً به هیچ دینی پای بند نبوده است، امام یا به دلایل عقلی استناد می جسته است یا به منابع مورد قبول خود آنان؛ چنان که آن حضرت در مناظره با جاثلیق مسیحی، به </w:t>
      </w:r>
    </w:p>
    <w:p>
      <w:pPr>
        <w:pStyle w:val="BookText"/>
        <w:rPr/>
      </w:pPr>
      <w:r>
        <w:rPr>
          <w:rFonts w:ascii="IRNazanin" w:hAnsi="IRNazanin" w:eastAsia="IRNazanin"/>
          <w:color w:val="111111"/>
          <w:sz w:val="28"/>
          <w:sz w:val="28"/>
          <w:szCs w:val="28"/>
          <w:rtl w:val="true"/>
          <w:lang w:bidi="fa-IR"/>
        </w:rPr>
        <w:t>مطالب انجیل</w:t>
      </w:r>
      <w:r>
        <w:rPr>
          <w:rStyle w:val="FootnoteAnchor"/>
          <w:rtl w:val="true"/>
        </w:rPr>
        <w:footnoteReference w:id="348"/>
      </w:r>
      <w:r>
        <w:rPr>
          <w:rFonts w:ascii="IRNazanin" w:hAnsi="IRNazanin" w:eastAsia="IRNazanin"/>
          <w:color w:val="111111"/>
          <w:sz w:val="28"/>
          <w:sz w:val="28"/>
          <w:szCs w:val="28"/>
          <w:rtl w:val="true"/>
          <w:lang w:bidi="fa-IR"/>
        </w:rPr>
        <w:t>و در مباحثه، رأس الجالوت یهودی</w:t>
      </w:r>
      <w:r>
        <w:rPr>
          <w:rStyle w:val="FootnoteAnchor"/>
          <w:rtl w:val="true"/>
        </w:rPr>
        <w:footnoteReference w:id="349"/>
      </w:r>
      <w:r>
        <w:rPr>
          <w:rFonts w:ascii="IRNazanin" w:hAnsi="IRNazanin" w:eastAsia="IRNazanin"/>
          <w:color w:val="111111"/>
          <w:sz w:val="28"/>
          <w:sz w:val="28"/>
          <w:szCs w:val="28"/>
          <w:rtl w:val="true"/>
          <w:lang w:bidi="fa-IR"/>
        </w:rPr>
        <w:t>، به حقایق تورات و در بحث آزاد با بزرگ زرتشتیان</w:t>
      </w:r>
      <w:r>
        <w:rPr>
          <w:rStyle w:val="FootnoteAnchor"/>
          <w:rtl w:val="true"/>
        </w:rPr>
        <w:footnoteReference w:id="350"/>
      </w:r>
      <w:r>
        <w:rPr>
          <w:rFonts w:ascii="IRNazanin" w:hAnsi="IRNazanin" w:eastAsia="IRNazanin"/>
          <w:color w:val="111111"/>
          <w:sz w:val="28"/>
          <w:sz w:val="28"/>
          <w:szCs w:val="28"/>
          <w:rtl w:val="true"/>
          <w:lang w:bidi="fa-IR"/>
        </w:rPr>
        <w:t>و همچنین در مناظره با متکلّم توانمندی چون عمران صابی،</w:t>
      </w:r>
      <w:r>
        <w:rPr>
          <w:rStyle w:val="FootnoteAnchor"/>
          <w:rtl w:val="true"/>
        </w:rPr>
        <w:footnoteReference w:id="351"/>
      </w:r>
      <w:r>
        <w:rPr>
          <w:rFonts w:ascii="IRNazanin" w:hAnsi="IRNazanin" w:eastAsia="IRNazanin"/>
          <w:color w:val="111111"/>
          <w:sz w:val="28"/>
          <w:sz w:val="28"/>
          <w:szCs w:val="28"/>
          <w:rtl w:val="true"/>
          <w:lang w:bidi="fa-IR"/>
        </w:rPr>
        <w:t>که اصولاً معتقد به پروردگار هستی نبود، به دلایل عقلی تکیه کرده است و حال آن که وقتی در مناظره با مدعّیان مسلمان به اثبات عصمت انبیا می پردازد</w:t>
      </w:r>
      <w:r>
        <w:rPr>
          <w:rStyle w:val="FootnoteAnchor"/>
          <w:rtl w:val="true"/>
        </w:rPr>
        <w:footnoteReference w:id="352"/>
      </w:r>
      <w:r>
        <w:rPr>
          <w:rFonts w:ascii="IRNazanin" w:hAnsi="IRNazanin" w:eastAsia="IRNazanin"/>
          <w:color w:val="111111"/>
          <w:sz w:val="28"/>
          <w:sz w:val="28"/>
          <w:szCs w:val="28"/>
          <w:rtl w:val="true"/>
          <w:lang w:bidi="fa-IR"/>
        </w:rPr>
        <w:t>، در گفت وگو با سلیمان مروزی</w:t>
      </w:r>
      <w:r>
        <w:rPr>
          <w:rStyle w:val="FootnoteAnchor"/>
          <w:rtl w:val="true"/>
        </w:rPr>
        <w:footnoteReference w:id="353"/>
      </w:r>
      <w:r>
        <w:rPr>
          <w:rFonts w:ascii="IRNazanin" w:hAnsi="IRNazanin" w:eastAsia="IRNazanin"/>
          <w:color w:val="111111"/>
          <w:sz w:val="28"/>
          <w:sz w:val="28"/>
          <w:szCs w:val="28"/>
          <w:rtl w:val="true"/>
          <w:lang w:bidi="fa-IR"/>
        </w:rPr>
        <w:t>، به توضیح برخی صفات و افعال الهی همّت می گمارد، سراسر سخنان خود را به آیات قرآن مستند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شیوه، امام علی بن موسی علیه السلام با اهتمام به قرائت قرآن و تأملّ و تدبّر در آن، جایگاه و اهمیّت آن را به شیعیان خود متذکّر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عباس، یکی از راویان احادیث امام و شاهدان مجالس علمی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از علی بن موسی علیه السلام سؤالی شود و آن گرامی پاسخ ندهد، وکسی را آگاه تر از او به تاریخ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همواره تلاش داشت که با سؤال های مختلف و در زمینه های گوناگون، آن حضرت را مغلوب و درمانده کند، ولی هرگز بی پاسخ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تمام مطالب خود را به آیات قرآن مستند می ساخت و از قرآن استفاده می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هر سه شبانه روز، یک مرتبه قرآن را ختم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سریع تر از این نیز می توانم قرآن را ختم کنم، ولی هر آیه ای که مرور می کنم، </w:t>
      </w:r>
      <w:bookmarkStart w:id="388" w:name="pg471_5654"/>
    </w:p>
    <w:p>
      <w:pPr>
        <w:pStyle w:val="BookText"/>
        <w:rPr/>
      </w:pPr>
      <w:bookmarkEnd w:id="388"/>
      <w:r>
        <w:rPr>
          <w:rFonts w:ascii="IRNazanin" w:hAnsi="IRNazanin" w:eastAsia="IRNazanin"/>
          <w:color w:val="111111"/>
          <w:sz w:val="28"/>
          <w:sz w:val="28"/>
          <w:szCs w:val="28"/>
          <w:rtl w:val="true"/>
          <w:lang w:bidi="fa-IR"/>
        </w:rPr>
        <w:t>در آن لختی تأمّل می نمایم</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389" w:name="__RefHeading___Toc4218585_211673320"/>
      <w:bookmarkStart w:id="390" w:name="_Toc139"/>
      <w:bookmarkEnd w:id="389"/>
      <w:r>
        <w:rPr>
          <w:rtl w:val="true"/>
        </w:rPr>
        <w:t>قرآن، عالی ترین پیام و کامل ترین کلام</w:t>
      </w:r>
      <w:bookmarkEnd w:id="390"/>
    </w:p>
    <w:p>
      <w:pPr>
        <w:pStyle w:val="BookText"/>
        <w:rPr/>
      </w:pPr>
      <w:r>
        <w:rPr>
          <w:rFonts w:ascii="IRNazanin" w:hAnsi="IRNazanin" w:eastAsia="IRNazanin"/>
          <w:color w:val="111111"/>
          <w:sz w:val="28"/>
          <w:sz w:val="28"/>
          <w:szCs w:val="28"/>
          <w:rtl w:val="true"/>
          <w:lang w:bidi="fa-IR"/>
        </w:rPr>
        <w:t>به امام رضا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قرآن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از آن پافراتر ننهید و از رهنمودهایش تجاوز نکنید و هدایت را از غیر آن مجویید، زیرا اگر از کتاب و منبع دیگری جز قرآن، طلب هدایت کنید، گمراه می شوید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روایتی دیگر، امام درباره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به سوی خود فرا نخواند، مگر پس از این که دین را برای او کامل ساخت و تمام قرآن بر او فرو فرستاد؛ قرآنی که در آن همه چیز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حدود، احکام و هر چیز دیگری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نیازمند باشند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391" w:name="__RefHeading___Toc4218587_211673320"/>
      <w:bookmarkStart w:id="392" w:name="_Toc140"/>
      <w:bookmarkEnd w:id="391"/>
      <w:r>
        <w:rPr>
          <w:rtl w:val="true"/>
        </w:rPr>
        <w:t>کمال قرآن، در پرتو امامت صالحان</w:t>
      </w:r>
      <w:bookmarkEnd w:id="392"/>
    </w:p>
    <w:p>
      <w:pPr>
        <w:pStyle w:val="BookText"/>
        <w:rPr/>
      </w:pPr>
      <w:r>
        <w:rPr>
          <w:rFonts w:ascii="IRNazanin" w:hAnsi="IRNazanin" w:eastAsia="IRNazanin"/>
          <w:color w:val="111111"/>
          <w:sz w:val="28"/>
          <w:sz w:val="28"/>
          <w:szCs w:val="28"/>
          <w:rtl w:val="true"/>
          <w:lang w:bidi="fa-IR"/>
        </w:rPr>
        <w:t>امام علی بن موسی علیه السلام در پی بیان تمامّیت کلام وحی و پاسخ گویی آن به همه نیازها و ضرورت های زندگی معنوی و مادّی بشر، به این آیه از قرآن استناد جسته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 ءٍ</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وجه در کتاب کوتاهی نکرده و هیچ چیز را فرو نگذارده ایم</w:t>
      </w:r>
      <w:r>
        <w:rPr>
          <w:rFonts w:eastAsia="IRNazanin" w:cs="IRNazanin"/>
          <w:color w:val="111111"/>
          <w:sz w:val="28"/>
          <w:szCs w:val="28"/>
          <w:rtl w:val="true"/>
          <w:lang w:bidi="fa-IR"/>
        </w:rPr>
        <w:t xml:space="preserve">. </w:t>
      </w:r>
      <w:bookmarkStart w:id="393" w:name="pg471_5657"/>
    </w:p>
    <w:p>
      <w:pPr>
        <w:pStyle w:val="BookText"/>
        <w:rPr/>
      </w:pPr>
      <w:bookmarkEnd w:id="393"/>
      <w:r>
        <w:rPr>
          <w:rFonts w:ascii="IRNazanin" w:hAnsi="IRNazanin" w:eastAsia="IRNazanin"/>
          <w:color w:val="111111"/>
          <w:sz w:val="28"/>
          <w:sz w:val="28"/>
          <w:szCs w:val="28"/>
          <w:rtl w:val="true"/>
          <w:lang w:bidi="fa-IR"/>
        </w:rPr>
        <w:t xml:space="preserve">سپس به آیه تبلیغ استناد جسته است که در ماه های آخر عمر پیامبر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حج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وَاَتْمَمْتُ عَلَیکُم نِعمَتی وَ رَضیتُ لَکُمُ الاِسْلامَ</w:t>
      </w:r>
    </w:p>
    <w:p>
      <w:pPr>
        <w:pStyle w:val="BookText"/>
        <w:rPr/>
      </w:pP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برایتان کامل ساختم و نعمتم را بر شما تمام کردم و اسلام را به عنوان دین، برایتان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پس از بیان این دو آیه از قرآن برای شرح دادن این حقیقت که دین اسلام و کتاب آسمانی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کتابی کامل هستند و همه جنبه های ضروری معنوی و مادّی زندگی انسان را در نظر گرفته اند،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چشم ازاین جان نبست، مگر این که پایه ها و معیارهای مهمّ دین را برای مردم بیان فرمود، راه ها را برایشان روشن ساخت، آنان را در مسیر حق قرارداد و علی علیه السلام را به عنوان</w:t>
      </w:r>
    </w:p>
    <w:p>
      <w:pPr>
        <w:pStyle w:val="BookText"/>
        <w:rPr/>
      </w:pPr>
      <w:r>
        <w:rPr>
          <w:rFonts w:ascii="IRNazanin" w:hAnsi="IRNazanin" w:eastAsia="IRNazanin"/>
          <w:color w:val="111111"/>
          <w:sz w:val="28"/>
          <w:sz w:val="28"/>
          <w:szCs w:val="28"/>
          <w:rtl w:val="true"/>
          <w:lang w:bidi="fa-IR"/>
        </w:rPr>
        <w:t>امام و راهنما برایشان تعیین کرد و تمامی مسائلی را که مردم به آن نیاز دارند، برای</w:t>
      </w:r>
    </w:p>
    <w:p>
      <w:pPr>
        <w:pStyle w:val="BookText"/>
        <w:rPr/>
      </w:pPr>
      <w:r>
        <w:rPr>
          <w:rFonts w:ascii="IRNazanin" w:hAnsi="IRNazanin" w:eastAsia="IRNazanin"/>
          <w:color w:val="111111"/>
          <w:sz w:val="28"/>
          <w:sz w:val="28"/>
          <w:szCs w:val="28"/>
          <w:rtl w:val="true"/>
          <w:lang w:bidi="fa-IR"/>
        </w:rPr>
        <w:t>آنان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گمان کند که خداوند، دینش را کامل نساخته است، در حقیقت، کتاب خدا را ردّ کرده و کافر شده است</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394" w:name="__RefHeading___Toc4218589_211673320"/>
      <w:bookmarkStart w:id="395" w:name="_Toc141"/>
      <w:bookmarkEnd w:id="394"/>
      <w:r>
        <w:rPr>
          <w:rtl w:val="true"/>
        </w:rPr>
        <w:t>امامت به انتخاب خداوند یا اختیار مردم؟</w:t>
      </w:r>
      <w:bookmarkEnd w:id="395"/>
    </w:p>
    <w:p>
      <w:pPr>
        <w:pStyle w:val="BookText"/>
        <w:rPr/>
      </w:pPr>
      <w:r>
        <w:rPr>
          <w:rFonts w:ascii="IRNazanin" w:hAnsi="IRNazanin" w:eastAsia="IRNazanin"/>
          <w:color w:val="111111"/>
          <w:sz w:val="28"/>
          <w:sz w:val="28"/>
          <w:szCs w:val="28"/>
          <w:rtl w:val="true"/>
          <w:lang w:bidi="fa-IR"/>
        </w:rPr>
        <w:t>در روایت های حضرت رضا علیه السلام موضوع امامت از دو زاویه مورد توجّه قرار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های مربوط به امامت عامّه، به این حقیقت اشاره شده است که اصولاً جوامع بشری و مجموعه های انسانی، برای بقا و تداوم حیات خود، نیازمند رهبری </w:t>
      </w:r>
    </w:p>
    <w:p>
      <w:pPr>
        <w:pStyle w:val="BookText"/>
        <w:rPr/>
      </w:pPr>
      <w:r>
        <w:rPr>
          <w:rFonts w:ascii="IRNazanin" w:hAnsi="IRNazanin" w:eastAsia="IRNazanin"/>
          <w:color w:val="111111"/>
          <w:sz w:val="28"/>
          <w:sz w:val="28"/>
          <w:szCs w:val="28"/>
          <w:rtl w:val="true"/>
          <w:lang w:bidi="fa-IR"/>
        </w:rPr>
        <w:t>و مدیریت هستند وهیچ جامعه ای بدون مدیر و رهبر سامان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جوامع اسلامی هم نیازمند پیشوایان و رهبران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هستند؛ رهبرانی که از تعهّد و شایستگی و شرایط لازم برخوردار باشند و دین را به پا دارند و قوانین الهی را</w:t>
      </w:r>
    </w:p>
    <w:p>
      <w:pPr>
        <w:pStyle w:val="BookText"/>
        <w:rPr/>
      </w:pPr>
      <w:r>
        <w:rPr>
          <w:rFonts w:ascii="IRNazanin" w:hAnsi="IRNazanin" w:eastAsia="IRNazanin"/>
          <w:color w:val="111111"/>
          <w:sz w:val="28"/>
          <w:sz w:val="28"/>
          <w:szCs w:val="28"/>
          <w:rtl w:val="true"/>
          <w:lang w:bidi="fa-IR"/>
        </w:rPr>
        <w:t>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امامت عامّه، سخن از شرایط عمومی رهبری این دینی و اجتماعی است، ولی در مسئله امامت خاصّه، این حقیقت مطرح می شود که چه کسانی به خصوص از سوی خداوند به وسیله پیامبر اکرم صلی الله علیه و آله واجد شرایط امامت شناخته شده و برای امامت تعیین گشته اند؟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به دنبال بیان این موضوع که یکی از ابعاد تمامّیت دین به مسئله امامت و رهبری دینی و اجتماعی امّت اسلامی باز می گردد و پیامبر در ماه های آخر عمر مبارکش، این وظیفه مهم را به انجام رسانیده و علی بن ابی طالب را به عنوان امام و ولیّ به مردم معرّفی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که مایه کمال دین و تمامیّت نعمت الهی بر مردم است، آیا جایگاه واهمیّت آن برای مردم روشن است؟ آیا می دانند نقش امام در میان امّت چیست؟ تا این که با رأی و نظر خود به انتخاب امام معصوم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جایگاهش برتر و موقعیتش بزرگ تر از آن است که مردم با اندیشه و معیارهای خود، بخواهند او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الهی، مقامی است که خداوند ابراهیم خلیل علیه السلام را به آن مفتخر ساخته و پس از عنوان نبوت به او نشان امامت بخشیده و در مرتبه سوم، زینتِ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فرموده است</w:t>
      </w:r>
      <w:r>
        <w:rPr>
          <w:rFonts w:eastAsia="IRNazanin" w:cs="IRNazanin"/>
          <w:color w:val="111111"/>
          <w:sz w:val="28"/>
          <w:szCs w:val="28"/>
          <w:rtl w:val="true"/>
          <w:lang w:bidi="fa-IR"/>
        </w:rPr>
        <w:t>.</w:t>
      </w:r>
      <w:r>
        <w:rPr>
          <w:rStyle w:val="FootnoteAnchor"/>
          <w:rtl w:val="true"/>
        </w:rPr>
        <w:footnoteReference w:id="360"/>
      </w:r>
      <w:bookmarkStart w:id="396" w:name="pg471_5661"/>
    </w:p>
    <w:p>
      <w:pPr>
        <w:pStyle w:val="Heading3"/>
        <w:numPr>
          <w:ilvl w:val="2"/>
          <w:numId w:val="1"/>
        </w:numPr>
        <w:rPr/>
      </w:pPr>
      <w:bookmarkStart w:id="397" w:name="__RefHeading___Toc4218591_211673320"/>
      <w:bookmarkStart w:id="398" w:name="_Toc142"/>
      <w:bookmarkEnd w:id="396"/>
      <w:bookmarkEnd w:id="397"/>
      <w:r>
        <w:rPr>
          <w:rtl w:val="true"/>
        </w:rPr>
        <w:t>امامت، شایسته پاکان و نه ظالمان</w:t>
      </w:r>
      <w:bookmarkEnd w:id="398"/>
    </w:p>
    <w:p>
      <w:pPr>
        <w:pStyle w:val="BookText"/>
        <w:rPr/>
      </w:pPr>
      <w:r>
        <w:rPr>
          <w:rFonts w:ascii="IRNazanin" w:hAnsi="IRNazanin" w:eastAsia="IRNazanin"/>
          <w:color w:val="111111"/>
          <w:sz w:val="28"/>
          <w:sz w:val="28"/>
          <w:szCs w:val="28"/>
          <w:rtl w:val="true"/>
          <w:lang w:bidi="fa-IR"/>
        </w:rPr>
        <w:t>امامت و رهبری یک امّت به طور کلّی شایسته انسان های صالح است و نه تنها به حکم شرح، بلکه به حکم عقل هم روانیست که فردی ظالم و فاسد، رهبری یک جامعه وامّت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موضوع مدیریت اجتماعی و رهبری دینی درجایگاه بالاتری مطرح شود؛ یعنی موضوع امامت خاصّه و رهبرانی ویژه ای به میان آید که رسماً از سوی پیامبر به مردم معرّفی شده اند تا مفسّر وحی و مبیّن احکام الهی باشند، مسئله صلاحیّت و پاکی آنان از گناه، اهمیّت بیشتری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این که خود، به مقام امامت افتخار یافت، از درگاه خداوند آرزو کرد که نسل او نیز از این افتخار همواره یکی پس از دیگری بهره مند باشند، امّا در پاسخ او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پیمان الهی است و ستم کاران و گناه کاران شایسته امامت و عهد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بیان، امامت و رهبری هر انسان ستم کار و گناه کاری را تا روز قیامت باطل ساخت</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399" w:name="__RefHeading___Toc4218593_211673320"/>
      <w:bookmarkStart w:id="400" w:name="_Toc143"/>
      <w:bookmarkEnd w:id="399"/>
      <w:r>
        <w:rPr>
          <w:rtl w:val="true"/>
        </w:rPr>
        <w:t>امامت امامان، دارای ملاک ارزشی</w:t>
      </w:r>
      <w:bookmarkEnd w:id="400"/>
    </w:p>
    <w:p>
      <w:pPr>
        <w:pStyle w:val="BookText"/>
        <w:rPr/>
      </w:pPr>
      <w:r>
        <w:rPr>
          <w:rFonts w:ascii="IRNazanin" w:hAnsi="IRNazanin" w:eastAsia="IRNazanin"/>
          <w:color w:val="111111"/>
          <w:sz w:val="28"/>
          <w:sz w:val="28"/>
          <w:szCs w:val="28"/>
          <w:rtl w:val="true"/>
          <w:lang w:bidi="fa-IR"/>
        </w:rPr>
        <w:t>چه بسا برای کسانی این سؤال مطرح باشد که چگونه از میان انبوه انسان ها، خداوند فردی را به عنوان پیامبر یا امام بر می گزیند و به مردم معرّفی می کند و دستور می دهد از آنان اطاعت کنند؟ آیا خداوند در این انتخاب ملاک ها و معیارهایی را در نظر دارد؟ آن ملاک ها کدام اند؟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به این پرسش ها، پاسخی شایسته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کاری را دوست داشته باشد، خود، گناه کار است و آن کسی که انسان مطیع و فرمانبردار و دستورهای خداوند را دوست بدارد، در حقیقت، خود، نیز انسانی </w:t>
      </w:r>
      <w:bookmarkStart w:id="401" w:name="pg471_5663"/>
    </w:p>
    <w:p>
      <w:pPr>
        <w:pStyle w:val="BookText"/>
        <w:rPr/>
      </w:pPr>
      <w:bookmarkEnd w:id="401"/>
      <w:r>
        <w:rPr>
          <w:rFonts w:ascii="IRNazanin" w:hAnsi="IRNazanin" w:eastAsia="IRNazanin"/>
          <w:color w:val="111111"/>
          <w:sz w:val="28"/>
          <w:sz w:val="28"/>
          <w:szCs w:val="28"/>
          <w:rtl w:val="true"/>
          <w:lang w:bidi="fa-IR"/>
        </w:rPr>
        <w:t>مطیع به شمار می آید، انسانی که ظالمی را یاری رساند، خود، ظالم است و فردی که عدالت پیشه ای را خوار کند، نیز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خداوند با هیچ کس خویشاوندی نیست و هیچ فردی به ولایت خداوند و دوستی او راه نمی یابد، مگر در پرتو 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فرزندان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نیک خود نزد من آیید و افتخار ورزید، نه با نسب ها و ارتباط خویشاوندی</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402" w:name="__RefHeading___Toc4218595_211673320"/>
      <w:bookmarkStart w:id="403" w:name="_Toc144"/>
      <w:bookmarkEnd w:id="402"/>
      <w:r>
        <w:rPr>
          <w:rtl w:val="true"/>
        </w:rPr>
        <w:t>ممنوعیّت غلوّ در حق امامان</w:t>
      </w:r>
      <w:bookmarkEnd w:id="403"/>
    </w:p>
    <w:p>
      <w:pPr>
        <w:pStyle w:val="BookText"/>
        <w:rPr/>
      </w:pPr>
      <w:r>
        <w:rPr>
          <w:rFonts w:ascii="IRNazanin" w:hAnsi="IRNazanin" w:eastAsia="IRNazanin"/>
          <w:color w:val="111111"/>
          <w:sz w:val="28"/>
          <w:sz w:val="28"/>
          <w:szCs w:val="28"/>
          <w:rtl w:val="true"/>
          <w:lang w:bidi="fa-IR"/>
        </w:rPr>
        <w:t>امامت، جایگاهی رفیع و امامان انسان هایی شایسته و پاک هستند، ولی همواره دو گروه درباره آنان ستم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امامان را نشناخته و حرمت ایشان را نگاه نداشته و به سفارش های پیامبر اکرم صلی الله علیه و آله درباره آنان عمل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امامان را مانند بقیّه مردم پنداشته، بلکه دیگران را برایشان مقدّم داشته و مطالب ومعارف دینی را از غیر امامان دریافت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دوستی و محبّت امامان را پیشه خود ساخته و در این را افراط کرده اند، تا آن جا که آنان را از جایگاه عبودیت و بندگی خدا خارج کرده و به گمان ناقص خود، در جایگاه خدایی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در حقّ ائمه غلوّ و زیادی روی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مذمّت قرار گرفته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علیه السلام، از رسول خدا صلی الله علیه و آله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جهتی شبیه عیسی بن مریم هستی و مشابهتی با او داری، زیرا گروهی در محبّت و دوستی عیسی زیادروی کردند و هلاک شدند و گروهی به دشمنی با او روآوردند و از حق تجاوز کردند و هلاک شدند و یک گروه راه اعتدال پیمودند </w:t>
      </w:r>
      <w:bookmarkStart w:id="404" w:name="pg471_5665"/>
    </w:p>
    <w:p>
      <w:pPr>
        <w:pStyle w:val="BookText"/>
        <w:rPr/>
      </w:pPr>
      <w:bookmarkEnd w:id="404"/>
      <w:r>
        <w:rPr>
          <w:rFonts w:ascii="IRNazanin" w:hAnsi="IRNazanin" w:eastAsia="IRNazanin"/>
          <w:color w:val="111111"/>
          <w:sz w:val="28"/>
          <w:sz w:val="28"/>
          <w:szCs w:val="28"/>
          <w:rtl w:val="true"/>
          <w:lang w:bidi="fa-IR"/>
        </w:rPr>
        <w:t>و نجات یافتند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معنای این روایت، زمانی بهتر فهمیده می شود که به قرآن مراجعه کنیم و از قرآن بشنویم که چگونه برخی از مسیحیان بعد منظور تجلیل از مقام عیسی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فرزند خداست</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در میان جوامع دینی، گاه دیده می شود که برخی ناآگاهان و کم مایگان به گمان بزرگ داشت ائمه علیهم السلام، به آن بزرگواران نسبت هایی می دهند که خودِ آنان، نه تنها ادّعایش را نداشته اند، بلکه همواره آن نسبت ها را از خود، دور می ساخته اند</w:t>
      </w:r>
      <w:r>
        <w:rPr>
          <w:rFonts w:eastAsia="IRNazanin" w:cs="IRNazanin"/>
          <w:color w:val="111111"/>
          <w:sz w:val="28"/>
          <w:szCs w:val="28"/>
          <w:rtl w:val="true"/>
          <w:lang w:bidi="fa-IR"/>
        </w:rPr>
        <w:t>.</w:t>
      </w:r>
    </w:p>
    <w:p>
      <w:pPr>
        <w:pStyle w:val="Heading3"/>
        <w:numPr>
          <w:ilvl w:val="2"/>
          <w:numId w:val="1"/>
        </w:numPr>
        <w:rPr/>
      </w:pPr>
      <w:bookmarkStart w:id="405" w:name="__RefHeading___Toc4218597_211673320"/>
      <w:bookmarkStart w:id="406" w:name="_Toc145"/>
      <w:bookmarkEnd w:id="405"/>
      <w:r>
        <w:rPr>
          <w:rtl w:val="true"/>
        </w:rPr>
        <w:t>خیانت به امامان، به نام حمایت از ایشان</w:t>
      </w:r>
      <w:r>
        <w:rPr>
          <w:rtl w:val="true"/>
        </w:rPr>
        <w:t>!</w:t>
      </w:r>
      <w:bookmarkEnd w:id="406"/>
    </w:p>
    <w:p>
      <w:pPr>
        <w:pStyle w:val="BookText"/>
        <w:rPr/>
      </w:pPr>
      <w:r>
        <w:rPr>
          <w:rFonts w:ascii="IRNazanin" w:hAnsi="IRNazanin" w:eastAsia="IRNazanin"/>
          <w:color w:val="111111"/>
          <w:sz w:val="28"/>
          <w:sz w:val="28"/>
          <w:szCs w:val="28"/>
          <w:rtl w:val="true"/>
          <w:lang w:bidi="fa-IR"/>
        </w:rPr>
        <w:t>دست های تفرقه انگیز و مغزهای مسؤولیّت گریز همواره کوشیده اند ستیز میان امّت اسلامی را دامن زنند و با اهانت به باورهای دیگر این، بدبینی و بدخواهی را میان مسلمانان رواج دهند، در حالی که ائمه از این گونه حرکت ها بیزار بوده اند، چنان که 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ما روایت هایی را درباره ما ساخته اند که به سه دسته تقسیم می 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غلوّ و زیاده روی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تقصیر که در آن ها منزلت اهل بیت علیهم السلام نادیده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در آن ها به بدی های دشمنان ما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سایر مسلمانان، اخبار غلوّ را می شنوند، شیعیان ما را کافر می پندارند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ربوبیّت امامان خود، اعتقاد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مردم گروه دوم را می شنوند که در آن ها نسبت به اهل بیت کوتاهی شده است، آن را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روایت های دسته سوم را می شنوند و می بینند که به برخی شخصیّت های مورد احترام آنان، دشنام داده شده است، آن ها هم به امامان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07" w:name="pg471_5667"/>
    </w:p>
    <w:p>
      <w:pPr>
        <w:pStyle w:val="BookText"/>
        <w:rPr/>
      </w:pPr>
      <w:bookmarkEnd w:id="407"/>
      <w:r>
        <w:rPr>
          <w:rFonts w:ascii="IRNazanin" w:hAnsi="IRNazanin" w:eastAsia="IRNazanin"/>
          <w:color w:val="111111"/>
          <w:sz w:val="28"/>
          <w:sz w:val="28"/>
          <w:szCs w:val="28"/>
          <w:rtl w:val="true"/>
          <w:lang w:bidi="fa-IR"/>
        </w:rPr>
        <w:t>بت هایی که مورد پرستش مشرکان اند، دشنام ندهید، زیرا اگر به مقدسّات آنان دشنام دهید، آنان نیز از روی ناآگاهی و جهل، به خداوند دشنام می دهند</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408" w:name="__RefHeading___Toc4218599_211673320"/>
      <w:bookmarkStart w:id="409" w:name="_Toc146"/>
      <w:bookmarkEnd w:id="408"/>
      <w:r>
        <w:rPr>
          <w:rtl w:val="true"/>
        </w:rPr>
        <w:t>شیوه صحیح دفاع از امامان</w:t>
      </w:r>
      <w:bookmarkEnd w:id="409"/>
    </w:p>
    <w:p>
      <w:pPr>
        <w:pStyle w:val="BookText"/>
        <w:rPr/>
      </w:pPr>
      <w:r>
        <w:rPr>
          <w:rFonts w:ascii="IRNazanin" w:hAnsi="IRNazanin" w:eastAsia="IRNazanin"/>
          <w:color w:val="111111"/>
          <w:sz w:val="28"/>
          <w:sz w:val="28"/>
          <w:szCs w:val="28"/>
          <w:rtl w:val="true"/>
          <w:lang w:bidi="fa-IR"/>
        </w:rPr>
        <w:t>با توجّه به اهمیّت امامت و مقام ارجمند امامان و لزوم معرّفی ایشان به جامعه و گرایش دادن مردم به مکتب آنان، چه راهی را باید پیمود و چه شیوه ای را در پیش گرفت؟</w:t>
      </w:r>
    </w:p>
    <w:p>
      <w:pPr>
        <w:pStyle w:val="BookText"/>
        <w:rPr/>
      </w:pPr>
      <w:r>
        <w:rPr>
          <w:rFonts w:ascii="IRNazanin" w:hAnsi="IRNazanin" w:eastAsia="IRNazanin"/>
          <w:color w:val="111111"/>
          <w:sz w:val="28"/>
          <w:sz w:val="28"/>
          <w:szCs w:val="28"/>
          <w:rtl w:val="true"/>
          <w:lang w:bidi="fa-IR"/>
        </w:rPr>
        <w:t xml:space="preserve">اگر این حقیقت را یافته باشیم که اهل بیت پیامبر صلی الله علیه و آله نور و هدایت اند و دانش دین به وسیله آنان نشر یافته و اندیشه توحیدی در پرتو توضیح ها و تفسیرهای ایشان استحکام پیدا کرده واستدلالی شده است، خواهیم دانست که بهترین راه تبلیغ مقام امامان این است که منزلت علمی و معنوی و رهنمودهای سازنده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را به مردم بشناسانیم، چنان که حضرت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آن کس را که امر ما را احیا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شما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امامت معصومین علیهم السلام به این است که دانش ما را فرا گیرد و نیز به مردم آموزش دهد، زیرا اگر مردم سخنان و معارف ارزشمند ما را می دانستند و به آن ها آگاهی می یافتند، از ما پیروی می کردند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 احیا اَمْرَنا،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یحیی اَمْرَکُمْ؟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 علومَنا ویُعَلِّمُهَا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لَوْعَلِمِوُا مَحاسِنَ کلامِنا لاتَّبَعُونا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اخبار الرضا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معانی الأخبار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مسند الامام الرضا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10" w:name="pg471_5669"/>
    </w:p>
    <w:p>
      <w:pPr>
        <w:pStyle w:val="Heading3"/>
        <w:numPr>
          <w:ilvl w:val="2"/>
          <w:numId w:val="1"/>
        </w:numPr>
        <w:rPr/>
      </w:pPr>
      <w:bookmarkStart w:id="411" w:name="__RefHeading___Toc4218601_211673320"/>
      <w:bookmarkStart w:id="412" w:name="_Toc147"/>
      <w:bookmarkEnd w:id="410"/>
      <w:bookmarkEnd w:id="411"/>
      <w:r>
        <w:rPr>
          <w:rtl w:val="true"/>
        </w:rPr>
        <w:t>خود محوری در مسائل دین، مایه گمراهی</w:t>
      </w:r>
      <w:bookmarkEnd w:id="412"/>
    </w:p>
    <w:p>
      <w:pPr>
        <w:pStyle w:val="BookText"/>
        <w:rPr/>
      </w:pPr>
      <w:r>
        <w:rPr>
          <w:rFonts w:ascii="IRNazanin" w:hAnsi="IRNazanin" w:eastAsia="IRNazanin"/>
          <w:color w:val="111111"/>
          <w:sz w:val="28"/>
          <w:sz w:val="28"/>
          <w:szCs w:val="28"/>
          <w:rtl w:val="true"/>
          <w:lang w:bidi="fa-IR"/>
        </w:rPr>
        <w:t>بخشی از مسائل دین، تأیید و تأکید احکام عقلی و حقایق علمی می باشد و بخشی دیگر، رهنمودها و دستورالعمل هایی است فراتر از دریافت عقل و رهیافت علوم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علمی، دسته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احکام ارشادی، انسان ها به دلیل برخورداری از عقل و ابزار شناخت، مجال آن را دارند که به تعقّل و تفکّر و کاوش و تجزیه و تحلیل و تعیین حدود و جوانب بپردازند، زیرا حکم شریعت در این موارد، نظر به دریافت های عقلی خود انسان دارد؛ مانند ممنوعیّت دروغ، غیبت، حسادت، بخل، کینه و نیز حسن وفای به عهد، سخاوت، خدمت به انسان 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زمینه احکام تعّبدی، مانند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عقل نیست که بخواهد کمّ و کیف و میزان ضرورت و شکل آن ها را به تنهایی بفهمد، بلکه در این زمینه ها که معمولاً به مسائل عبادی باز می گردد، عقل حکم می کند که باید نوع عبادت و بندگی و راه صحیح تقرّب به خداوند را از خود خداوند و از وحی و انبیا دریافت کرد، چه بسا انسان شیوه ای را برای اظهار بندگی به درگاه خداوند برگزیند که مورد رضای الهی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همان گونه که در فصل قبل گفته شد، برخی افراد در مسیر تقرّب به خداوند و رسیدن به ارزش های معنوی، گاه گرفتار خودخواهی و خودمحوری می شوند و با فکر و سلیقه خویش، راهی در پیش می گیرند و همان طور که عده ای به گمان دفاع از اهل بیت علیهم السلام، راه هایی را می روند که مایه بدنامی شیعه و مکتب اهل بیت علیهم السلام می باشد، گروهی هم در میدان زهد و تقوا و ریاضت و عرفان و بندگی و عبادت خدا، گرفتار بدعت گذاری می گردند و شیوه ها، مسلک ها و روش هایی را ابداع کرده اند که از سوی وحی تأیید نشده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نیستند کسانی که معنای زهد را درک نکرده و گمان کرده اند که زهد، یعنی ژنده پوشی، گدامسلکی، درویش بازی، گوشه گیری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کسانی که تقوا را به معنای انزوا از جامعه، حضور نیافتن در کارهای جدّی اجتماعی، توجّه نکردن به مسائل حیات و زندگی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خیال خود، برای رسیدن به مقامات معنوی و دست یافتن به کارهای خارق العاده و کرامات، به چلّه نشینی و اذکار ساختگی و آزار تن همّت گمارده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هیچ یک از این ها مورد رضایت شارع مقدّس نبوده و مایه تقرّب به خداوند نیست، چه این که راه نزدیک شدن به خداوند، پیروی از راه وحی و الگو قراردادن پیامبر و امامان معصوم است و در راه عبادت، نباید به ابداع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دین و مسلکی گردن نهد که آن را از منبع صحیح و معتبر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نکرده است، از سوی خداوند، محکوم به پوچی و گمراهی است؛ هر کس تلاش کند مسائل و روش های دینی و عبادی خود را از راه های غیر معتبر و از مسیری که خداوند آن ها را تأیید نکرده است، دریافت کند، مشرک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ایمن و معتبر برای شناخت وحی و پیام و خواست خداوند، راه محمد صلی الله علیه و آله می باشد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روایت تا آن جاست که اگر علل انحطاط مسلمانان و عقب ماندگی فرهنگی و علمی و عملی آنان را مورد مطالعه قرار دهیم، خواهیم یافت که یکی از مهم ترین آن ها، بدعت های نادرستی است که در قلمرو برنامه ها و مفاهیم دینی صورت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تقرّب به خدا و محبّت به اهل بیت علیهم السلام، و جست وجو در کسب اخلاق الهی و ارزشهای والای معنوی و فضایل انسانی، دل به برخی باورها و مسائل صوری و ظاهری خوش کرده اند</w:t>
      </w:r>
      <w:r>
        <w:rPr>
          <w:rFonts w:eastAsia="IRNazanin" w:cs="IRNazanin"/>
          <w:color w:val="111111"/>
          <w:sz w:val="28"/>
          <w:szCs w:val="28"/>
          <w:rtl w:val="true"/>
          <w:lang w:bidi="fa-IR"/>
        </w:rPr>
        <w:t xml:space="preserve">. </w:t>
      </w:r>
      <w:bookmarkStart w:id="413" w:name="pg471_5673"/>
    </w:p>
    <w:p>
      <w:pPr>
        <w:pStyle w:val="Heading3"/>
        <w:numPr>
          <w:ilvl w:val="2"/>
          <w:numId w:val="1"/>
        </w:numPr>
        <w:rPr/>
      </w:pPr>
      <w:bookmarkStart w:id="414" w:name="__RefHeading___Toc4218603_211673320"/>
      <w:bookmarkStart w:id="415" w:name="_Toc148"/>
      <w:bookmarkEnd w:id="413"/>
      <w:bookmarkEnd w:id="414"/>
      <w:r>
        <w:rPr>
          <w:rtl w:val="true"/>
        </w:rPr>
        <w:t>دینداری در پرتو عمل، و نه آرمان پردازی</w:t>
      </w:r>
      <w:bookmarkEnd w:id="415"/>
    </w:p>
    <w:p>
      <w:pPr>
        <w:pStyle w:val="BookText"/>
        <w:rPr/>
      </w:pPr>
      <w:r>
        <w:rPr>
          <w:rFonts w:ascii="IRNazanin" w:hAnsi="IRNazanin" w:eastAsia="IRNazanin"/>
          <w:color w:val="111111"/>
          <w:sz w:val="28"/>
          <w:sz w:val="28"/>
          <w:szCs w:val="28"/>
          <w:rtl w:val="true"/>
          <w:lang w:bidi="fa-IR"/>
        </w:rPr>
        <w:t>گروهی دین را در قالب آرمان ها و پندارهای خود می جویند، عمل را فرو می نهند و دل به ارتباط ها و نسب ها و امور ظاهری می بندند، در حالی که دین، مجموعه ای به هم پیوسته و منسجم است و در گفته ها و ره آوردهای خود، بنای مزاح و سرگرمی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راحت گروهی به دستورهای دین عمل نمی کنند و برای توجیه نفس خویش، به رحمت الهی تکیه می نمایند، غافل از این که خدای رحیم، خدای صادق، حکیم و عادل نیز هست و صدق سخنان و بشارت ها و تهدیدهای الهی مستلزم آن است که آنچه در قرآن و منابع دینی آمده است، بی کم و کاست،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امام رضا علیه السلام به نام حسن بن موسی بن علی وشّاء می گوید، در</w:t>
      </w:r>
    </w:p>
    <w:p>
      <w:pPr>
        <w:pStyle w:val="BookText"/>
        <w:rPr/>
      </w:pPr>
      <w:r>
        <w:rPr>
          <w:rFonts w:ascii="IRNazanin" w:hAnsi="IRNazanin" w:eastAsia="IRNazanin"/>
          <w:color w:val="111111"/>
          <w:sz w:val="28"/>
          <w:sz w:val="28"/>
          <w:szCs w:val="28"/>
          <w:rtl w:val="true"/>
          <w:lang w:bidi="fa-IR"/>
        </w:rPr>
        <w:t>خراسان همراه علی بن موسی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زید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پیرامون زید جمع بودند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انتسابش به خاندان پیامبر و به خاطر این که فرزند موسی بن جعفر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هستیم و ما چنان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محفل نیز گروهی پیرامون علی بن موسی گرد آمده بودند و حضرت با آنان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سخنان زید به گوش امام رسید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به جانب برادر روکرد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های نقّالان کوفه تو را مغرور کرده است و فریب خورده ای که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عفّت خود را حفظ کرد و خداوند، آتش را بر ذریّه او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بی واسطه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کند، روزها روزه بدارد و شب ها به نماز بایستد، ولی تو معصیت خدا کنی و با این وصف، روز قیامت هر دو به دلیل این که فرزندان فاطمه هستید،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این چنین باشد، معلوم می شود، تو نزد خداوند عزیزتر از موسی بن جعفر علیه السلام هستی، زیرا او با عمل و تلاش می بایست به قرب </w:t>
      </w:r>
      <w:bookmarkStart w:id="416" w:name="pg471_5675"/>
    </w:p>
    <w:p>
      <w:pPr>
        <w:pStyle w:val="BookText"/>
        <w:rPr/>
      </w:pPr>
      <w:bookmarkEnd w:id="416"/>
      <w:r>
        <w:rPr>
          <w:rFonts w:ascii="IRNazanin" w:hAnsi="IRNazanin" w:eastAsia="IRNazanin"/>
          <w:color w:val="111111"/>
          <w:sz w:val="28"/>
          <w:sz w:val="28"/>
          <w:szCs w:val="28"/>
          <w:rtl w:val="true"/>
          <w:lang w:bidi="fa-IR"/>
        </w:rPr>
        <w:t>الهی راه یابد و تو بی زحمت و بدون هیچ عمل</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پیام این روایت، به موضوع آن محدود نمی شود، بلکه نوع بیان و استدلال امام علیه السلام این امکان را می دهد که بگوییم پس از ایمان به اصول دین، هیچ چیزی جای عمل صالح و تلاش را نمی گیرد؛ نه نسب و فرزند پیامبر بودن و نه گریه بر مصایب خاندان پیامبر و نه محبّت بر نیکان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 گفت که محبّت به نیکان و بندگان صالح الهی، خود، راهی برای بازگشت به سوی خدا و حرکت در مسیر تکلیف و پای بندی به احکام الهی است و اگر در روایت ها، نسبت به محبّت اهل بیت علیهم السلام و یا گریه بر مصایب آنان و یا تکیه بر رحمت الهی تأکید شده، برای آن بوده است که این امور، خود، راهی است برای روآوری به عمل صالح، نه این که مایه غرور و ترک عمل شود</w:t>
      </w:r>
      <w:r>
        <w:rPr>
          <w:rFonts w:eastAsia="IRNazanin" w:cs="IRNazanin"/>
          <w:color w:val="111111"/>
          <w:sz w:val="28"/>
          <w:szCs w:val="28"/>
          <w:rtl w:val="true"/>
          <w:lang w:bidi="fa-IR"/>
        </w:rPr>
        <w:t>.</w:t>
      </w:r>
    </w:p>
    <w:p>
      <w:pPr>
        <w:pStyle w:val="Heading3"/>
        <w:numPr>
          <w:ilvl w:val="2"/>
          <w:numId w:val="1"/>
        </w:numPr>
        <w:rPr/>
      </w:pPr>
      <w:bookmarkStart w:id="417" w:name="__RefHeading___Toc4218605_211673320"/>
      <w:bookmarkStart w:id="418" w:name="_Toc149"/>
      <w:bookmarkEnd w:id="417"/>
      <w:r>
        <w:rPr>
          <w:rtl w:val="true"/>
        </w:rPr>
        <w:t>نمادهای دینی، استوار بر بنیادهای عملی</w:t>
      </w:r>
      <w:bookmarkEnd w:id="418"/>
    </w:p>
    <w:p>
      <w:pPr>
        <w:pStyle w:val="BookText"/>
        <w:rPr/>
      </w:pPr>
      <w:r>
        <w:rPr>
          <w:rFonts w:ascii="IRNazanin" w:hAnsi="IRNazanin" w:eastAsia="IRNazanin"/>
          <w:color w:val="111111"/>
          <w:sz w:val="28"/>
          <w:sz w:val="28"/>
          <w:szCs w:val="28"/>
          <w:rtl w:val="true"/>
          <w:lang w:bidi="fa-IR"/>
        </w:rPr>
        <w:t>در ادیان آسمانی، مفاهیمی مانند توبه، استغفار، توفیق خواهی، دعا و ذکر وجود دارند که بیشتر دارای جنبه نمادین و نشانه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مفاهیم هر چند با نوعی عمل همراه هستند، ولی حقیقت آن ها در عملی پایدارتر و بنیادی تر نهفته است، به گونه ای که اگر این نمادها به تنهایی مورد توجه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گیرند، از حالت ارزشی بیرون آمده، شکل تمسخر و استهزاء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مثال آن، استغفار زبانی است که ریشه در قلب و باور، و نمود در عمل نداشته باشد</w:t>
      </w:r>
      <w:r>
        <w:rPr>
          <w:rFonts w:eastAsia="IRNazanin" w:cs="IRNazanin"/>
          <w:color w:val="111111"/>
          <w:sz w:val="28"/>
          <w:szCs w:val="28"/>
          <w:rtl w:val="true"/>
          <w:lang w:bidi="fa-IR"/>
        </w:rPr>
        <w:t xml:space="preserve">. </w:t>
      </w:r>
      <w:bookmarkStart w:id="419" w:name="pg471_5677"/>
    </w:p>
    <w:p>
      <w:pPr>
        <w:pStyle w:val="BookText"/>
        <w:rPr/>
      </w:pPr>
      <w:bookmarkEnd w:id="419"/>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 اگر همراه با چند حقیقت نباشد، مسخره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زبانش استغفار کند، ولی قلبش از گناه پشیمان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که توفیق طلب کند، ولی نکوشد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انسانی که احتیاط جو باشد، ولی دقت و پرهیز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آرزوی بهشت کند، ولی بر دشواری ها شکیبا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از آتش دوزخ به خدا پناه برد، ولی هوس های دنیا را ترک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ذکر خدا بر لب براند، ولی شوق دیدار رحمت الهی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حقیقت خود را به استهزا گرفته اند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420" w:name="__RefHeading___Toc4218607_211673320"/>
      <w:bookmarkStart w:id="421" w:name="_Toc150"/>
      <w:bookmarkEnd w:id="420"/>
      <w:r>
        <w:rPr>
          <w:rtl w:val="true"/>
        </w:rPr>
        <w:t>دین و اخلاق، دو عنصر تفکیک ناپذیر</w:t>
      </w:r>
      <w:bookmarkEnd w:id="421"/>
    </w:p>
    <w:p>
      <w:pPr>
        <w:pStyle w:val="BookText"/>
        <w:rPr/>
      </w:pPr>
      <w:r>
        <w:rPr>
          <w:rFonts w:ascii="IRNazanin" w:hAnsi="IRNazanin" w:eastAsia="IRNazanin"/>
          <w:color w:val="111111"/>
          <w:sz w:val="28"/>
          <w:sz w:val="28"/>
          <w:szCs w:val="28"/>
          <w:rtl w:val="true"/>
          <w:lang w:bidi="fa-IR"/>
        </w:rPr>
        <w:t>دین اسلام، تنها مجموعه ای از باورها و تکلیف های عبادی نیست، بلکه در کنار دعوت به یکتا پرستی و ایمان به انبیا و امامان راستین و قیامت و در کنار واجبات عبادی، اساس تعالیم و برنامه های خود را بر پایه فضایل اخلاقی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آموزه ها و سفارش های دین درباره اخلاق و فضیلت، بیش از آن است که در چند صفحه بتوان فهرست آن ها را تدوین کرد، ولی می توان به عنوان نمونه مواردی از احادیث حضرت رضا علیه السلام را در زمینه توصیه های اخلاقی و اجتماعی یادآور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بیانی بسیار زیبا و شکوهمند نشان داده است که چگونه حقوق الهی با حقوق انسانی در نظام تفکر دینی، به هم پیوسته است و چگونه عبودیت </w:t>
      </w:r>
      <w:bookmarkStart w:id="422" w:name="pg471_5679"/>
    </w:p>
    <w:p>
      <w:pPr>
        <w:pStyle w:val="BookText"/>
        <w:rPr/>
      </w:pPr>
      <w:bookmarkEnd w:id="422"/>
      <w:r>
        <w:rPr>
          <w:rFonts w:ascii="IRNazanin" w:hAnsi="IRNazanin" w:eastAsia="IRNazanin"/>
          <w:color w:val="111111"/>
          <w:sz w:val="28"/>
          <w:sz w:val="28"/>
          <w:szCs w:val="28"/>
          <w:rtl w:val="true"/>
          <w:lang w:bidi="fa-IR"/>
        </w:rPr>
        <w:t>و بندگی به درگاه خدا از فضیلت و اخلاق در میان بندگان خدا جدایی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سه وظیفه دینی را با سه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موضوعی عبادی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نماز به جای آورد، ولی زکات ندهد، نمازش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در برابر خالق با شکرگزاری برای پدر و مادر همراه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سپاسگزار پدر و مادر نباشد، شکر خدا به جا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را همراه با صله رحم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ارتباط با خویشاوندان را بگسلد، تقوای الهی را رعایت نکرده است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423" w:name="__RefHeading___Toc4218609_211673320"/>
      <w:bookmarkStart w:id="424" w:name="_Toc151"/>
      <w:bookmarkEnd w:id="423"/>
      <w:r>
        <w:rPr>
          <w:rtl w:val="true"/>
        </w:rPr>
        <w:t>مؤمن، دور از مکر و خیانت</w:t>
      </w:r>
      <w:bookmarkEnd w:id="424"/>
    </w:p>
    <w:p>
      <w:pPr>
        <w:pStyle w:val="BookText"/>
        <w:rPr/>
      </w:pPr>
      <w:r>
        <w:rPr>
          <w:rFonts w:ascii="IRNazanin" w:hAnsi="IRNazanin" w:eastAsia="IRNazanin"/>
          <w:color w:val="111111"/>
          <w:sz w:val="28"/>
          <w:sz w:val="28"/>
          <w:szCs w:val="28"/>
          <w:rtl w:val="true"/>
          <w:lang w:bidi="fa-IR"/>
        </w:rPr>
        <w:t>امام علی بن موسی علیه السلام می فرماید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باشد، مکر و خدعه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 گفت، فرجام مکر و خدعه،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با مسلمانی غِش کند؛ از ما نیست کسی که بر مسلمانی خیانت روا دارد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425" w:name="__RefHeading___Toc4218611_211673320"/>
      <w:bookmarkStart w:id="426" w:name="_Toc152"/>
      <w:bookmarkEnd w:id="425"/>
      <w:r>
        <w:rPr>
          <w:rtl w:val="true"/>
        </w:rPr>
        <w:t>صداقت و امانتداری</w:t>
      </w:r>
      <w:bookmarkEnd w:id="4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علیه السلام می فرماید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خواهید </w:t>
      </w:r>
      <w:bookmarkStart w:id="427" w:name="pg471_5681"/>
    </w:p>
    <w:p>
      <w:pPr>
        <w:pStyle w:val="BookText"/>
        <w:rPr/>
      </w:pPr>
      <w:bookmarkEnd w:id="427"/>
      <w:r>
        <w:rPr>
          <w:rFonts w:ascii="IRNazanin" w:hAnsi="IRNazanin" w:eastAsia="IRNazanin"/>
          <w:color w:val="111111"/>
          <w:sz w:val="28"/>
          <w:sz w:val="28"/>
          <w:szCs w:val="28"/>
          <w:rtl w:val="true"/>
          <w:lang w:bidi="fa-IR"/>
        </w:rPr>
        <w:t>حقیقت ایمان افراد را بشناسید، به زیادی نماز و روزه و حج و کارها و خدمات اجتماعی و مناجات شبانه آن ها ننگرید، بلکه به صداقت و راستگویی و امانتداری آنان نگاه کنید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428" w:name="__RefHeading___Toc4218613_211673320"/>
      <w:bookmarkStart w:id="429" w:name="_Toc153"/>
      <w:bookmarkEnd w:id="428"/>
      <w:r>
        <w:rPr>
          <w:rtl w:val="true"/>
        </w:rPr>
        <w:t>برخورد برابر با توانمند و تهیدست</w:t>
      </w:r>
      <w:bookmarkEnd w:id="429"/>
    </w:p>
    <w:p>
      <w:pPr>
        <w:pStyle w:val="BookText"/>
        <w:rPr/>
      </w:pPr>
      <w:r>
        <w:rPr>
          <w:rFonts w:ascii="IRNazanin" w:hAnsi="IRNazanin" w:eastAsia="IRNazanin"/>
          <w:color w:val="111111"/>
          <w:sz w:val="28"/>
          <w:sz w:val="28"/>
          <w:szCs w:val="28"/>
          <w:rtl w:val="true"/>
          <w:lang w:bidi="fa-IR"/>
        </w:rPr>
        <w:t>امام 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مسلمانی تهیدست روبرو شود و سلام و احوالپرسی وی با او بر خلاف سلامی باشد که با توانمندان و ثروتمندان دارد، خدا را در قیامت خشمگین خواهد یافت</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430" w:name="__RefHeading___Toc4218615_211673320"/>
      <w:bookmarkStart w:id="431" w:name="_Toc154"/>
      <w:bookmarkEnd w:id="430"/>
      <w:r>
        <w:rPr>
          <w:rtl w:val="true"/>
        </w:rPr>
        <w:t>اهتمام به امور مسلمانان</w:t>
      </w:r>
      <w:bookmarkEnd w:id="431"/>
    </w:p>
    <w:p>
      <w:pPr>
        <w:pStyle w:val="BookText"/>
        <w:rPr/>
      </w:pPr>
      <w:r>
        <w:rPr>
          <w:rFonts w:ascii="IRNazanin" w:hAnsi="IRNazanin" w:eastAsia="IRNazanin"/>
          <w:color w:val="111111"/>
          <w:sz w:val="28"/>
          <w:sz w:val="28"/>
          <w:szCs w:val="28"/>
          <w:rtl w:val="true"/>
          <w:lang w:bidi="fa-IR"/>
        </w:rPr>
        <w:t>مؤمن در جامعه اسلامی نمی تواند نسبت به شرایط اجتماعی و نیازها و ضرورت های زندگی دیگر مسلمانان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را آغاز کند، ولی در اندیشه امور مسلمانان نباشد و برای رفع مشکلات آنان اهتمام نورزد، از جمله مسلمانان نیست</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432" w:name="__RefHeading___Toc4218617_211673320"/>
      <w:bookmarkStart w:id="433" w:name="_Toc155"/>
      <w:bookmarkEnd w:id="432"/>
      <w:r>
        <w:rPr>
          <w:rtl w:val="true"/>
        </w:rPr>
        <w:t>یاری و امداد ضعیفان</w:t>
      </w:r>
      <w:bookmarkEnd w:id="433"/>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 و انفاق در راه خداوند، امداد و یاری ضعیفان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بیان، با توسعه موضوع صدقه، نشان داده اند که صدقه به عنوان یک </w:t>
      </w:r>
      <w:bookmarkStart w:id="434" w:name="pg471_5683"/>
    </w:p>
    <w:p>
      <w:pPr>
        <w:pStyle w:val="BookText"/>
        <w:rPr/>
      </w:pPr>
      <w:bookmarkEnd w:id="434"/>
      <w:r>
        <w:rPr>
          <w:rFonts w:ascii="IRNazanin" w:hAnsi="IRNazanin" w:eastAsia="IRNazanin"/>
          <w:color w:val="111111"/>
          <w:sz w:val="28"/>
          <w:sz w:val="28"/>
          <w:szCs w:val="28"/>
          <w:rtl w:val="true"/>
          <w:lang w:bidi="fa-IR"/>
        </w:rPr>
        <w:t>حرکت انسانی والهی، در محدوده کمک های مالی و اقتصادی خلاصه نمی شود، بلکه هر نوع امداد و یاری رساندن اجتماعی می تواند برای خدا باشد و عنوان صدقه را پیدا کند</w:t>
      </w:r>
      <w:r>
        <w:rPr>
          <w:rFonts w:eastAsia="IRNazanin" w:cs="IRNazanin"/>
          <w:color w:val="111111"/>
          <w:sz w:val="28"/>
          <w:szCs w:val="28"/>
          <w:rtl w:val="true"/>
          <w:lang w:bidi="fa-IR"/>
        </w:rPr>
        <w:t>.</w:t>
      </w:r>
    </w:p>
    <w:p>
      <w:pPr>
        <w:pStyle w:val="Heading3"/>
        <w:numPr>
          <w:ilvl w:val="2"/>
          <w:numId w:val="1"/>
        </w:numPr>
        <w:rPr/>
      </w:pPr>
      <w:bookmarkStart w:id="435" w:name="__RefHeading___Toc4218619_211673320"/>
      <w:bookmarkStart w:id="436" w:name="_Toc156"/>
      <w:bookmarkEnd w:id="435"/>
      <w:r>
        <w:rPr>
          <w:rtl w:val="true"/>
        </w:rPr>
        <w:t>محبّت به مردم</w:t>
      </w:r>
      <w:bookmarkEnd w:id="436"/>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مردم و اظهار دوستی نسبت به ایشان، نیمی از عقل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شایسته است در این حدیث، به این نکته توجّه شود که در نگاه دین و رهبران الهی، تنها مؤمنان و مسلمانان نیستند که سزاوار لطف و محبت اند، بلکه در بینش دینی، همه انسان ها و بندگان خدا باید از پرتو محبّت اجتماعی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نقش سازنده و مؤر این محبت و مودّت اجتماعی و فراگیر، تا آن جاست که اگر همه تدابیر عقلی انسان را برای تنظیم صحیح روابط اجتماعی به دو بخش تقسیم کنیم، یک بخش آن، محبّت ورزی است و بخش دیگر آن، همه تدابیر بایسته دیگر، این نشانه تأثیر مهم محبّت است</w:t>
      </w:r>
      <w:r>
        <w:rPr>
          <w:rFonts w:eastAsia="IRNazanin" w:cs="IRNazanin"/>
          <w:color w:val="111111"/>
          <w:sz w:val="28"/>
          <w:szCs w:val="28"/>
          <w:rtl w:val="true"/>
          <w:lang w:bidi="fa-IR"/>
        </w:rPr>
        <w:t>.</w:t>
      </w:r>
    </w:p>
    <w:p>
      <w:pPr>
        <w:pStyle w:val="Heading3"/>
        <w:numPr>
          <w:ilvl w:val="2"/>
          <w:numId w:val="1"/>
        </w:numPr>
        <w:rPr/>
      </w:pPr>
      <w:bookmarkStart w:id="437" w:name="__RefHeading___Toc4218621_211673320"/>
      <w:bookmarkStart w:id="438" w:name="_Toc157"/>
      <w:bookmarkEnd w:id="437"/>
      <w:r>
        <w:rPr>
          <w:rtl w:val="true"/>
        </w:rPr>
        <w:t>اندوه زدایی از دل ها</w:t>
      </w:r>
      <w:bookmarkEnd w:id="438"/>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اندوهی از دل و چهره انسان مؤمنی بزداید، خداوند در روز رستاخیز، اندوه از دلش بزداید</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439" w:name="__RefHeading___Toc4218623_211673320"/>
      <w:bookmarkStart w:id="440" w:name="_Toc158"/>
      <w:bookmarkEnd w:id="439"/>
      <w:r>
        <w:rPr>
          <w:rtl w:val="true"/>
        </w:rPr>
        <w:t>ارتباط باخویشاوندان</w:t>
      </w:r>
      <w:bookmarkEnd w:id="4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رهنمودهای اجتماعی اسلام، خدمت به خویشاوندان و محبّت به آنان از اولویت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علّت، این باشد که اگر همه انسان ها نسبت به اطرافیان و نزدیکانشان رسیدگی و مراقبت داشته باشند، به طور طبیعی، هیچ </w:t>
      </w:r>
      <w:bookmarkStart w:id="441" w:name="pg471_5685"/>
    </w:p>
    <w:p>
      <w:pPr>
        <w:pStyle w:val="BookText"/>
        <w:rPr/>
      </w:pPr>
      <w:bookmarkEnd w:id="441"/>
      <w:r>
        <w:rPr>
          <w:rFonts w:ascii="IRNazanin" w:hAnsi="IRNazanin" w:eastAsia="IRNazanin"/>
          <w:color w:val="111111"/>
          <w:sz w:val="28"/>
          <w:sz w:val="28"/>
          <w:szCs w:val="28"/>
          <w:rtl w:val="true"/>
          <w:lang w:bidi="fa-IR"/>
        </w:rPr>
        <w:t>فردی در جامعه اسلامی از نگاه محبّت و رسیدگی اجتماعی، محروم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آن در نظام اخلاقی دین، در حقیقت یک ابتکار شگرف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است که هیچ برنامه و تدبیر دیگری نمی تواند جایگزین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روزگار درازتری در دنیا زندگی کند و روزی اش فراوان تر شود، صله رحم کند و به خویشاوندان رسیدگی نماید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یعنی، صله رحم به عنوان یک حرکت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نه تنها از ثواب معنوی برخوردار است که دارای آثار مادّی و دنیوی نیز هست</w:t>
      </w:r>
      <w:r>
        <w:rPr>
          <w:rFonts w:eastAsia="IRNazanin" w:cs="IRNazanin"/>
          <w:color w:val="111111"/>
          <w:sz w:val="28"/>
          <w:szCs w:val="28"/>
          <w:rtl w:val="true"/>
          <w:lang w:bidi="fa-IR"/>
        </w:rPr>
        <w:t>.</w:t>
      </w:r>
    </w:p>
    <w:p>
      <w:pPr>
        <w:pStyle w:val="Heading3"/>
        <w:numPr>
          <w:ilvl w:val="2"/>
          <w:numId w:val="1"/>
        </w:numPr>
        <w:rPr/>
      </w:pPr>
      <w:bookmarkStart w:id="442" w:name="__RefHeading___Toc4218625_211673320"/>
      <w:bookmarkStart w:id="443" w:name="_Toc159"/>
      <w:bookmarkEnd w:id="442"/>
      <w:r>
        <w:rPr>
          <w:rtl w:val="true"/>
        </w:rPr>
        <w:t>مهربانی با خانواده</w:t>
      </w:r>
      <w:bookmarkEnd w:id="443"/>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ایمانش برتر و بهتر از دیگران است که اخلاقش نیکوتر و نسبت به خانواده اش مهربان تر باشد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دربیانی دیگر، 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مردی از علی بن ابی طالب علیه السلام دعوت کرد تا آن حضرت به منزل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 به سه شرط، دعوت تو را پاسخ خواهم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تدارک میهمانی، چیزی از خارج منزل تهیه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اقتصاد خانواده ات، خرجی را تحمیل ننمایی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منزل هر چه داری ، ما را به همان میهمان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نیندیشی که باید بهترین ها را برای ما فراهم 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و خانواده ات را برای میزبانی از ما 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زحمت نیندازی</w:t>
      </w:r>
      <w:r>
        <w:rPr>
          <w:rFonts w:eastAsia="IRNazanin" w:cs="IRNazanin"/>
          <w:color w:val="111111"/>
          <w:sz w:val="28"/>
          <w:szCs w:val="28"/>
          <w:rtl w:val="true"/>
          <w:lang w:bidi="fa-IR"/>
        </w:rPr>
        <w:t>.</w:t>
      </w:r>
      <w:r>
        <w:rPr>
          <w:rStyle w:val="FootnoteAnchor"/>
          <w:rtl w:val="true"/>
        </w:rPr>
        <w:footnoteReference w:id="380"/>
      </w:r>
      <w:bookmarkStart w:id="444" w:name="pg471_5687"/>
    </w:p>
    <w:p>
      <w:pPr>
        <w:pStyle w:val="Heading3"/>
        <w:numPr>
          <w:ilvl w:val="2"/>
          <w:numId w:val="1"/>
        </w:numPr>
        <w:rPr/>
      </w:pPr>
      <w:bookmarkStart w:id="445" w:name="__RefHeading___Toc4218627_211673320"/>
      <w:bookmarkStart w:id="446" w:name="_Toc160"/>
      <w:bookmarkEnd w:id="444"/>
      <w:bookmarkEnd w:id="445"/>
      <w:r>
        <w:rPr>
          <w:rtl w:val="true"/>
        </w:rPr>
        <w:t>ایجاد رفاه در خانواده</w:t>
      </w:r>
      <w:bookmarkEnd w:id="446"/>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مرد خانواده، برای همسر و فرزندان و کسانی که تحت سرپرستی او هستند، رفاه و گشایش پدید آورد، تا این که آرزومند پایداری اش باشند، نه منتظر مرگش</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447" w:name="__RefHeading___Toc4218629_211673320"/>
      <w:bookmarkStart w:id="448" w:name="_Toc161"/>
      <w:bookmarkEnd w:id="447"/>
      <w:r>
        <w:rPr>
          <w:rtl w:val="true"/>
        </w:rPr>
        <w:t>اقتصاد و برنامه ریزی در زندگی</w:t>
      </w:r>
      <w:bookmarkEnd w:id="448"/>
    </w:p>
    <w:p>
      <w:pPr>
        <w:pStyle w:val="BookText"/>
        <w:rPr/>
      </w:pPr>
      <w:r>
        <w:rPr>
          <w:rFonts w:ascii="IRNazanin" w:hAnsi="IRNazanin" w:eastAsia="IRNazanin"/>
          <w:color w:val="111111"/>
          <w:sz w:val="28"/>
          <w:sz w:val="28"/>
          <w:szCs w:val="28"/>
          <w:rtl w:val="true"/>
          <w:lang w:bidi="fa-IR"/>
        </w:rPr>
        <w:t xml:space="preserve">امام رضا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به حقیقت ایمان ره نمی یابد، مگر در پرتو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ژرف نگری در دین، و برنامه ریزی صحیح در ادامه زندگی، و شکیبایی بر سختی ها</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449" w:name="__RefHeading___Toc4218631_211673320"/>
      <w:bookmarkStart w:id="450" w:name="_Toc162"/>
      <w:bookmarkEnd w:id="449"/>
      <w:r>
        <w:rPr>
          <w:rtl w:val="true"/>
        </w:rPr>
        <w:t>آراستگی در زندگی اجتماعی</w:t>
      </w:r>
      <w:bookmarkEnd w:id="450"/>
    </w:p>
    <w:p>
      <w:pPr>
        <w:pStyle w:val="BookText"/>
        <w:rPr/>
      </w:pPr>
      <w:r>
        <w:rPr>
          <w:rFonts w:ascii="IRNazanin" w:hAnsi="IRNazanin" w:eastAsia="IRNazanin"/>
          <w:color w:val="111111"/>
          <w:sz w:val="28"/>
          <w:sz w:val="28"/>
          <w:szCs w:val="28"/>
          <w:rtl w:val="true"/>
          <w:lang w:bidi="fa-IR"/>
        </w:rPr>
        <w:t>امام 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اخلاق انبیای الهی، نظافت و پاکیزگی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یکی از روایتگران احادیث به نام ابی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تابستان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حصیر می نشست و در زمستان روی نمد، پیراهن زبر و خشن می پوشید، مگر زمانی که از منزل بیرون می آمد و در برابر مردم قرار می گرفت، زیرا در این گونه موارد، لباس نیکو می پوشید و خود را برای مردم می آراست</w:t>
      </w:r>
      <w:r>
        <w:rPr>
          <w:rFonts w:eastAsia="IRNazanin" w:cs="IRNazanin"/>
          <w:color w:val="111111"/>
          <w:sz w:val="28"/>
          <w:szCs w:val="28"/>
          <w:rtl w:val="true"/>
          <w:lang w:bidi="fa-IR"/>
        </w:rPr>
        <w:t>.</w:t>
      </w:r>
      <w:r>
        <w:rPr>
          <w:rStyle w:val="FootnoteAnchor"/>
          <w:rtl w:val="true"/>
        </w:rPr>
        <w:footnoteReference w:id="384"/>
      </w:r>
      <w:bookmarkStart w:id="451" w:name="pg471_5690"/>
    </w:p>
    <w:p>
      <w:pPr>
        <w:pStyle w:val="Heading3"/>
        <w:numPr>
          <w:ilvl w:val="2"/>
          <w:numId w:val="1"/>
        </w:numPr>
        <w:rPr/>
      </w:pPr>
      <w:bookmarkStart w:id="452" w:name="__RefHeading___Toc4218633_211673320"/>
      <w:bookmarkStart w:id="453" w:name="_Toc163"/>
      <w:bookmarkEnd w:id="451"/>
      <w:bookmarkEnd w:id="452"/>
      <w:r>
        <w:rPr>
          <w:rtl w:val="true"/>
        </w:rPr>
        <w:t>روشن ترین بامداد زندگی آینده بشر</w:t>
      </w:r>
      <w:bookmarkEnd w:id="453"/>
    </w:p>
    <w:p>
      <w:pPr>
        <w:pStyle w:val="BookText"/>
        <w:rPr/>
      </w:pPr>
      <w:r>
        <w:rPr>
          <w:rFonts w:ascii="IRNazanin" w:hAnsi="IRNazanin" w:eastAsia="IRNazanin"/>
          <w:color w:val="111111"/>
          <w:sz w:val="28"/>
          <w:sz w:val="28"/>
          <w:szCs w:val="28"/>
          <w:rtl w:val="true"/>
          <w:lang w:bidi="fa-IR"/>
        </w:rPr>
        <w:t>نکته های زیبا و آموزنده در آموزه های مکتب رضوی، بسیار است و مجال این کتاب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آنچه یاد شد، اکتفا می کنیم و این مجموعه را با نویدی خوش و با ترسیمی امید بخش از آینده زندگی بشر در کره خاک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دعبل خزاعی و اشعار پر حماسه او برای شیعه آشناست، او که اندیشه ناب تشیّع را در گل واژه اشعارش به نسیم خاطره ها و اندیشه ها می سپرد تا دورترین نقاط سرزمین اسلامی را از یاد و نام خاندان عترت و طهارت، عطر و بوی محبّت و ولایت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شکوهمندترین مناظری که این شاعر فرهیخته در نمای اشعار خویش آفریده، سروده هایی است که در محضر امام علی بن موسی علیه السلام بازخواند و آن حضرت را به شدّت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این مجموعه حماسی، سخن را از بی مهری زمانه و مدارس دور مانده از مدرّسان وحی آغاز می کند و به شرح زندگی یکایک امامان علیهم السلام می پردازد تا به این ابیات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ویجزی علی النعماء والنقمات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بی هیچ تردید، امامی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با نام خدا و همراه با برکت و فرخندگی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هر حق و باطلی را از هم جدا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نیک و بدی را پاداش و جزا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 جا انجامید، حضرت رضا علیه السلام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شعر را روح القدس بر زبانت جاری کرده است، آیا تو می دانی این امام کیست و چه زمانی قیام خواهد کرد؟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آگاهی زیادی در این باره ندارم، ولی همین اندازه می دانم که از میان شما خاندان رسالت، امامی قیام خواهد کرد که زمین را از فساد، پاک می سازد و عدالت را در گستره زمین جاری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فرزندم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فرزندش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خواهد رسید و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خواهد بود که در دوران غیبتش مردمان به قیام و قدومش چشم خواهند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مردمان ظاهر شود، همگان به اطاعت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قطعی است، آن گونه که اگر حتی یک روز از عمر جهان باقی مانده باشد، خداوند آن روز را چنان طولانی گرداند تا آن گرامی قیام کند و زمین را بدان سان لبریز از ستم، مالامال از عدل سازد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بدان امید که آفتاب رحمت آن وجود گرامی، در روزگار زندگی ما بتابد و افتخار خدمت در حکومت الهی و عدل گسترش، نصیب امّتی شود که برای احیای دین در سرزمین خویش، به وظیفه خود قیام کردند و با تقدیم شهیدانی پاک باخته، کوشیدند فضای جامعه خود را به عطر دین خواهی و دین مداری و پیروی از مکتب خاندان وحی بیامیزند و وفاداری خویش را به مکتب عدل و حماسه و ایثار، به اثبات رسانند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نرغب الیک فی دولة کریمة تعزّ بها الاسلام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آرزوی حکومت ارجمندی به سر می بریم که در پرتو آن اسلام و اسلامیان عزّت و اقتدار یابند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471_5695"/>
      <w:bookmarkStart w:id="455" w:name="pg471_5695"/>
      <w:bookmarkEnd w:id="455"/>
    </w:p>
    <w:p>
      <w:pPr>
        <w:pStyle w:val="Heading2"/>
        <w:numPr>
          <w:ilvl w:val="1"/>
          <w:numId w:val="1"/>
        </w:numPr>
        <w:rPr/>
      </w:pPr>
      <w:bookmarkStart w:id="456" w:name="pg471_5695"/>
      <w:bookmarkStart w:id="457" w:name="__RefHeading___Toc4218635_211673320"/>
      <w:bookmarkStart w:id="458" w:name="_Toc164"/>
      <w:bookmarkEnd w:id="456"/>
      <w:bookmarkEnd w:id="457"/>
      <w:r>
        <w:rPr>
          <w:rtl w:val="true"/>
        </w:rPr>
        <w:t>کتابنامه</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الثلج، محمد بن محمود بن الحسن، تاریخ الائمة، مجموعه نفیسه مکتبة بصیرتی،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ابوحامد، شرح نهج البلاغة، دار احیاء الکتب العربیة، چاپ یکم،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ابی الکرم، الکامل فی التاریخ،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طوسی، محمد بن علی، الثاقب فی المناقب، مؤسسه انصاریان،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حوقل، ابی القاسم، صورة الارض، چاپ دوم، لیدن،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تاریخ ابن خلدون، مؤسسة الأعلمی، بیروت، لبنان،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ترجمه گنابادی، مرکز انتشارات علمی و فرهنگی،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احمد بن محمد، وفیات الاعیان، الشریف الرضی، قم،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مناقب آل ابی طالب، انتشارات علامه، قم،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علی، الفصول المهمة فی معرفة احوال الائمة، مطبعة العدل، نجف،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مؤسسة الأعلمی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طرائف المقال، مطبعة خیام،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طقطقا، محمد، الفخری فی الآداب السلطانیة و الدول الإسلامیة، دار الصادر،</w:t>
      </w:r>
    </w:p>
    <w:p>
      <w:pPr>
        <w:pStyle w:val="BookText"/>
        <w:rPr/>
      </w:pPr>
      <w:r>
        <w:rPr>
          <w:rFonts w:ascii="IRNazanin" w:hAnsi="IRNazanin" w:eastAsia="IRNazanin"/>
          <w:color w:val="111111"/>
          <w:sz w:val="28"/>
          <w:sz w:val="28"/>
          <w:szCs w:val="28"/>
          <w:rtl w:val="true"/>
          <w:lang w:bidi="fa-IR"/>
        </w:rPr>
        <w:t xml:space="preserve">بیروت،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طولون، محمد، الائمة الاثناعشر، منشورات الرضی، قم،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العبری، غریغوریوس، مختصر الدول، بی تا،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الحسین بن هبه اللّه بن عبداللّه، تاریخ مدینة دمشق، دارالفکر،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 اسماعیل بن عمر، البدایة و النهایة، مکتبة المعارف، بیروت، مکتبة النصر، ریاض، چاپ اول،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الندیم، محمد بن اسحاق، الفهرست، دار المعرفة، بیروت، لبنان،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عمادالدین، المختصر فی اخبار البشر، المطبعة الحسینه، مصر، الطبعة الاولی،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الاتابکی، یوسف بن تعزی، النجوم الزاهرة، المصریة العامة، 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الاربلی، علی بن عیسی، کشف الغمة فی معرفة الائمة، نشر ادب الحوزه،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الاصفهانی، ابوالفرج علی بن الحسین، مقاتل الطالبیّین، دار المعرفة، بیروت، لبنان،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ابوالفرج علی بن الحسین، الأغانی، مؤسسة جمال للطباعة و النشر، بیروت،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ابونعیم احمد بن محمد، ذکر اخبار اصبهان، مؤسسة النصر، تهران،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علی، مختصر تاریخ العرب،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البعلبکی، دار العلم الملایین، بیروت، چاپ اول، حزیران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عبدالحسین، الغدیر، دار الکتب العربیة، بیروت، لبنان، الطبعة الثالثة،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ضحی الاسلام، مکتبة النهضة، المصریة، قاهرة، الطبعة السابعة،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 محسن، اعیان الشیعة، دار التعارف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البرقی، احمد بن محمد بن خالد، المحاسن، دار الکتب الإسلامیة، تحقیق السید جلال الدین الحسینی،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احمد بن علی بن ثابت، نصیحة أهل الحدیث، 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 ابوالفضل محمد بن حسین، تاریخ بیهقی، انتشارات دانشگاه</w:t>
      </w:r>
    </w:p>
    <w:p>
      <w:pPr>
        <w:pStyle w:val="BookText"/>
        <w:rPr/>
      </w:pPr>
      <w:r>
        <w:rPr>
          <w:rFonts w:ascii="IRNazanin" w:hAnsi="IRNazanin" w:eastAsia="IRNazanin"/>
          <w:color w:val="111111"/>
          <w:sz w:val="28"/>
          <w:sz w:val="28"/>
          <w:szCs w:val="28"/>
          <w:rtl w:val="true"/>
          <w:lang w:bidi="fa-IR"/>
        </w:rPr>
        <w:t xml:space="preserve">فردوسی، چاپ دوم،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ابراهیم، المحاسن و المساوی، دار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تاریخ نیشابور، تصحیح شفیعی کدکنی،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حسن بن علی بن الحسین، تحف العقول، انتشارات اسلامیه، شیراز،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الحرّالعاملی، محمد بن الحسن، اثبات الهداة بالنصوص و المعجزات، ترجمه جنتی، دار الکتب الإسلامیة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الحسکانی، عبیداللّه بن احمد، شواهد التنزیل لقواعد التفضیل، مجمع احیاء الثقافة الإسلامیة، التابعة لوزارة الثقافة و الارشاد الاسلامی،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پنجم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 عبدالکریم، ابن طاووس، فرحة الغری، مرکز الغدیر للدراسات</w:t>
      </w:r>
    </w:p>
    <w:p>
      <w:pPr>
        <w:pStyle w:val="BookText"/>
        <w:rPr/>
      </w:pPr>
      <w:r>
        <w:rPr>
          <w:rFonts w:ascii="IRNazanin" w:hAnsi="IRNazanin" w:eastAsia="IRNazanin"/>
          <w:color w:val="111111"/>
          <w:sz w:val="28"/>
          <w:sz w:val="28"/>
          <w:szCs w:val="28"/>
          <w:rtl w:val="true"/>
          <w:lang w:bidi="fa-IR"/>
        </w:rPr>
        <w:t xml:space="preserve">الإسلامیه، الطبعة الاولی،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علی بن یوسف، العدد القویة، مکتبة آیه اللّه المرعشی العامة، الطبعة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حسن بن یوسف، خلاصه الأقوال فی معرفة علم الرجال، مجمع البحوث</w:t>
      </w:r>
    </w:p>
    <w:p>
      <w:pPr>
        <w:pStyle w:val="BookText"/>
        <w:rPr/>
      </w:pPr>
      <w:r>
        <w:rPr>
          <w:rFonts w:ascii="IRNazanin" w:hAnsi="IRNazanin" w:eastAsia="IRNazanin"/>
          <w:color w:val="111111"/>
          <w:sz w:val="28"/>
          <w:sz w:val="28"/>
          <w:szCs w:val="28"/>
          <w:rtl w:val="true"/>
          <w:lang w:bidi="fa-IR"/>
        </w:rPr>
        <w:t xml:space="preserve">الإسلامیة،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یاقوت بن عبداللّه، معجم البلدان، دار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الخضری، محمد، محاضرات تاریخ الأمم الاسلإمیة الدولة العبّاسیة، دار المعرفة،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 احمد بن علی، تاریخ بغداد، دار السعادة، مصر،</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محمد، رسائل الخوارزمی، تصحیح دکتر پورگل، انجمن آثار فرهنگی و مفاخر فرهنگی،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موفق بن احمد بن محمد، المناقب، مؤسسة نشر الإسلامیة لجامعة المدرّسین،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جرجی، زیدان، تاریخ التمدن الإسلامی، مکتبة الحیاة، بیروت،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الرافعی، القزوینی، عبدالکریم، التدوین فی أخبار قزوین،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راوندی، قطب الدین، الخرائج و الحرائح، مکتبة مصطفوی، قم،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الدعوات، منشورات مدرسة الامام المهدی،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احمد فرید، عصر المأمون، دار الکتب المصریة، قاهرة،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خیرالدین، الأعلام، بی تا، بی جا، 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الجوزی، ابوالمظفر یوسف بن فرغلی، تذکرة الخواص، مؤسسة أهل</w:t>
      </w:r>
    </w:p>
    <w:p>
      <w:pPr>
        <w:pStyle w:val="BookText"/>
        <w:rPr/>
      </w:pPr>
      <w:r>
        <w:rPr>
          <w:rFonts w:ascii="IRNazanin" w:hAnsi="IRNazanin" w:eastAsia="IRNazanin"/>
          <w:color w:val="111111"/>
          <w:sz w:val="28"/>
          <w:sz w:val="28"/>
          <w:szCs w:val="28"/>
          <w:rtl w:val="true"/>
          <w:lang w:bidi="fa-IR"/>
        </w:rPr>
        <w:t xml:space="preserve">البیت،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قاضی منهاج، طبقات ناصری، دنیای کتاب،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 بن الحسین، تنزیه الأنبیاء، نشر الشریف الرضی، قم، ایران،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عبدالرحمن، تاریخ الخلفاء، مطبعة السعادة، مصر،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الشبراوی، عبداللّه بن محمد، الاتحاف بحبّ الاشراف، منشورات الرضی، قم،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الحسین بن بابویه القمی، کمال الدین و تمام النعمة، مؤسسة النشر الإسلامی لجماعة المدرسین، قم، ایران،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الفقه المنسوب لامام الرضا علیه السلام، مؤسسة آل البیت لاحیاء التراث، قم،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نشر جماعة المدرسین فی الحوزه العلمیة،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مؤسسة النشر الإسلامی، قم،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دار العلم،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نشر رضا، مشهد،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مکتبة الحیدریه،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انتشارات علمیه إسلامیة، بی تا،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صنیع الدوله، محمد حسنخان، مطلع الشمس، انتشارات فرهنگسرا،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الإحتجاج، نشر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ششم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الفضل، مکارم الاخلاق، نشر الشریف، الرضی،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ششم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الوری بأعلام الهدی، مکتبة العلمیة الإسلامیة،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بن ابی طالب، تاج الموالید، موالید الائمة و وفیاتهم، مجموعه نفیسه، مکتبة بصیرتی،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ششم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تاریخ الأمم و الملوک، منشورات مکتبة أرومیة،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محمد بن جریر بن رستم، دلائل الإمامة، مکتبة الحیدریه، نجف،</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الحسن، رجال طوسی، منشورات مکتبة الحیدریه،</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الغیبة، مؤسسة المعارف الإسلامیة،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الاستبصار، دار الکتب الإسلامیة، الطبعة الرابع،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دار الکتب الإسلامیة، الطبعة الثالثة،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المکتبة الأهلیه، بغداد،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جعفر مرتضی، الحیاة السیاسة للإمام الرضا علیه السلام، جامعة المدرسین، قم،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العبیدلی، محمد بن ابی جعفر شیخ الشرف النسابه، تهذیب الأنساب و نهایة</w:t>
      </w:r>
    </w:p>
    <w:p>
      <w:pPr>
        <w:pStyle w:val="BookText"/>
        <w:rPr/>
      </w:pPr>
      <w:r>
        <w:rPr>
          <w:rFonts w:ascii="IRNazanin" w:hAnsi="IRNazanin" w:eastAsia="IRNazanin"/>
          <w:color w:val="111111"/>
          <w:sz w:val="28"/>
          <w:sz w:val="28"/>
          <w:szCs w:val="28"/>
          <w:rtl w:val="true"/>
          <w:lang w:bidi="fa-IR"/>
        </w:rPr>
        <w:t xml:space="preserve">الأعقاب، مکتبة المرعشی النجفی،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الامام حسن بن علی علیه السلام، التفسیر المنسوب إلی الامام العسکری،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الغازی، داود بن سلیمان بن یوسف، مسند الرضا علیه السلام، مرکز النشر التابع لمکتب الاعلام الإسلامی،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قبادیانی مروزی، ناصر خسرو، سفرنامه ناصر خسرو، به کوشش نادر وزین پور، تهران، چاپ پنجم،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الانوار البهیة فی تواریخ الحجج الإلهیّة، منشورات الرضی،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سلیمان بن ابراهیم، ینابیع المودة، دار الکتب العراقیة، افست، قم، ایران، مکتبة المحمدی،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الکراجکی، ابوالفتح محمد بن علی، کنز الفوائد، مکتبة المصطفوی،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الکفعمی، ابراهیم بن علی بن الحسن بن محمد، مصباح الکفعمی، منشورات الرضی و زاهدی،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الکلیدار، عبدالجواد، تاریخ کربلا و حائر الحسینی، مکتبة الحیدریة، نجف،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کیاء گیلانی، سیداحمد، سراج الانساب، کتابخانه عمومی آیت اللّه مرعشی 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قرن دهم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اصول کافی، دار الکتب الاسلامیة، 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کافی، دار الکتب الإسلامیة،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محمدباقر، بحار الانوار، دار احیاء التراث العربی، بیروت،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تاریخ گزیده، دنیای کتاب، چاپ دوم،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نزهة القلوب، دنیای کتاب، چاپ یکم،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علی بن الحسین، مروج الذهب، دار الهجرة، قم، ایران،</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التنبیه و الاشراف، دار الصعب، بیروت،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الوصیة، منشورات الرضی، قم،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محمدبن نعمان، الارشاد فی معرفة حجج اللّه علی العباد، ترجمه رسولی</w:t>
      </w:r>
    </w:p>
    <w:p>
      <w:pPr>
        <w:pStyle w:val="BookText"/>
        <w:rPr/>
      </w:pPr>
      <w:r>
        <w:rPr>
          <w:rFonts w:ascii="IRNazanin" w:hAnsi="IRNazanin" w:eastAsia="IRNazanin"/>
          <w:color w:val="111111"/>
          <w:sz w:val="28"/>
          <w:sz w:val="28"/>
          <w:szCs w:val="28"/>
          <w:rtl w:val="true"/>
          <w:lang w:bidi="fa-IR"/>
        </w:rPr>
        <w:t xml:space="preserve">محلاتی، انتشارات علمیه اسلامیة، تهران،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محمد بن احمد، احسن التقاسیم فی معرفة الأقالیم، ترجمه علی نقی</w:t>
      </w:r>
    </w:p>
    <w:p>
      <w:pPr>
        <w:pStyle w:val="BookText"/>
        <w:rPr/>
      </w:pPr>
      <w:r>
        <w:rPr>
          <w:rFonts w:ascii="IRNazanin" w:hAnsi="IRNazanin" w:eastAsia="IRNazanin"/>
          <w:color w:val="111111"/>
          <w:sz w:val="28"/>
          <w:sz w:val="28"/>
          <w:szCs w:val="28"/>
          <w:rtl w:val="true"/>
          <w:lang w:bidi="fa-IR"/>
        </w:rPr>
        <w:t xml:space="preserve">منزوی، شرکت مؤلفان و مترجمان ایران،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مطهر بن طاهر، البدء و التاریخ، افست، مکتبة المثنی بغداد،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المغربی، نعمان بن محمد التمیمی، شرح الأخبار فی فضائل الأئمة الأطهار، مؤسسة الإسلامی التابعة لجماعة المدرسین، قم،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میرخواند، میرمحمد، تاریخ روضة الصفا، از انتشارات کتاب فروشیهای مرکزی خیام، پیروز،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النوبختی، حسن بن موسی، فرق الشیعه، مکتبة المرتضویة، الحیدریة،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المکی، احمد بن حجر، صواعق المحرقة، شرکة الطباعة الفنیة</w:t>
      </w:r>
    </w:p>
    <w:p>
      <w:pPr>
        <w:pStyle w:val="BookText"/>
        <w:rPr/>
      </w:pPr>
      <w:r>
        <w:rPr>
          <w:rFonts w:ascii="IRNazanin" w:hAnsi="IRNazanin" w:eastAsia="IRNazanin"/>
          <w:color w:val="111111"/>
          <w:sz w:val="28"/>
          <w:sz w:val="28"/>
          <w:szCs w:val="28"/>
          <w:rtl w:val="true"/>
          <w:lang w:bidi="fa-IR"/>
        </w:rPr>
        <w:t xml:space="preserve">المتحدة، 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الیافعی، عبداللّه بن اسعد، مرآة الجنان، مؤسسة الأعلمی، بیروت، الطبعة الثانیة، </w:t>
      </w:r>
      <w:r>
        <w:rPr>
          <w:rFonts w:eastAsia="IRNazanin" w:cs="IRNazanin"/>
          <w:color w:val="111111"/>
          <w:sz w:val="28"/>
          <w:szCs w:val="28"/>
          <w:lang w:bidi="fa-IR"/>
        </w:rPr>
        <w:t>13920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الیعقوبی، احمد بن ابی یعقوب بن جعفر، تاریخ الیعقوبی، مؤسسه نشر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اهل بیت، قم،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تذکره الخواص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روضه الواعظین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الاتحاف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48/320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اخبار قزوین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تهذیب الانساب و نهایة الاعقاب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عمده الطالب فی انساب آل ابی طالب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یادآوری است که در این نقل، نام حضرت با لقب رضا 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صحیفه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تعداد ماه ها نزد خداوند دوازده ماه است،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ها، حضرت به ذکر نام امامان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شیخ طوسی و علاّمه حلّی وی را پذیرفته اند؛ چه با تعابیری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ثقة و یا عبارات دیگر رجال علامه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داوُد الرقّی قالَ قُلتُ لاَِبی اِبْراهیم یَعْنی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اَبی، اِنّی قَدْ کَبُرْتُ وَ خِفْتُ اَنْ یَحْدُثَ بی حَدَثٌ وَ لا اَلقاکَ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مَنِ الاِْمامُ مِنْ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 عَلیّ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سردمداران واقفیه، زیادبن مروان قندی است که احادیثی چند را از امام هفتم درباره جانشینی فرزندش، شنیده و برای دیگران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سَیَکُونُ فی هذِهِ السَّنَةِ حَرَکةٌ فَلا تَجْزَع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ابْنی هذا حَقَّهُ وَ جَحَدَ اِمامَتَهُ مِنْ بَعْدی کانَ کمَنْ ظَلَمَ عَلِیَّ بِنَ اَبی طالِبٍ حَقَّهُ وَ جَحَدَ اِمامَتَهُ مِنْ بَعْدِ مُحَمَّدٍ صلی الله علیه و آله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الرضا علیه السلام قلیل النوم باللیل کثیر الشّهر، یحیی اکثر لیالیه من اوّلها الی الصبح، عیون اخبار الرضا</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علیه السلام کثیر الصیام فلا یفوته صیام ثلثة ایّام فی الشّهر، یقول ذلک 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اذا اصبح صلّی الغداة، فاذا اسلم جلس فی مصلاّه یسبح اللّه و یحمده و یکبّره و یهلّله و یصلّی علی النبی حتی تطلع الشمس، ثم یسجد سجدة یبقی فیها حتی یتعالی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کلامه کله و جوابه و تمثله انتزاعات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یکثر باللیل فی فراشه من تلاوة القرآن، عیون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مرّ بآیة فیها ذکر جنة او نارٌ بکی و سأل اللّه الجنة و تعوذ به من النار، 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اذا قام فی بلدة عشرة ایام صائماً لا یفطر فاذا جنّ اللیل بدء بالصلوة قبل الافطار، عیون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الثلث الاخیر من اللیل قام من فراشه بالتسبیح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فاستاک ثم توضی، ثم قام الی صلوة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یصلی صلوة جعفر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ما رَأَیتُ رَجُلاً کانَ اَتقیللّه‌ِ مِنهُ وَ لا اَکثَر ذِکراً لَهُ فی جَمیع اَوقاتِهِ مِنهُ وَ لا اَشَدَّ خوفاً للّه‌ِ عَزَّ و جَلَّ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یختمه فی کل ثلاثة و یقول لو اردت ان اختمه فی اقرب من ثلثة تختمت، ولکنّی ما مررت بآیة قط الا فکرت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مارَأَیْتُ رَجُلاً کانَ اَتْقی للّه‌ِ مِنْهُ وَ لا اَکْثَر ذِکْراً لَهُ فی جَمیع اَوْقاتِهِ مِنْهُ وَ لا اَشَدّ خوفاً للّه‌ِِ عَزَّوجَلَّ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لَعَلی خُلُقٍ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لوکُنْتَ فَظّا غَلیظَ الْقَلْبِ لاَنْفَضّوا مِنْ حَوْلِکَ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أباالحسن الرضا علیه السلام جفا أحداً بکلمة قط و لا رأیته قطع علی أحد کلامه حتی یفرغ منه و ما رد أحداً عن حاجة یقدر علیها ولا مد رجله بین یدی جلیس له قط ولا اتکی بین یدی جلیس له قط و رأیته شتم أحداً من موالیه و ممالیکه قط ولا رأیته تقل ولا رأیته یقهقه فی ضحکه قط بل کان ضحکه التبسم وکان اذا خلا و نصب مائدته أجلس معه علی مائدته ممالیکه و موالیه حتی البواب السائس وکان علیه السلامقلیل النوم باللیل کثیر السهر یحیی اکثر لیالیه من اولها الی الصبح و کان کثیر الصیام فلا یفوته صیام ثلثة ایام فی الشهر و یقول ذلک صوم الدهر وکان علیه السلام کثیر المعروف و الصدقة فی السر و اکثر ذلک یکون منه فی اللیالی المظلمة فمن زعم انّه رای مثله فی فضله فلا 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جلوس الرضا علیه السلام فی الصیف علی حصیر و فی الشتاء علی مسح و لبسه الغلیظ من الثیاب حتی اذا برز للناس تزین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المحاسن برقی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اَخُوکُمْ عَلِیُّ بنُ مُوسی عالِمُ آلِ مُحمَّد صلی الله علیه و آله فاسألوهُ عَنْ اَدْیانِکُمْ وَ احْفَظُوا مایَقُولُ لَکُمْ، فَاِنّی سَمعْتُ اَبی جَعْفَرَ بنَ مُحَمَّدٍ غَیْرَ مَرَّةٍ یَقُولُ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عالِمَ آلِ مُحْمَّدٍ صلی الله علیه و آله لَفی صُلْبِکَ وَ لَیْتَنی اَدْرَکْتُهُ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اَجْلِسُ فیِ الرَّوْضَةِ وَ الْعُلَماءُ بِالْمَدینَةِ مُتَوَافرونَ، فَاِذا اَعْیی الْواحِدُ مِنْهُمْ عَنْ مَسْأَلَةٍ اَشارُوا اِلَیّ بِاَجْمَعِهِمْ وَ بَعَثوا اِلَیَّ الْمَسائِلَ فَاُجیبُ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اُسقف 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دانشمندان یهودی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حضرت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آنان به ستاره پرستی رو آوردند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زرتشتیان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دیدگاهی، بزرگان و دانشمندان هند که در آتشکده فارس خدمت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هَرب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رومی که در علم پزشکی تبحّر داشتند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اَبْلِغْهُ السَّلامَ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ما اَرَدْتَ وَ اَنَاصائرٌ اِلیْکَ بُکْرَةً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سَمِعَ احْتِجاجی عَلی اَهْلِ التَّوْراةِ بتَوْراتِهِمْ وَ عَلی اَهْلِ اِنْجیلِ بإنْجیلِهِمْ وَ عَلی اَهْلِ الزَّبُوِرِ بِزَبورِهِم وَ عَلی الصّابئینَ بِعِبرانیَّتِهِمْ وَ عَلیَ الْهَرابِذَةِ بِفارسِیَّتِهِمْ وَ عَلی اَهْلِ الرُّوم بِرُومیَّتِهِمْ وَ عَلی الْمَقالاتِ بِلُغاتِهِمْ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قَطَعْتُ کُلَّ صِنفٍ وَ دَحَضَتْ حُجَتُّهُ وَ تَرَکَ مَقالَتَهُ وَ رَجَعَ اِلی قَوْلی، عَلِمَ الْمأمون اَنَّ الَّذی هُوَ بِسَبیِلِهِ لَیْسَ بِمُسْتَحقٍّ لَهُ فَعِنْدَ ذلِکَ تَکُونُ النَّدامَةُ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الرِّضا یُکَلِّمُ النّاسَ بِلُغاتِهِمْ وَ کانَ وَاللّه‌ِ اَفْصَحُ النّاسِ وَاَعْلَمهُمْ بِکُلِّ لِسانٍ وَ لُغَةٍ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یا اَبا الصَّلْتِ اَنَا حَجّةُ اللّه عَلی خَلْقِهِ وَ ما کانَ اللّه لِیَتَّخِذَ حُجَّةً عَلی قَوْمٍ وَ هُوَ لایَعْرِف لُغاتِهِمْ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ما بَلَغَکَ قَوْلُ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اوُتینا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فَصْلُ الْخِطابِ اِلاّ مَعْرِفةُ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اباصلت هروی پرسیدند، چگونه مأمون خودش را راضی کرد که امام را به شهادت رساند؟ وی در پاسخ، از ناکامی خلیفه در دو حادثه یاد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ولایت عهدی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های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 چون خلیفه در این دو میدان به بن بست رسید، چنین تصمیمی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6/240</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تَفَضَّلَ عَلَیَّ فَاَهْلٌ لِذلِکَ وَ اِنْ قَتَلَنی فَمُرُوَّةٌ کَسَرتْ مُرُوَّةً وَ صَمْصامَةٌ قَطَعَتْ صَمْصامَةً وَ لاَِنْ یَفْتَرِسُنی السَّبُعُ اَحَبُّ اِلَیَّ مِنْ اَنْ یُنْجِیَنی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عَلَیْنا سُیُوفُ النّاسِ وَاَلْسِنَتُهُمْ؛ تاریخ طبری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ما مَضی، فَاحْتَلَّ فی الاعْتِذارِ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ای به صورت شکواییه از حرکت غیر انسانی طاهر و سپاهیان مأمون نوشته و حادثه نبرد بغداد و جزئیات امر را با قصیده ای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روستایی است در نزدیکی بغداد معجم البلدان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جزو خراسان بود و اکنون محلّی نزدیک هرات در افغانستان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الْخُلَفاءِ بِالْفِقْهِ وَ الْکَلامِ؛ فهرست ابن ندیم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مفصّلی به مردم بغداد، در این باره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دیانت مأمون، در صفحه های بعد مطالبی خواهد آمد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للبیهقی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واقعیت زندگی و حکومت آنان، عکس این اصل را نشان داده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امَنوا اَطیعُوا اللّه‌َ و اَطیعُوا الرَّسُولَ وَ اُولِی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الْمأمون یُظْهِرُ 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مشرکان قصد قتل پیامبر را داشتند و حضرت مأمور شدند تا حضرت علی علیه السلام را جای خود در بستر خوابانده، خودشان مکّه را به قصد مدینه ترک کنند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آیه اطعام، 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وی از سلف طیّب پیشینیان پاک ابوبکر، عمر و دیگر خلفاست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شرح حال مأمون، او را در زیرکی، دوراندیشی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از همه خلفای عبّاسی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 بودند که امام هفتم از دنیا نرفته است و منتظر او بودند؛ از این رو، در عقیده به امامت توقف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نیز توضیحاتی گذشت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جعفر مرتضی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تاریخ الفخری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فَمازالَ الْمأمون یُکاتِبُه وَ یَسْألُهُ حَتّی عَلِمَ الرِّضا علیه السلام اَنّه لا یَکُفَّ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مأمون با حضرت مکاتبه داشت و از او می خواست تا به مرو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ادامه یافت تا آن که امام رضا علیه السلام دریافت که او دست بردار نیست؛ عیون اخبار الرضا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کارگزاران دولت عبّاسیان بود و در زمان مأمون، ریاست دیوان مالیاتی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بعضی نقل ها ورود به این دو شهر تأیید شده است؛ فرحة الغری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به دست مسلمانان ساخته شده و بنای آن قبل از کوفه و در عصر خلیفه دوم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مسجدی که توسط امام بنیادگذاری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 از شهرهای خراسان است که در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خلیفه دوم، توسط ارتش اسلام 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فتح آن را رخدادی از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خود، به تفصیل در این زمینه سخن گفته و حتّی دانشمندانی را که از غیر ایران به نیشابور آمده و در آن جا اقامت داشته اند، با نام بلادشان یاد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تاریخ نیشابور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از برخی صحابه و تابعین یاد شده است که در نیشابور زیسته و به نشر معارف دین پرداخته 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در سال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روزگارانی یکی از بزرگ ترین حافظان قرآن در مرو بود و بعد که به نیشابور آمد، عالم زمان خود در خراسان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49/121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باستانی خراسان </w:t>
      </w:r>
      <w:r>
        <w:rPr>
          <w:rFonts w:eastAsia="IRNazanin" w:cs="IRNazanin"/>
          <w:b w:val="false"/>
          <w:bCs w:val="false"/>
          <w:i w:val="false"/>
          <w:iCs w:val="false"/>
          <w:color w:val="333333"/>
          <w:sz w:val="20"/>
          <w:szCs w:val="20"/>
        </w:rPr>
        <w:t>120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منزل شخصی که به نام پسنده معروف گردیده است، اقامت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امام رضا علیه السلام در مربعه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باستانی خراسان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قدمگاه، ده سرخ، رباط سعد و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که در نیمه قرن اول هجری در زمان خلافت عثمان به دست اعراب گشوده شد و در عصر امام رضا علیه السلام از موقعیت خاص فرهنگی و سیاسی برخوردار بود معجم البلدان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که خود مدت سه سال در این شهر اقامت داشته، درباره اهمیت آن 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علینا سیوف الناس والسنتهم؛ تاریخ الأُمم و الملوک، طبری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اَخْرُجُ مِنَ الدُّنْیا قَبْلَکَ مَقْتُولاً بِالسَّمِّ مَظْلوماً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w:t>
      </w:r>
      <w:r>
        <w:rPr>
          <w:rFonts w:eastAsia="IRNazanin" w:cs="IRNazanin"/>
          <w:b w:val="false"/>
          <w:bCs w:val="false"/>
          <w:i w:val="false"/>
          <w:iCs w:val="false"/>
          <w:color w:val="333333"/>
          <w:sz w:val="20"/>
          <w:szCs w:val="20"/>
        </w:rPr>
        <w:t>17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می توان به نظریه احمد امین در ضحی الاسلام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49/183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49/183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49/130</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49/140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49/140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مراسم ولایت عهدی در دهه نخست ماه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مورد اتفاق است؛ هر چند در تعیین روز آن اختلاف است که آیا روز اول ماه بوده است نظر مرحوم مجلسی در بحار </w:t>
      </w:r>
      <w:r>
        <w:rPr>
          <w:rFonts w:eastAsia="IRNazanin" w:cs="IRNazanin"/>
          <w:b w:val="false"/>
          <w:bCs w:val="false"/>
          <w:i w:val="false"/>
          <w:iCs w:val="false"/>
          <w:color w:val="333333"/>
          <w:sz w:val="20"/>
          <w:szCs w:val="20"/>
        </w:rPr>
        <w:t>102/43</w:t>
      </w:r>
      <w:r>
        <w:rPr>
          <w:rFonts w:ascii="IRNazanin" w:hAnsi="IRNazanin" w:eastAsia="IRNazanin"/>
          <w:b w:val="false"/>
          <w:b w:val="false"/>
          <w:bCs w:val="false"/>
          <w:i w:val="false"/>
          <w:i w:val="false"/>
          <w:iCs w:val="false"/>
          <w:color w:val="333333"/>
          <w:sz w:val="20"/>
          <w:sz w:val="20"/>
          <w:szCs w:val="20"/>
          <w:rtl w:val="true"/>
        </w:rPr>
        <w:t xml:space="preserve">، یا روز دوم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اهل سنّت در تاریخ طبری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روز پنجم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صدوق و طبرسی در عیون اخبار الرضا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روز هفتم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 رود، این اختلاف از آن نظر باشد که انجام مقدمات نشست تا پایان آن، چند روز طول کشیده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مشهور از نسخه علی بن عیسی اربلی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الْفَقیرُ اِلیَ اللّه‌ِ تَعالی عَبْدُاللّه عَلیِّ بْنُ عیسی اَثابَهُ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سنة سَبْعینَ وَسِتَّ مِائَةٍ وَصَلَ مِنْ مَشْهَدِ الشَّریف اَحَدُ قُوّامِهِ وَ مَعَهُ الْعَهْدُ الَّذی کَتَبَهُ الْمأمون بِخَطّ یَدهِ وَ بَیْنَ سُطُورِهِ وَ فی ظَهْرِهِ بِخَطِّ الاِْمام ماهُوَ مَسْطُورٌ فَقَبَّلْتُ مَواقِعَ اَقْلامِهِ وَ سَرَّحْتُ طَرْفی رِیاضَ کَلامِهِ وَ عَدَدْتُ الْوُقُوفَ عَلَیْهِ مِنْ مِنَنِ اللّه‌ِ وَ اِنْعامِهِ وَ نَقَلْتُهُ حَرْفًا فَحَرْفاً وَ هُوَ بِخَطِّ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الْحَمْدُللّه‌ِِ الْفَعّالِ لِما یَشاءُ لامُعَقِّبَ لِحُکْمِهِ وَ لا رادَّ لِقَضائِهِ یَعْلَمُ خائِنَةَ اَلاَْعْیُنِ وَ ما تُخْفِی الصُّدُورُ و صَلاتُهُ عَلی نَبِیّهِ مُحمَّدٍ خاتَمِ النَبِیّینَ وَ آلِهِ الطَّیّبینَ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اَنَا عَلیِ بْنُ مُوسی الرّضا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 المؤمِنینَ عَضَدَهُ اللّه‌ُ بِالسّدادِ وَ وَفَّقهُ لِلرَّشادِ، عَرَفَ مِنْ حَقّنا ما جَهِلَهُ غَیْرُهُ فَوَصَلَ اَرْحاماً قُطِعَتْ و اَمَّنَ نُفُوساً فَزِعَتْ بَلْ اَحْیا هاوَقَدْ تَلِفَتْ وَ اغْناها اِذَا افْتَقَرَتْ مُبْتَغِیاً رِضی رَبِّ الْعالَمینَ، لا یُریدُ جَزاءً مِنْ غَیِرْهِ وَسَیَجْزِی اللّه‌ُ الشّاکِرینَ وَ لا یُضیعُ اَجْرَ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جَعَلَ اِلَیَّ عَهْدَهُ وَ الاِْمْرَةَ الْکُبْری اِنْ بَقیتُ بَعْدَهُ فَمَنْ حَلَّ عُقْدَةً اَمَرَ اللّه‌ُ بِشَدّها وَ فَصَمَ عُرْوَةً اَحَبَّ اللّه‌ُ ایثاقَها فَقَدْ اَباحَ حَریمَهُ و اَحَلَّ مُحَرَّمَهُ اِذا کانَ بِذلِکَ زارِیًا عَلیَ اْلاِمامِ مُنْتَهِکًا حُرْمَةَ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جَرَی السّالِفُ فَصَبَرَ مِنْهُ عَلی الْفَلتاتِ وَ لَمْ یَعْتَرِضْ بَعْدَها عَلیَ الْعَزَماتِ خَوْفًا مِنْ شَتاتِ الدین وَ اضْطِرابِ حَبْلِ الْمُسْلمِینَ وَ لِقُرْبِ اَمْرِالْجاهِلیَّةِ وَ رَصْدِ فُرْصَةٍ تُنْتَهَزُ وَ بایِقَة تُبْتَدَرُ وَ قَدْ جَعَلْتُ للّه‌ِِ عَلی نَفْسی اِن اسْتَرْعانی اَمْرَالْمُسْلِمینَ وَقلّدَنی خِلافَتَهُ اَلْعَمَلَ فیهمْ عامَّةً وَ فی بَنیِ الْعَباسِ خاصَّةً بِطاعَتِهِ وَ طاعَةِ رَسُولِ اللّه صلی الله علیه و آلهوَاَن لا اَسْفِکَ دَماً حَراماً وَ لا اُبیحَ فَرْجًا وَ لامالاً اِلاّما سَفَکَتْهُ حُدوُدُ اللّه‌ِ وَ اَباحتْهُ فَرائضه وَ اَنْ اَتَخَیَّرَ الْکُفاةَ جُهدی وَ طاقَتی وَ جَعَلْتُ بِذلِکَ عَلی نَفْسی عَهْدًا مُؤکَّدا یَسْأَلُنیِ اللّه‌ُ عَنْهُ فَاِنّهُ عَزَّوَجَلَّ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اَوْفوا بالعَهْدِ اِنَّ الْعَهْدَ کانَ مَسْئُولاً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49/134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49/140</w:t>
      </w:r>
      <w:r>
        <w:rPr>
          <w:rFonts w:ascii="IRNazanin" w:hAnsi="IRNazanin" w:eastAsia="IRNazanin"/>
          <w:b w:val="false"/>
          <w:b w:val="false"/>
          <w:bCs w:val="false"/>
          <w:i w:val="false"/>
          <w:i w:val="false"/>
          <w:iCs w:val="false"/>
          <w:color w:val="333333"/>
          <w:sz w:val="20"/>
          <w:sz w:val="20"/>
          <w:szCs w:val="20"/>
          <w:rtl w:val="true"/>
        </w:rPr>
        <w:t xml:space="preserve">؛ الحیاة السیاسیه للامام الرضا علیه السلام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اَنَا اَقْبِلُ ذلک علی انّی لا اولی احداً و لا اَعْزل احداً و لا انقُضُ رسماً و لاسنّة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مترجم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 در بیان رخدادهای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مختصر الدول،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المختصر اخبار البشر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62/310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شیخ صدوق و مفید رحمهما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49/313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48/287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مشروح خبر لوح آمده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رجل من ولد ابنی مُوسی اسمه اسم امیرالمؤمنین الی ارض توس و هی بخراسان یقتل فیها بالسّم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منّا الاّ مقتول شهید فقیل له و من یقتلک یا ابن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خلق اللّه فی زمانی یقتلنی بالسَّمّ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أخرجُ مِن الدّنیا قبلک مسموماً مقتولاً بالسّم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اثبات الوصیه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الاشراف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303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الرضا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الحسن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لِمَ خَلَقَ اللّه عزّ وجلّ الخلق علی انواع شتّی، و لَمْ یَخْلُقْهُمْ نوعاً واحداً؟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یَقَعَ فی لاَْوهامِ انّه عاجِزٌ، فلا تَقَعُ صُورةٌ فی وَهْمِ مُلْحِدٍ انّ وَقَدْ خَلَقَ اللّه عزّ وجلّ علیها خَلْقاً ولا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یَقْدِرُ اللّه عزّ وجلّ عَلی أنْ یَخْلُقَ علی صورةِ کذا وکذا الاّ وَجَدَ ذلک فی خَلْقِهِ تبارک وتعالی، فَیُعْلَمُ بِالنَّظَر اِلی انواعِ خَلْقِهِ انّه عَلی کل شی ءٍ قدیر؛ عیون الاخبار الرضا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ابومحمد الفضل بن شاذان النیسابوری، قال الرضا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قال قائلٌ فما اوّلُ الفرائض؟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الاقرار باللّه و برَسُولِهِ و حُجَّتِهِ وبماجاء من عنداللّه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اَمَرَ الخَلْقَ بالاقرارِ باللّه وبِرُسُلِهِ وبِحُجَجِه وبماجاء من عنداللّه عزّ وجلّ؟ قیل لعللٍ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لَمْ یَقرَّ باللّه عزّ وجلّ، لَمْ یَجْتَنِبْ معاصِیَهُ، ولَمْ یَنْتَهِ عَن ارتِکابِ الکبائر ولَمْ یُراقب اَحَداً فیما یَشْتَهی ویَسْتَلِذَّعَنِ الفساد والظلم واذا فَعَلَ الناس هذه الاشیاء وارْتَکَبَ کُلّ انسانٍ مایَشْتَهی ویَهْواهُ مِنْ غیر مراقبة لاَحَدٍ، کانَ فی ذلک فسادُ الخَلْقِ اَجْمَعین ووثوبُ بَعْضِهِم علی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أنا وَجَدْنا الخَلْقَ قد یَفسُدُونَ بامورٍ باطِنَةٍ ومستورةٍ عَنِ الخَلْقِ، فلولا الاقرارُ باللّه و خَشْیَتهُ بالغیب، لمَ یَکُن اَحَدٌ اذا خَلا بَشَهْوَتِهِ و اِرادَتِهِ یُراقب احداً فی ترک معصیتة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قوامُ الخَلْقِ وصلاحُهُم اِلاّ بالاقرار منهم بِعَلیم خبیرِ یَعْلَمُ السِرَّ واخفی، آمر بالصلاح، ناهٍ عن الفساد، ولا تَخفی علیه خافیةٌ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وَجَبَ علیهم معرفة الرُّسُل والاقرار بهم والادعان لهم بالطّاعة؟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لَمّا لمَ یَکُنْ فی خَلْقِهِم وقُواهم مایُکْمِلُونَ به مصالِحَهُم، وکانَ الصّانع متعالیاً عَنْ أنْ یُری، وکان ضَعْفُهُ وعَجْزُهُم عَنْ إدراکِهِ ظاهراً، لمَ یَکُنْ بُدٌ مِنْ رسولٌ بَیْنَة وَبَنْیهَم، معصومٌ یؤّی الیهم اَمْرَهُ وَنْهَیُه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جَعَلَ اولی الامر واَمَرَ بطاعتهم؟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لعلل کثیرةً، منها أنّ الخلقَ لَمّا وُقِفُوا علی حدٍّ محدود واُمِروُا اَنْ لایَتَعَدَّوا ذلک الحدَّ، لِما فیه من فسادهم لَمْ یَکُن یثبت ذلک ولایقومُ الاّباَنْ یَجْعَلَ عَلَیْهم فیه امیناً یَمْنَعُهُم مِنَ التّعدّی و الدَّخُولِ فیما خَطَرَ عَلَیْهم، لانّه لَوْ لَمْ یَکُنْ ذلک لکانَ احدٌ لایَتْرُکُ لَذَّتَهُ ومَنْفَعَتَهُ لِفَسادِ غیرهِ، فَجَعَلَ علیهم قَیّماً یَمْنَعُهُمْ مِنَ الفساد ویُقیم فیهم الحدود والاحکام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انّا لانَجد فرقةً من الفِرَق ولا ملّةً مِنَ الملل بَقُوا وعاشُوا الاّ بقیّمٍ وَرَئیسٍ وَ لِما لابُدَّ لهم منه فی امر الدّین والدّنیا، فَلَمْ یَجُزْ فی حکمة الحکیم اَنْ یَتْرِک الخَلْقَ ممّا یَعْلَم انّه لابُدَّ لهم مِنْه، ولا قوام لهم الاّ به، فیُقاتِلونَ بِهِ عَدُوّهُمْ، ویُقْسِموُنَ فَیئَهُم، و یُقیمُ لَهُمْ جَمعَهُم و جَماعَتَهُم، وَیَمنَعُ ظالَمَهُم مِنْ مَظْلُومِهِم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 انّه لَوْ لَمْ یَجْعَل لَهم اماماً قَیّماً امیناً حافظاً مُسْتَوْدَعاً لَدَرَسَتِ المِلَّةُ وذَهَبَ الدّینُ وغُیّرت السُّنَنُ والاحکام ولزاد فیه المبتَدِعُونَ وَ نَقَصَ منه الملحدون وشبهّوا ذلک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الفضل بن شاذان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سَأَلَ سائلٌ فقالَ اَخْبِرنی هَلْ یَجُوزُ اَنْ یُکَلّفِ الحکیمُ عَبْدَه فعلاً من الافاعیل لِغَیْرِ عِلَّةٍ ولامعنیً؟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ذلِک لانّه حکیمٌ غَیْر عابثٍ ولاجاهلٍ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فَاَخبِرْنی لِمَ کَلَّفَ الْخَلْقَ؟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لعلل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عن تلک العلل معروفةٌ موجودةٌ هی؟ ام غیر معروفةً ولاموجودةٍ؟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معروفة موجودةٌ عند 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 فونَها انتم ام لاتَعرِفُونَها؟ 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نَعْرِفُهُ ومنها مالانَعْرِفُهُ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اُمرُوا بالصلاة؟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فی الصّلاة الاقرار بالرّبوبیّة وهو صلاح عامٌ، لانّ فیه خلع الانداد، والقیامَ بین یدی الجبّار بالذّل والاستکانةِ والخضوع والخشوع، والاعتراف وطلب الاقالة من سالِفِ الذّنوب، و وَضْعَ الجَبْهَةِ علی الارض کلَّ یومٍ ولیلةٍ لیکونَ العبدُ ذاکِراً لِلّه غیر ناسٍ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یَنسیَ العَبْدُ مُدبِّرَه و خالِقَه، فَیَبْطَرَ ویَطْغی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عبارت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اباالسحن علی بن موسی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الخَمْرَ لِما فیها مِنَ الفَساد، ومِنْ تغییرها عُقُولَ شاربیها، وحَمْلِها ایّاهم علی انکارِ اللّهِ عزّ وجلّ، والِفْریَةِ علیه وعلی رُسُلِهِ، وسائر مایکون منهم مِنَ الفَساد والقَتْلِ و القَذفِ والزّنا وقلّة الاحتجاز مِنْ شی ء من الحرام، فبذلک قضَینا علی کلّ مُسْکِرٍ مِنَ الاشربِة انّه حرامٌ مُحَرّمٌ، لاَِنَّه یأتی مِنْ عاقِبَتها مایأتی مِنْ عاقبة الخمر، فَلْیَجتَنِبه مَنْ یؤن باللّه والیوم الآخِرِ ویَتَوَ لاّنا ویَنْتَحِلُ مَوَدَّتنا کلَّ شرابٍ مُسْکِرٍ، فانّه لاعصمةَ بیننا وبین شارِبیها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وعلّة اعطاء النساء نِصْفَ ما یُعْطی الرّجال من المیراثِ لانَّ المرآة اذا تَزَوَّجَتْ اَخَذَتْ، والرَّجُلُ یُعْطی، فلذلک وَفَّرَ علی الرّجال، وعلةٌ اُخْری فی اعطاءِ الذّکر مِثْلَیْ مایُعْطی الانثی، لِأنَّ الانثی فی عیال الذّکر اِنِ احتاجَت وعَلَیْه أنْ یَعُولَها، وعلیه نَفَقَتُها، ولیس علی المَرأة اَنْ تَعُول الرّجل ولا یُوْخذ بِنَفَقَته ان احتاج فَوَفّر اللّه تعالی علی الرجّال لذلک و ذلک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بمافضّل اللّه بعضهم علی بعض وبما انققوا من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 من لایحضر الفقیه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9/398</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ماتقولُ فی القرآن؟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اللّه و لاتَتَجاوَزُوه، ولاتَطْلُبوا الهدی فی غیره فتضلّوا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92/117</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وتعالی لم یقبض نبیّهُ صلی الله علیه و آله حتی اکمل له الدّین وانزل علیه القرآن، فیه تفصیل کلّ شی ء، بیّن فیه الحلال والحرام والحدود والاحکام وجمیع مایحتاج الیه 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25/121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 الامامِة تمامَ الدّین، ولَمْ یَمْضِ صلی الله علیه و آله حَتّی بَیَّنَ لاُِمَّتِهِ معالم دینهم، واَوْضَحَ لَهُمْ سَبیلَهُمْ، وَتَرَکَهُمْ عَلی قَصْدِ الحَقّ واَقامَ لَهُمْ عَلِیّاً علیه السلام عَلَماً وَاِماماً، وَما تَرَک شیئاً یَحْتاجُ اِلَیْهِ الاُمَّةُ اِلاّ بَیَّنهُ، فَمَنْ زَعَمَ اَنّ اللّهَ عَزَّ وجَلَّ لَمْ یُکْمِلْ دینَهُ فَقَدْ رَدَّ کِتابَ اللّه عزّ وَجلّ وَمَنْ رَدَّ کتابَ اللّه تعالی فهُوَ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25/121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یعرفونَ قَدْرَ الامامَة وَمَحَلَّها مِنَ الامّة فَیَجُوز فیها اختیارَ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الامامَةَ اَجَلُّ قَدْراً، واَعْظَمُ 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یَبْلُغَها الناسُ بِعُقُولهم، اَوْ یَنالُوها بآرائِهِم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الامامةَ خَصّ اللّه بِها ابراهیمَ الخلیل علیه السلام بَعْدَ النّبوّة والخُلَّة مَرْتبةً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25/121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فابطلتْ هذه الآیة امامة کل ظالم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الرضا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عاصیاً فهو عاصٍ، ومَنْ اَحَبَّ مطیعاً فهُوَ مطیعٌ، وَمَنْ اَعانَ ظالماً فَهُوَ ظالمٌ ومَنْ خذل عادلاّ فهو ظالِمٌ، انّه لیسَ بینَ اللّه وبین احدٍ قرابة ولاینالُ اَحَدٌ ولایَةَ اللّه الاّ بالطاعة ولقد قال رسول اللّه صلی الله علیه و آله لبنی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 بأعمالکم لا بأحسابکم وأنسابکم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 فیک مثلاً من عیسی بن مریم، احبّه قوم فأفرطوا فی حبّه فهلکوا فیه، وابغضه قوم فافرطوا فی بُغضه فهلکوا فیه، واقَتَصَد فیه قوم فَنَجَوْا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عبارت؛ امالی التوسی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9/151</w:t>
      </w:r>
      <w:r>
        <w:rPr>
          <w:rFonts w:ascii="IRNazanin" w:hAnsi="IRNazanin" w:eastAsia="IRNazanin"/>
          <w:b w:val="false"/>
          <w:b w:val="false"/>
          <w:bCs w:val="false"/>
          <w:i w:val="false"/>
          <w:i w:val="false"/>
          <w:iCs w:val="false"/>
          <w:color w:val="333333"/>
          <w:sz w:val="20"/>
          <w:sz w:val="20"/>
          <w:szCs w:val="20"/>
          <w:rtl w:val="true"/>
        </w:rPr>
        <w:t xml:space="preserve">؛ مسند الرضا </w:t>
      </w:r>
      <w:r>
        <w:rPr>
          <w:rFonts w:eastAsia="IRNazanin" w:cs="IRNazanin"/>
          <w:b w:val="false"/>
          <w:bCs w:val="false"/>
          <w:i w:val="false"/>
          <w:iCs w:val="false"/>
          <w:color w:val="333333"/>
          <w:sz w:val="20"/>
          <w:szCs w:val="20"/>
        </w:rPr>
        <w:t>1/119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النَصاری المسیحُ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ابی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مخالِفینا وَضَعُوا اخباراً فی فضائِلنا وجعلوها علی ثلاثَة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الغُلُوُّ وثانیها التّقصیرُ فی أمْرِنا، وثالثها التصریحُ بمثالب اَعْدائنا، فاذا سَمِعَ الناّسُ الغلّوفینا کفَّروا شیعتنا ونَسَبُوهم الی القول بربوبیّتنا وَاذا سَمِعُوا التّقصیرَ اعتقدوه فینا، واذا سَمِعُوا مثالِبَ اَعْدائنا باسمائِهِم ثَلَبُونا باسمائنا وقد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تَسُبَّوا الَّذین یَدْعُونَ مِنْ دُونِ اللّه فَیَسُبُّوا اللّه عَدْواً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26/239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عبدالسلام بن صالح الهروی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اباالحسن علی بن موسی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دانَ بغیر سَماع، الزمه الله البتة اِلَی الفناء، ومَنْ دانَ بِسَماع مِنْ غیر الباب الذّی فَتَحَه اللّه عزّ وجلّ لِخَلْقِهِ فَهُوَ مشرکٌ والبابُ المأمون علی وحی اللّه تبارک وتعالی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اندک کافی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 اختلاف اندک بحارالانوار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الحسن بن موسی بن علی الوشاء البغدادی، قال کُنْتُ بخراسانَ مع علی بن موسی الرّضا علیه السلام فی مجلسه و زید بن موسی حاضرٌ، قد اَقْبَلَ عَلی جماعَةٍ فی المَجْلِسِ یَفْتَخِرُ علیهم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نَحْنُ، و اَبُوالْحَسَن علیه السلام مُقْبِلٌ عَلی قَوْمٍ یُحَدِّثُهُم، فَسَمِعَ مَقالَةَ زَیْدٍ فالتَفَت الیه،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اَغرّک قول ناقِلیِ الکوفه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فاطمة علیهاالسلام اَحصنت فرجها ، فَحرّم اللّه ذُرّیتها علی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فواللّه ماذاک اِلاّ للحسن والحسین ووُلد بطنها خاصّةً، فَاِمّا اَنْ یکون موسی بن جعفر علیه السلام یُطیع اللّه و یصومُ نهارَهُ ویقوم لَیْلَه، وتعصیه اَنتَ ثم تجیئان یومَ القیامة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 اعزُّ علی اللّه عزّ وجلّ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اشیاء بغیر سبعة اشیاء من الاستهزاء، مَنِ استغفر لسانه ولم یندم بقلبه فقد استهزأ بنفسه، ومن سأل اللّه التوفیقَ ولم یجتهد فقد استهزأ بنفسه، ومَنْ استحزم ولم یحذر فقد استهزأ بنفسه، ومن سأل اللّه الجنّة ولم یصبر علی الشدائد فقد استهزأ بنفسه، ومَن تعوّذ باللّه مِن النّار ولم یترک شهوات الدنیا فقد استهزأ بنفسه، ومَن ذکر اللّه ولم یشتق الی لقائه فقد استهزأ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وجلّ امر بثلاثة مقرون بها ثلاثة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بالصلاة والزکاة، فمن صلّی ولَمْ یزکّ لم یقبل منه صلاته، وامر بالشکر له وللوالدین، فمن لم یشکر والدیه لم یشکر اللّه، وامر باتقاء اللّه و صلة الرّحم، فمن لم یصل رحمه لم یتّق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خصال صدوق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مسلماً فلا یَمکر ولایخدع، فانّی سمعت جبرئیل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المَکر والخدیعة فی النّار، 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غَشّ مسلماً، ولیس منّا مَن خان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ولاتنظُرُوا الی کثرة صَلاتهم وصومهم وکثرة الحجّ والمعروف وطَنطنتهم باللّیل، ولکن انظروا الی صدق الحدیث و اداء الامانة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لقی فقیراً مسلماً فسلَّم علیه خلاف سلامه علی الاغنیاء لقی اللّه عزّ وجلّ یوم القیامة وهو علیه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اصبح لایهتمّ بامور المسلمین فلیس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عونک للضعیف افضلُ من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78/339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 الی الناس نِصفُ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78/335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فرّج مِن مؤمن فرَّج اللّه من قلبه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ینسأ فی اجله ویزاد فی رزقه فلیصل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الناس ایماناً، احسنهم خلقاً والطفهم باهله وأنا ألطفکم بأهلی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عن رسول اللّه صلی الله علیه و آله مثله بحارالانوار </w:t>
      </w:r>
      <w:r>
        <w:rPr>
          <w:rFonts w:eastAsia="IRNazanin" w:cs="IRNazanin"/>
          <w:b w:val="false"/>
          <w:bCs w:val="false"/>
          <w:i w:val="false"/>
          <w:iCs w:val="false"/>
          <w:color w:val="333333"/>
          <w:sz w:val="20"/>
          <w:szCs w:val="20"/>
        </w:rPr>
        <w:t>71/387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انّه دعاه رجلَ، فقال له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تضمن لی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هی یا امیرالمؤمنین؟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تُدخل علینا شیئاً من خارج، ولاتَدَّخر عنا شیئاً فی البیت، ولاتجحف بالعیال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لک، فاجابه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مسندالامام الرضا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للرجل أن یوسّع علی عیاله کیلا یتمنّوا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فروع کافی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یستکمل عبدٌ حقیقة الایمان حتی یکون فیه خصالٌ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فی الدّین وحُسْنُ التقدیر فی المعیشة والصّبر علی الرّزایا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78/339</w:t>
      </w:r>
      <w:r>
        <w:rPr>
          <w:rFonts w:ascii="IRNazanin" w:hAnsi="IRNazanin" w:eastAsia="IRNazanin"/>
          <w:b w:val="false"/>
          <w:b w:val="false"/>
          <w:bCs w:val="false"/>
          <w:i w:val="false"/>
          <w:i w:val="false"/>
          <w:iCs w:val="false"/>
          <w:color w:val="333333"/>
          <w:sz w:val="20"/>
          <w:sz w:val="20"/>
          <w:szCs w:val="20"/>
          <w:rtl w:val="true"/>
        </w:rPr>
        <w:t xml:space="preserve">؛ مسندالامام الرضا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المحاسن برقی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اخلاق الانبیاء التنظّف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78/335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جُلوس الرضا فی الصیف علی حصیر، وفی الشتاء علی مِسْح ولُبسهُ الغلیظ من الثیاب حتی اذا برزللناس تَزَیَّن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علی بن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لولم یَبق من الدّنیا الاّ یوم واحد لطوَّل اللّه عزّ وجلّ ذلک الیوم، حتّی یخرج فیملأ الارض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52348</Words>
  <Characters>196228</Characters>
  <CharactersWithSpaces>247027</CharactersWithSpaces>
  <Paragraphs>1698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2026-08-16T05:20:16Z</dcterms:created>
  <dc:creator>ghaemiyeh.com</dc:creator>
  <dc:description/>
  <dc:language>en-US</dc:language>
  <cp:lastModifiedBy/>
  <dcterms:modified xsi:type="dcterms:W3CDTF">2026-08-16T08:50:25Z</dcterms:modified>
  <cp:revision>1</cp:revision>
  <dc:subject/>
  <dc:title>امام علی بن موسی الرضا علیه السلام منادی توحید و امامت</dc:title>
</cp:coreProperties>
</file>

<file path=docProps/custom.xml><?xml version="1.0" encoding="utf-8"?>
<Properties xmlns="http://schemas.openxmlformats.org/officeDocument/2006/custom-properties" xmlns:vt="http://schemas.openxmlformats.org/officeDocument/2006/docPropsVTypes"/>
</file>