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نگاهی به مقام حضرت فاطمه سلام الله علیها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20074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320076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320078_211673320">
            <w:r>
              <w:rPr>
                <w:webHidden/>
                <w:rStyle w:val="IndexLink"/>
                <w:rtl w:val="true"/>
              </w:rPr>
              <w:t>سخن ناشر</w:t>
            </w:r>
            <w:r>
              <w:rPr>
                <w:rStyle w:val="IndexLink"/>
                <w:rtl w:val="true"/>
              </w:rPr>
              <w:tab/>
            </w:r>
            <w:r>
              <w:rPr>
                <w:rStyle w:val="IndexLink"/>
              </w:rPr>
              <w:t>5</w:t>
            </w:r>
          </w:hyperlink>
        </w:p>
        <w:p>
          <w:pPr>
            <w:pStyle w:val="Contents2"/>
            <w:tabs>
              <w:tab w:val="clear" w:pos="8743"/>
              <w:tab w:val="right" w:pos="9026" w:leader="dot"/>
            </w:tabs>
            <w:rPr/>
          </w:pPr>
          <w:hyperlink w:anchor="__RefHeading___Toc3320080_211673320">
            <w:r>
              <w:rPr>
                <w:webHidden/>
                <w:rStyle w:val="IndexLink"/>
                <w:rtl w:val="true"/>
              </w:rPr>
              <w:t>هر موجودی چهار وجود دارد</w:t>
            </w:r>
            <w:r>
              <w:rPr>
                <w:rStyle w:val="IndexLink"/>
                <w:rtl w:val="true"/>
              </w:rPr>
              <w:tab/>
            </w:r>
            <w:r>
              <w:rPr>
                <w:rStyle w:val="IndexLink"/>
              </w:rPr>
              <w:t>7</w:t>
            </w:r>
          </w:hyperlink>
        </w:p>
        <w:p>
          <w:pPr>
            <w:pStyle w:val="Contents2"/>
            <w:tabs>
              <w:tab w:val="clear" w:pos="8743"/>
              <w:tab w:val="right" w:pos="9026" w:leader="dot"/>
            </w:tabs>
            <w:rPr/>
          </w:pPr>
          <w:hyperlink w:anchor="__RefHeading___Toc3320082_211673320">
            <w:r>
              <w:rPr>
                <w:webHidden/>
                <w:rStyle w:val="IndexLink"/>
                <w:rtl w:val="true"/>
              </w:rPr>
              <w:t>چهار وجود برای قرآن مجید</w:t>
            </w:r>
            <w:r>
              <w:rPr>
                <w:rStyle w:val="IndexLink"/>
                <w:rtl w:val="true"/>
              </w:rPr>
              <w:tab/>
            </w:r>
            <w:r>
              <w:rPr>
                <w:rStyle w:val="IndexLink"/>
              </w:rPr>
              <w:t>8</w:t>
            </w:r>
          </w:hyperlink>
        </w:p>
        <w:p>
          <w:pPr>
            <w:pStyle w:val="Contents2"/>
            <w:tabs>
              <w:tab w:val="clear" w:pos="8743"/>
              <w:tab w:val="right" w:pos="9026" w:leader="dot"/>
            </w:tabs>
            <w:rPr/>
          </w:pPr>
          <w:hyperlink w:anchor="__RefHeading___Toc3320084_211673320">
            <w:r>
              <w:rPr>
                <w:webHidden/>
                <w:rStyle w:val="IndexLink"/>
                <w:rtl w:val="true"/>
              </w:rPr>
              <w:t>قرآن عینی و حقیقی فقط در وجود انسان کامل</w:t>
            </w:r>
            <w:r>
              <w:rPr>
                <w:rStyle w:val="IndexLink"/>
                <w:rtl w:val="true"/>
              </w:rPr>
              <w:tab/>
            </w:r>
            <w:r>
              <w:rPr>
                <w:rStyle w:val="IndexLink"/>
              </w:rPr>
              <w:t>14</w:t>
            </w:r>
          </w:hyperlink>
        </w:p>
        <w:p>
          <w:pPr>
            <w:pStyle w:val="Contents2"/>
            <w:tabs>
              <w:tab w:val="clear" w:pos="8743"/>
              <w:tab w:val="right" w:pos="9026" w:leader="dot"/>
            </w:tabs>
            <w:rPr/>
          </w:pPr>
          <w:hyperlink w:anchor="__RefHeading___Toc3320086_211673320">
            <w:r>
              <w:rPr>
                <w:webHidden/>
                <w:rStyle w:val="IndexLink"/>
                <w:rtl w:val="true"/>
              </w:rPr>
              <w:t>فاطمه علیها السلام، از مصادیق واقعی آیات قرآن</w:t>
            </w:r>
            <w:r>
              <w:rPr>
                <w:rStyle w:val="IndexLink"/>
                <w:rtl w:val="true"/>
              </w:rPr>
              <w:tab/>
            </w:r>
            <w:r>
              <w:rPr>
                <w:rStyle w:val="IndexLink"/>
              </w:rPr>
              <w:t>15</w:t>
            </w:r>
          </w:hyperlink>
        </w:p>
        <w:p>
          <w:pPr>
            <w:pStyle w:val="Contents2"/>
            <w:tabs>
              <w:tab w:val="clear" w:pos="8743"/>
              <w:tab w:val="right" w:pos="9026" w:leader="dot"/>
            </w:tabs>
            <w:rPr/>
          </w:pPr>
          <w:hyperlink w:anchor="__RefHeading___Toc3320088_211673320">
            <w:r>
              <w:rPr>
                <w:webHidden/>
                <w:rStyle w:val="IndexLink"/>
                <w:rtl w:val="true"/>
              </w:rPr>
              <w:t>فاطمه سلام الله علیها بلد طیّبۀ است</w:t>
            </w:r>
            <w:r>
              <w:rPr>
                <w:rStyle w:val="IndexLink"/>
                <w:rtl w:val="true"/>
              </w:rPr>
              <w:tab/>
            </w:r>
            <w:r>
              <w:rPr>
                <w:rStyle w:val="IndexLink"/>
              </w:rPr>
              <w:t>19</w:t>
            </w:r>
          </w:hyperlink>
        </w:p>
        <w:p>
          <w:pPr>
            <w:pStyle w:val="Contents2"/>
            <w:tabs>
              <w:tab w:val="clear" w:pos="8743"/>
              <w:tab w:val="right" w:pos="9026" w:leader="dot"/>
            </w:tabs>
            <w:rPr/>
          </w:pPr>
          <w:hyperlink w:anchor="__RefHeading___Toc3320090_211673320">
            <w:r>
              <w:rPr>
                <w:webHidden/>
                <w:rStyle w:val="IndexLink"/>
                <w:rtl w:val="true"/>
              </w:rPr>
              <w:t>تعریف جامع و مانع از فاطمه سلام الله علیها</w:t>
            </w:r>
            <w:r>
              <w:rPr>
                <w:rStyle w:val="IndexLink"/>
                <w:rtl w:val="true"/>
              </w:rPr>
              <w:tab/>
            </w:r>
            <w:r>
              <w:rPr>
                <w:rStyle w:val="IndexLink"/>
              </w:rPr>
              <w:t>23</w:t>
            </w:r>
          </w:hyperlink>
        </w:p>
        <w:p>
          <w:pPr>
            <w:pStyle w:val="Contents2"/>
            <w:tabs>
              <w:tab w:val="clear" w:pos="8743"/>
              <w:tab w:val="right" w:pos="9026" w:leader="dot"/>
            </w:tabs>
            <w:rPr/>
          </w:pPr>
          <w:hyperlink w:anchor="__RefHeading___Toc3320092_211673320">
            <w:r>
              <w:rPr>
                <w:webHidden/>
                <w:rStyle w:val="IndexLink"/>
                <w:rtl w:val="true"/>
              </w:rPr>
              <w:t>فاطمه سلام الله علیها، حبیبۀ حق است</w:t>
            </w:r>
            <w:r>
              <w:rPr>
                <w:rStyle w:val="IndexLink"/>
                <w:rtl w:val="true"/>
              </w:rPr>
              <w:tab/>
            </w:r>
            <w:r>
              <w:rPr>
                <w:rStyle w:val="IndexLink"/>
              </w:rPr>
              <w:t>24</w:t>
            </w:r>
          </w:hyperlink>
        </w:p>
        <w:p>
          <w:pPr>
            <w:pStyle w:val="Contents2"/>
            <w:tabs>
              <w:tab w:val="clear" w:pos="8743"/>
              <w:tab w:val="right" w:pos="9026" w:leader="dot"/>
            </w:tabs>
            <w:rPr/>
          </w:pPr>
          <w:hyperlink w:anchor="__RefHeading___Toc3320094_211673320">
            <w:r>
              <w:rPr>
                <w:webHidden/>
                <w:rStyle w:val="IndexLink"/>
                <w:rtl w:val="true"/>
              </w:rPr>
              <w:t>بهار علی علیه السلام کنار فاطمه سلام الله علیها</w:t>
            </w:r>
            <w:r>
              <w:rPr>
                <w:rStyle w:val="IndexLink"/>
                <w:rtl w:val="true"/>
              </w:rPr>
              <w:tab/>
            </w:r>
            <w:r>
              <w:rPr>
                <w:rStyle w:val="IndexLink"/>
              </w:rPr>
              <w:t>30</w:t>
            </w:r>
          </w:hyperlink>
        </w:p>
        <w:p>
          <w:pPr>
            <w:pStyle w:val="Contents2"/>
            <w:tabs>
              <w:tab w:val="clear" w:pos="8743"/>
              <w:tab w:val="right" w:pos="9026" w:leader="dot"/>
            </w:tabs>
            <w:rPr/>
          </w:pPr>
          <w:hyperlink w:anchor="__RefHeading___Toc3320096_211673320">
            <w:r>
              <w:rPr>
                <w:webHidden/>
                <w:rStyle w:val="IndexLink"/>
                <w:rtl w:val="true"/>
              </w:rPr>
              <w:t>خزانِ بهار علی علیه السلام</w:t>
            </w:r>
            <w:r>
              <w:rPr>
                <w:rStyle w:val="IndexLink"/>
                <w:rtl w:val="true"/>
              </w:rPr>
              <w:tab/>
            </w:r>
            <w:r>
              <w:rPr>
                <w:rStyle w:val="IndexLink"/>
              </w:rPr>
              <w:t>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93_4608"/>
      <w:bookmarkStart w:id="1" w:name="pg393_4608"/>
      <w:bookmarkEnd w:id="1"/>
    </w:p>
    <w:p>
      <w:pPr>
        <w:pStyle w:val="Heading2"/>
        <w:numPr>
          <w:ilvl w:val="1"/>
          <w:numId w:val="1"/>
        </w:numPr>
        <w:rPr/>
      </w:pPr>
      <w:bookmarkStart w:id="2" w:name="pg393_4608"/>
      <w:bookmarkStart w:id="3" w:name="__RefHeading___Toc3320074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۱۹۴۸۳۴۳</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مقام حضرت فاطمه 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مولف حسین انصاریان ؛ ویرایش و تحقیق مرکز علمی دارالعرفان الشیعی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x </w:t>
      </w:r>
      <w:r>
        <w:rPr>
          <w:rFonts w:ascii="IRNazanin" w:hAnsi="IRNazanin" w:eastAsia="IRNazanin"/>
          <w:color w:val="111111"/>
          <w:sz w:val="28"/>
          <w:sz w:val="28"/>
          <w:szCs w:val="28"/>
          <w:lang w:bidi="fa-IR"/>
        </w:rPr>
        <w:t>۱۶</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سلام الله علیها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۰۸</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دارالعرفان</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20076_211673320"/>
      <w:bookmarkStart w:id="6" w:name="_Toc2"/>
      <w:bookmarkEnd w:id="5"/>
      <w:r>
        <w:rPr>
          <w:rtl w:val="true"/>
        </w:rPr>
        <w:t>اشاره</w:t>
      </w:r>
      <w:bookmarkStart w:id="7" w:name="pg393_4614"/>
      <w:bookmarkEnd w:id="6"/>
    </w:p>
    <w:p>
      <w:pPr>
        <w:pStyle w:val="Heading2"/>
        <w:numPr>
          <w:ilvl w:val="1"/>
          <w:numId w:val="1"/>
        </w:numPr>
        <w:rPr/>
      </w:pPr>
      <w:bookmarkStart w:id="8" w:name="__RefHeading___Toc3320078_211673320"/>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آنچه انسان را در مسیر پر فراز و نشیب زندگانی از نابسامانی‌ها محفوظ می‌دارد و موجب سعادت و سرفرازی و سربلندی او در امتحانات الهی می‌شود، پژوهش پیرامون علوم الهی و معارف اسلامی و پوشاندن جام عمل به دستورات بلند ربانی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دست‌یابی به حقیقت معارف الهی و آشنایی با جایگا حساس و ویژ آن‌ها در حیات انسانی، ضروری احساس می‌شود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علمی تحقیقاتی دارالعرفان، در راستای اهداف الهی خود، این بار افزون بر استفاده از مطالب پربار و عالمان دانشمند محقّق حضرت استاد حسین انصاریان، با انتشار گلچینی از متن</w:t>
      </w:r>
    </w:p>
    <w:p>
      <w:pPr>
        <w:pStyle w:val="BookText"/>
        <w:rPr/>
      </w:pPr>
      <w:r>
        <w:rPr>
          <w:rFonts w:ascii="IRNazanin" w:hAnsi="IRNazanin" w:eastAsia="IRNazanin"/>
          <w:color w:val="111111"/>
          <w:sz w:val="28"/>
          <w:sz w:val="28"/>
          <w:szCs w:val="28"/>
          <w:rtl w:val="true"/>
          <w:lang w:bidi="fa-IR"/>
        </w:rPr>
        <w:t>سخنرانی‌های معظّم له، از بیان پر حرارت و جذاب سخنرانی‌های استاد نیز تشنگانِ معارف سراسر نور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بی‌نصیب نگذاشته و بدون خارج ساختن متن سخنرانی از قالب گفتاری آن، باب دیگری را برای استفاده از معارف آل‌الله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سیراب گشتن از این چشم پرفیض باز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با عنایات خاص اهل‌بیت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بیش بتوانیم از زمزم معارف آن ذوات مقدّس سیراب گردیم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علمی تحقیقاتی دارالعرفان الشیعی</w:t>
      </w:r>
      <w:bookmarkStart w:id="10" w:name="pg393_4616"/>
    </w:p>
    <w:p>
      <w:pPr>
        <w:pStyle w:val="BookText"/>
        <w:rPr/>
      </w:pPr>
      <w:bookmarkEnd w:id="10"/>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الصلوۀ و السلام علی سید الانبیاء و المرسلین حبیب الهنا وطبیب نفوسنا ابی‌القاسم محمد صلی الله علیه و علی اهل بیته الطیبین الطاهرین المعصومین المکرمین</w:t>
      </w:r>
    </w:p>
    <w:p>
      <w:pPr>
        <w:pStyle w:val="Heading2"/>
        <w:numPr>
          <w:ilvl w:val="1"/>
          <w:numId w:val="1"/>
        </w:numPr>
        <w:rPr/>
      </w:pPr>
      <w:bookmarkStart w:id="11" w:name="__RefHeading___Toc3320080_211673320"/>
      <w:bookmarkStart w:id="12" w:name="_Toc4"/>
      <w:bookmarkEnd w:id="11"/>
      <w:r>
        <w:rPr>
          <w:rtl w:val="true"/>
        </w:rPr>
        <w:t>هر موجودی چهار وجود دارد</w:t>
      </w:r>
      <w:bookmarkEnd w:id="1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فلسفۀ الهی و در عرفان مثبت کار کرده و کارکشته شده‌اند و متخصّص فن شناخته شده‌اند، برای هر موجودی در این عالم، چهار وجود قایلند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گفتار و مطلب خود در این بحث، فقط به یک حقیقت مثل می‌زنند و آن، کتاب خدا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بحث خود را به صورت کلی مطرح نموده و بیشتر آن‌ها هم مثالی را برای آن ذکر نکرده‌اند؛ چون فکر</w:t>
      </w:r>
      <w:bookmarkStart w:id="13" w:name="pg393_4617"/>
    </w:p>
    <w:p>
      <w:pPr>
        <w:pStyle w:val="BookText"/>
        <w:rPr/>
      </w:pPr>
      <w:bookmarkEnd w:id="13"/>
      <w:r>
        <w:rPr>
          <w:rFonts w:ascii="IRNazanin" w:hAnsi="IRNazanin" w:eastAsia="IRNazanin"/>
          <w:color w:val="111111"/>
          <w:sz w:val="28"/>
          <w:sz w:val="28"/>
          <w:szCs w:val="28"/>
          <w:rtl w:val="true"/>
          <w:lang w:bidi="fa-IR"/>
        </w:rPr>
        <w:t>می‌کردند چنین مسأله‌ای، برای همۀ مردم، مسألۀ روشن و واضحی باشد</w:t>
      </w:r>
      <w:r>
        <w:rPr>
          <w:rFonts w:eastAsia="IRNazanin" w:cs="IRNazanin"/>
          <w:color w:val="111111"/>
          <w:sz w:val="28"/>
          <w:szCs w:val="28"/>
          <w:rtl w:val="true"/>
          <w:lang w:bidi="fa-IR"/>
        </w:rPr>
        <w:t>.</w:t>
      </w:r>
    </w:p>
    <w:p>
      <w:pPr>
        <w:pStyle w:val="Heading2"/>
        <w:numPr>
          <w:ilvl w:val="1"/>
          <w:numId w:val="1"/>
        </w:numPr>
        <w:rPr/>
      </w:pPr>
      <w:bookmarkStart w:id="14" w:name="__RefHeading___Toc3320082_211673320"/>
      <w:bookmarkStart w:id="15" w:name="_Toc5"/>
      <w:bookmarkEnd w:id="14"/>
      <w:r>
        <w:rPr>
          <w:rtl w:val="true"/>
        </w:rPr>
        <w:t>چهار وجود برای قرآن مجید</w:t>
      </w:r>
      <w:bookmarkEnd w:id="15"/>
    </w:p>
    <w:p>
      <w:pPr>
        <w:pStyle w:val="BookText"/>
        <w:rPr/>
      </w:pPr>
      <w:r>
        <w:rPr>
          <w:rFonts w:ascii="IRNazanin" w:hAnsi="IRNazanin" w:eastAsia="IRNazanin"/>
          <w:color w:val="111111"/>
          <w:sz w:val="28"/>
          <w:sz w:val="28"/>
          <w:szCs w:val="28"/>
          <w:rtl w:val="true"/>
          <w:lang w:bidi="fa-IR"/>
        </w:rPr>
        <w:t>قرآن مجید، دارای چهار وجود است؛ یعنی دارای چهار جلوۀ هستی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وجود قرآن، وجود کتبی قرآن است که عبارت می‌باشد از مجموعۀ سی جزء قرآن که با قلم بر صفحه نوشته می‌شود؛ همین قرآنی که به فرمودۀ شیخ صدوق، بین دو جلد، در سی جزء، در صد و بیست حزب، در شش هزار و ششصد و چند آیه، در اختیار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با قرآن زمان پیغمبر صلی الله علیه و آله وسلم  یک نقطه هم اختلاف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این قرآن همان ترتیب زمان پیغمبر صلی الله علیه و آله وسلم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آیاتش هم بی‌کم و زیاد، آیات زمان پیغمبر صلی الله علیه و آله وسلم است</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کلمه، اگر این گونه نبود، حجت خدا بر بندگانش کامل نبود و ناقص بود و خدا هم حجت ناقص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چیز و در هر کجا، حجت پروردگار عالم، کامل، تمام و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به قول خود قرآن، تا فردای قیامت، کسی به خداوند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راهنمایی کرده بودی، و اگر گفته بودی، من عمل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w:t>
      </w:r>
    </w:p>
    <w:p>
      <w:pPr>
        <w:pStyle w:val="BookText"/>
        <w:rPr/>
      </w:pPr>
      <w:r>
        <w:rPr>
          <w:rFonts w:ascii="IRNazanin" w:hAnsi="IRNazanin" w:eastAsia="IRNazanin"/>
          <w:color w:val="111111"/>
          <w:sz w:val="28"/>
          <w:sz w:val="28"/>
          <w:szCs w:val="28"/>
          <w:rtl w:val="true"/>
          <w:lang w:bidi="fa-IR"/>
        </w:rPr>
        <w:t>می‌شود که من عمل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پروردگار می‌گوید، من این هدایت را کامل و جامع فرستادم که روز قیامت کسی بر خدا حجت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یَکُونَ لِلنّٰاسِ عَلَی اللّٰهِ حُجَّةٌ بَعْدَ الرُّسُلِ وَ کٰانَ اللّٰهُ عَزِیزاً حَکِیماً</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این وجود وجود کتبی قرآن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وجود دوم قرآن ، وجود لفظی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لفظی قرآن، عبارت است از آیاتی که انسان از روی صفحۀ کاغذ یا از صفحه ذهنش، بر زبان جاری می‌کند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الْکِتٰابُ لاٰ رَیْبَ فِیهِ </w:t>
      </w:r>
      <w:r>
        <w:rPr>
          <w:rFonts w:eastAsia="Amiri" w:cs="Amiri" w:ascii="Amiri" w:hAnsi="Amiri"/>
          <w:color w:val="111111"/>
          <w:sz w:val="28"/>
          <w:szCs w:val="28"/>
          <w:rtl w:val="true"/>
          <w:lang w:bidi="ar-SA"/>
        </w:rPr>
        <w:t xml:space="preserve">). </w:t>
      </w:r>
      <w:r>
        <w:rPr>
          <w:rStyle w:val="FootnoteAnchor"/>
          <w:rtl w:val="true"/>
        </w:rPr>
        <w:footnoteReference w:id="4"/>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وقتی که داریم یک خطبه را، یک صفحه کاغذ را،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الْکِتَابُ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می‌کنیم؛ یعنی آیه را تلفّظ می‌نمایم و آن 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پیغمبر اکرم صلی الله علیه و آله وسلم ، به خوانندگان قرآن، یک سفارش بسیار بسیار مهم دارد که خوانندگان قرآن باید این سفارش</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وسلم  را حتما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سفارش این است که شما باید هنگام خواندن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طهروا افواهکم </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دهان و زبان پاک، قرآن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دهان یهودی‌مسلک، با زبان مسیحی‌مسلک، با زبان لائیک‌مسلک، با زبان آلوده به حرام، با دهان آلوده به گفته‌های باطل، یاوه، سب، ناسزا و فحش، قرآن را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دارای پاک‌ترین آیات، پاک‌ترین کتاب و پاک‌ترین حکمت است که باید در دهان‌های پاک جاری بشود؛ یعنی اگر کسی بخواهد قاری مورد قبول خدا باشد، همیشه پاک می‌ماند؛ دهانش؛ زبانش؛ بدنش؛ جسمش؛ پوستش؛ گوشش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حریمِ علم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این حریم، باید با پاکی انجام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یَمَسُّهُ إِلاَّ الْمُطَهَّرُونَ </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برخی از مفسران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معنای امری دارد؛ یعنی</w:t>
      </w:r>
    </w:p>
    <w:p>
      <w:pPr>
        <w:pStyle w:val="BookText"/>
        <w:rPr/>
      </w:pPr>
      <w:r>
        <w:rPr>
          <w:rFonts w:ascii="IRNazanin" w:hAnsi="IRNazanin" w:eastAsia="IRNazanin"/>
          <w:color w:val="111111"/>
          <w:sz w:val="28"/>
          <w:sz w:val="28"/>
          <w:szCs w:val="28"/>
          <w:rtl w:val="true"/>
          <w:lang w:bidi="fa-IR"/>
        </w:rPr>
        <w:t>کسی که پاک نیست حق ندارد با قرآن تماس بگیرد؛ لذا دیده می‌شود حضرت زهرا سلام الله علیها  بعد از مرگ پیغمبر، یکبار هم، نه هنگام باز بودن پنجره، و نه با باز کردن پنجره، اگر بسته بود، نخواسته که صدای اذان‌گویان حکومت زمان خودش را بشنود؛ مستمع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 استماع داریم و یک 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صدا به گوش می‌خورد، ولی آدم اصلاً توجّهی به آن صدا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صدای الفاظ هم متوجّه نیست تا چه برسد به معانی‌آن‌ها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ظهر و شب، کنار مسجد پیغمبر که خانۀ حضرت زهرا سلام الله علیها در آن‌جا بود، اذان می‌گفتند و ایشان نشنید؛ چون نمی‌خواست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نود و پنج روز، فقط یکبار به درخواست خودش، بلال اذان گفت که آن هم نیمه‌کاره ماند؛ چون این زبان، این گلو و این بدن، این روح را صد در صد پاک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گلو و زبان، شنیدنی است، ولی نسبت به بقیۀ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باید درِ گوش را گرفت و نباید شنید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زیبقم </w:t>
      </w:r>
      <w:r>
        <w:rPr>
          <w:rStyle w:val="FootnoteAnchor"/>
          <w:rtl w:val="true"/>
        </w:rPr>
        <w:footnoteReference w:id="7"/>
      </w:r>
      <w:r>
        <w:rPr>
          <w:rFonts w:ascii="IRNazanin" w:hAnsi="IRNazanin" w:eastAsia="IRNazanin"/>
          <w:color w:val="111111"/>
          <w:sz w:val="28"/>
          <w:sz w:val="28"/>
          <w:szCs w:val="28"/>
          <w:rtl w:val="true"/>
          <w:lang w:bidi="fa-IR"/>
        </w:rPr>
        <w:t xml:space="preserve">در گوش کن تا نشنوم یا درم بگشای تا بیرون روم </w:t>
      </w:r>
      <w:r>
        <w:rPr>
          <w:rStyle w:val="FootnoteAnchor"/>
          <w:rtl w:val="true"/>
        </w:rPr>
        <w:footnoteReference w:id="8"/>
      </w:r>
      <w:r>
        <w:rPr>
          <w:rFonts w:ascii="IRNazanin" w:hAnsi="IRNazanin" w:eastAsia="IRNazanin"/>
          <w:color w:val="111111"/>
          <w:sz w:val="28"/>
          <w:sz w:val="28"/>
          <w:szCs w:val="28"/>
          <w:rtl w:val="true"/>
          <w:lang w:bidi="fa-IR"/>
        </w:rPr>
        <w:t>وقتی ابلیس به عیسی بن مریم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شعار توحید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تو می‌گویی، من نمی‌گویم؛ چون گفتار تو و درخواست تو، توأم با آلودگی است و هدف ناشایستی از آن داری که وقتی به من می‌گویی، آن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که تو می‌گویی، با هر آلودگی‌ای می‌سازد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ما می‌گوییم، با هر پاکی‌ای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چه کسی آن را اظهار می‌نماید، فرق می‌کند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به هر حال، این وجود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وجود قرآن، وجود کتبی آن است و یک وجود دیگر آن، وجود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وجود سوم قرآن، وجود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قرآن، گاهی با یک قرآن روی کاغذ است و گاهی با یک قرآن بر روی زبان، و گاهی هم با یک قرآن در حافظه، حافظ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قرآن هم قرآن است، ولی وجود ذهنی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چهارم کتاب خدا، وجود عینی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وجود حقیقی؛ به عبارت دیگر؛ یعنی وجودی که همۀ آثار شیء، از این وجود ظهور می‌کند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این پرسش مطرح می‌شود که وجود عینی قرآن کدامیک از این قرآن‌های گفته شده است</w:t>
      </w:r>
      <w:r>
        <w:rPr>
          <w:rFonts w:eastAsia="IRNazanin" w:cs="IRNazanin"/>
          <w:color w:val="111111"/>
          <w:sz w:val="28"/>
          <w:szCs w:val="28"/>
          <w:rtl w:val="true"/>
          <w:lang w:bidi="fa-IR"/>
        </w:rPr>
        <w:t>.</w:t>
      </w:r>
      <w:bookmarkStart w:id="16" w:name="pg393_4623"/>
    </w:p>
    <w:p>
      <w:pPr>
        <w:pStyle w:val="BookText"/>
        <w:rPr/>
      </w:pPr>
      <w:bookmarkEnd w:id="16"/>
      <w:r>
        <w:rPr>
          <w:rFonts w:ascii="IRNazanin" w:hAnsi="IRNazanin" w:eastAsia="IRNazanin"/>
          <w:color w:val="111111"/>
          <w:sz w:val="28"/>
          <w:sz w:val="28"/>
          <w:szCs w:val="28"/>
          <w:rtl w:val="true"/>
          <w:lang w:bidi="fa-IR"/>
        </w:rPr>
        <w:t>این قرآن‌هایی که آن را تلاوت می‌کنیم، قرآن کتبی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قرآن‌های موجود در ذهن حافظان هم که وجود ذهنی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نیز که بر روی زبان جاری می‌شود، قرآن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قرآن عینی کدام است؟</w:t>
      </w:r>
    </w:p>
    <w:p>
      <w:pPr>
        <w:pStyle w:val="Heading2"/>
        <w:numPr>
          <w:ilvl w:val="1"/>
          <w:numId w:val="1"/>
        </w:numPr>
        <w:rPr/>
      </w:pPr>
      <w:bookmarkStart w:id="17" w:name="__RefHeading___Toc3320084_211673320"/>
      <w:bookmarkStart w:id="18" w:name="_Toc6"/>
      <w:bookmarkEnd w:id="17"/>
      <w:r>
        <w:rPr>
          <w:rtl w:val="true"/>
        </w:rPr>
        <w:t>قرآن عینی و حقیقی فقط در وجود انسان کامل</w:t>
      </w:r>
      <w:bookmarkEnd w:id="18"/>
    </w:p>
    <w:p>
      <w:pPr>
        <w:pStyle w:val="BookText"/>
        <w:rPr/>
      </w:pPr>
      <w:r>
        <w:rPr>
          <w:rFonts w:ascii="IRNazanin" w:hAnsi="IRNazanin" w:eastAsia="IRNazanin"/>
          <w:color w:val="111111"/>
          <w:sz w:val="28"/>
          <w:sz w:val="28"/>
          <w:szCs w:val="28"/>
          <w:rtl w:val="true"/>
          <w:lang w:bidi="fa-IR"/>
        </w:rPr>
        <w:t>قرآن عینی و قرآن حقیقی را فقط باید در وجود انسان کامل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مقدار قرآن حفظ هستیم و قاری قرآن هم می‌باشیم و چند جور هم قرآن چاپی در خانه‌هایمان داریم، اما ما قرآن عینی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عینی فقط در وجود انسان کامل قابل مشاهده است؛ یعنی آن انسانی که از ابتدای ورود به تکلیف یا بندگی خدا تا لحظۀ خروج از دنیا، در ایمان، اخلاق و عمل از نظر قرآن کم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تعریف قرآن عینی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این قرآن عینی، برای کسی قابل درک نیست؛ علتش هم این است که عقل‌های ما محدود</w:t>
      </w:r>
      <w:bookmarkStart w:id="19" w:name="pg393_4624"/>
    </w:p>
    <w:p>
      <w:pPr>
        <w:pStyle w:val="BookText"/>
        <w:rPr/>
      </w:pPr>
      <w:bookmarkEnd w:id="19"/>
      <w:r>
        <w:rPr>
          <w:rFonts w:ascii="IRNazanin" w:hAnsi="IRNazanin" w:eastAsia="IRNazanin"/>
          <w:color w:val="111111"/>
          <w:sz w:val="28"/>
          <w:sz w:val="28"/>
          <w:szCs w:val="28"/>
          <w:rtl w:val="true"/>
          <w:lang w:bidi="fa-IR"/>
        </w:rPr>
        <w:t>بوده و دنیا هم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بخواهیم چیزی را عظیم‌تر از این دنیا ببینیم، این‌جا نمی‌توانیم آن را ببینیم؛ چون این‌جا گنجایش آن را ندارد و ما را باید در یک عالم دیگری ببرند که در آن عالم، حقیقت انسان کامل قابل ظهور باشد و بعد به اولین و آخرین انسان‌ها بگویند، اگر می‌خواهی آن انسان کاملی را ببینی که مصداق عینی قرآن بوده، الان آن برای تو قابل دیدن و قابل تماشاست؛ آن هم نه با چشم سر؛ بلکه با چشم عقلی که به عین الله وصل است؛ چون اگر آن چشم قلب هم وصل به چشم خدا نباشد، آن انسان کامل هم با کمالاتش برای تو قابل مشاهده و قابل دیدن نخواهد بود</w:t>
      </w:r>
      <w:r>
        <w:rPr>
          <w:rFonts w:eastAsia="IRNazanin" w:cs="IRNazanin"/>
          <w:color w:val="111111"/>
          <w:sz w:val="28"/>
          <w:szCs w:val="28"/>
          <w:rtl w:val="true"/>
          <w:lang w:bidi="fa-IR"/>
        </w:rPr>
        <w:t>.</w:t>
      </w:r>
    </w:p>
    <w:p>
      <w:pPr>
        <w:pStyle w:val="Heading2"/>
        <w:numPr>
          <w:ilvl w:val="1"/>
          <w:numId w:val="1"/>
        </w:numPr>
        <w:rPr/>
      </w:pPr>
      <w:bookmarkStart w:id="20" w:name="__RefHeading___Toc3320086_211673320"/>
      <w:bookmarkStart w:id="21" w:name="_Toc7"/>
      <w:bookmarkEnd w:id="20"/>
      <w:r>
        <w:rPr>
          <w:rtl w:val="true"/>
        </w:rPr>
        <w:t>فاطمه علیها السلام، از مصادیق واقعی آیات قرآن</w:t>
      </w:r>
      <w:bookmarkEnd w:id="2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ما باید برای درک این وجود عینی، به سراغ یک انسان کامل یا به تعبیری، قرآن عینی و مصداقی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چند آیه قرائت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می‌کنم و بعد طبق خود قرآن و روایات، دنبال مصداق این آیات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راحت هم این مصداق قابل پیدا کردن است؛ چرا که تاریخ اسلام از زمان بعثت پیغمبر تا الان که ما این‌جا نشسته‌ایم، تقریباً به صورت روشن در اختیار ماست و ما در کلّ امت، یکی از انسان‌های کاملی را که می‌توانیم بگوییم از مصادیق واقعی آیات قرآن است، حضرت فاطمه سلام الله علیها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هم قرآن فقط یک مصداق دارد و دو تا مصداق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 دلیلی را هم نمی‌توانید پیدا کنید که در این بخش خاص، قرآن دو مصداق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یک انسان کامل، بیش‌تر وجود ندارد و بقیۀ انسان‌ها ما دون این انسان و زیر مجموعۀ او در کمالات و فضایل هستند و آن، وجود مبارک فاطم زهرا سلام الله علیها است که در زنان جهانیان، تنها انسان کاملی که مصداق آیات قرآن می‌باشد،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کبری سلام الله علیها ، خدیجه کبری سلام الله علیها ، زینب کبری سلام الله علیها  و هر زنی که در دایرۀ انسان کامل بودن می‌باشد، ما دون ایشان است و او مصداق اتم،</w:t>
      </w:r>
    </w:p>
    <w:p>
      <w:pPr>
        <w:pStyle w:val="BookText"/>
        <w:rPr/>
      </w:pPr>
      <w:r>
        <w:rPr>
          <w:rFonts w:ascii="IRNazanin" w:hAnsi="IRNazanin" w:eastAsia="IRNazanin"/>
          <w:color w:val="111111"/>
          <w:sz w:val="28"/>
          <w:sz w:val="28"/>
          <w:szCs w:val="28"/>
          <w:rtl w:val="true"/>
          <w:lang w:bidi="fa-IR"/>
        </w:rPr>
        <w:t xml:space="preserve">اجمع، اکمل، اکتع </w:t>
      </w:r>
      <w:r>
        <w:rPr>
          <w:rStyle w:val="FootnoteAnchor"/>
          <w:rtl w:val="true"/>
        </w:rPr>
        <w:footnoteReference w:id="10"/>
      </w:r>
      <w:r>
        <w:rPr>
          <w:rFonts w:ascii="IRNazanin" w:hAnsi="IRNazanin" w:eastAsia="IRNazanin"/>
          <w:color w:val="111111"/>
          <w:sz w:val="28"/>
          <w:sz w:val="28"/>
          <w:szCs w:val="28"/>
          <w:rtl w:val="true"/>
          <w:lang w:bidi="fa-IR"/>
        </w:rPr>
        <w:t>مجموعۀ آیات قرآن مجید در جنس زنان،بوده و دومی و هم‌وزن دیگری ندارد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مطالبی که می‌گویم، دلیل قرآنی همراه آنان است، نه این که به عنوان یک روحانی شیعه، برای مستمع شیعه، عظمتی را بسازم و القا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عظمت‌سازی بدون دلیل قرآنی و روایتی، کار نادرستی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مسأله، این است که ما از چهارچوب قرآن و روایات برای معرفی این عزیزان بیرون نرفته و از خودمان چیزی را نسازیم؛ چون اگر از چهارچوب قرآن و روایات، آن‌ها را به کنار ببریم، یا دربارۀ آن‌ها دچار افراط می‌شویم یا دچار تفریط؛ چنان‌که آن‌هایی که دچار تفریط شدند، صدیقۀ طاهره را تا جایی پایین آورده‌اند که در حقّ او فقط می‌گویند حضرت زهرا سلام الله علیها  زنی بزرگوار، همسرِ علی بن ابی‌طالب و انسانی پاک است و قابل این است که الگو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جادۀ تفریطند، و آن‌هایی که مقام‌سازی می‌کنند، آن هم مقام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الوهیت و ربوبیت برای آن حضرت، آنان نیز در جادۀ افراطند؛ چرا 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در این عالم، در هیچ چیزی، مانند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بهترین راه شناخت، آیات قرآن و روایاتند که نه افراط دارند و نه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 عدل است؛ قرآن کلام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آیاتی که مصداق اکتع و اکملش این انسان کامل در جنس زنان است،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نمونه چند آیه آن را می‌خوانم، شاید هم بعضی از این آیات برای‌تان تازگی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که می‌خواهم به سراغ آیۀ تطهیر و آیۀ مباهله و آیات سورۀ دهر بروم که این آیات را صدها بار شنیده‌اید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جای خودش معلوم و روشن است؛ بلکه باید دربارۀ این آیه که می‌گویم و آثارش، دقت کنید</w:t>
      </w:r>
      <w:r>
        <w:rPr>
          <w:rFonts w:eastAsia="IRNazanin" w:cs="IRNazanin"/>
          <w:color w:val="111111"/>
          <w:sz w:val="28"/>
          <w:szCs w:val="28"/>
          <w:rtl w:val="true"/>
          <w:lang w:bidi="fa-IR"/>
        </w:rPr>
        <w:t>.</w:t>
      </w:r>
      <w:bookmarkStart w:id="22" w:name="pg393_4628"/>
    </w:p>
    <w:p>
      <w:pPr>
        <w:pStyle w:val="Heading2"/>
        <w:numPr>
          <w:ilvl w:val="1"/>
          <w:numId w:val="1"/>
        </w:numPr>
        <w:rPr/>
      </w:pPr>
      <w:bookmarkStart w:id="23" w:name="__RefHeading___Toc3320088_211673320"/>
      <w:bookmarkStart w:id="24" w:name="_Toc8"/>
      <w:bookmarkEnd w:id="22"/>
      <w:bookmarkEnd w:id="23"/>
      <w:r>
        <w:rPr>
          <w:rtl w:val="true"/>
        </w:rPr>
        <w:t>فاطمه سلام الله علیها بلد طیّبۀ است</w:t>
      </w:r>
      <w:bookmarkEnd w:id="24"/>
    </w:p>
    <w:p>
      <w:pPr>
        <w:pStyle w:val="BookText"/>
        <w:rPr/>
      </w:pPr>
      <w:r>
        <w:rPr>
          <w:rFonts w:ascii="Amiri" w:hAnsi="Amiri" w:eastAsia="Amiri" w:cs="Amiri"/>
          <w:color w:val="111111"/>
          <w:sz w:val="28"/>
          <w:sz w:val="28"/>
          <w:szCs w:val="28"/>
          <w:rtl w:val="true"/>
          <w:lang w:bidi="ar-SA"/>
        </w:rPr>
        <w:t>یک کاری که خداوند متعال برای نزدیک کردن حقایق به ذهن مخاطبش در قرآن کرد، مثل زدن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همۀ زمینه‌ها، زمینه‌های علمی، طبیعی، فلسفی، عرفانی، انسانی و اخلاقی، خداوند مثل زده است، 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مثل‌ها در قرآن مجید هست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تِلْکَ الْأَمْثٰالُ نَضْرِبُهٰا لِلنّٰاسِ لَعَلَّهُمْ یَتَفَکَّرُونَ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مثل‌ها را برای شناخت شما می‌زنیم تا شما را به حقیقت نزدیک کنیم و شما راحت‌تر با مَثَل به عمق حقیقت برسید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این آیه 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الْبَلَدُ الطَّیِّبُ </w:t>
      </w:r>
      <w:r>
        <w:rPr>
          <w:rFonts w:eastAsia="IRNazanin" w:cs="IRNazanin"/>
          <w:color w:val="111111"/>
          <w:sz w:val="28"/>
          <w:szCs w:val="28"/>
          <w:rtl w:val="true"/>
          <w:lang w:bidi="fa-IR"/>
        </w:rPr>
        <w:t xml:space="preserve">...) . </w:t>
      </w:r>
      <w:r>
        <w:rPr>
          <w:rStyle w:val="FootnoteAnchor"/>
          <w:rtl w:val="true"/>
        </w:rPr>
        <w:footnoteReference w:id="13"/>
      </w: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خالی را نمی‌گوید؛ بلکه سرزمین را مقیّد به کلمۀ طیّب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همین لغت طیّب را با مشتقاتش در قرآن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الطَّیِّبٰاتُ لِلطَّیِّبِینَ </w:t>
      </w:r>
      <w:r>
        <w:rPr>
          <w:rFonts w:eastAsia="IRNazanin" w:cs="IRNazanin"/>
          <w:color w:val="111111"/>
          <w:sz w:val="28"/>
          <w:szCs w:val="28"/>
          <w:rtl w:val="true"/>
          <w:lang w:bidi="fa-IR"/>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أَذْهَبْتُمْ طَیِّبٰاتِکُمْ </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طِبْتُمْ</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لغت یعنی چه؟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پاکِ نابی که هیچ آلودگی با او گره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در آیه بعد هم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و رو در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 در رویی، در خیلی چیزها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ظلمت، حق و باطل، ابلیس و خدا، حرام و حلال، حیات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با هم تقابل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دارند، یعنی چه؟ یعنی این که هیچ کدام با یک‌دیگر هیچ نسبتی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یک داستانی دارد و خبیث هم یک داستانی دیگر؛ هم‌چنین نور یک داستانی دارد و ظلمت یک داستان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اندازۀ یک سر سوزن ظلمت را در نور پیدا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 سوزن نور را هم در ظلمت پیدا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دو تا با هم</w:t>
      </w:r>
    </w:p>
    <w:p>
      <w:pPr>
        <w:pStyle w:val="BookText"/>
        <w:rPr/>
      </w:pPr>
      <w:r>
        <w:rPr>
          <w:rFonts w:ascii="IRNazanin" w:hAnsi="IRNazanin" w:eastAsia="IRNazanin"/>
          <w:color w:val="111111"/>
          <w:sz w:val="28"/>
          <w:sz w:val="28"/>
          <w:szCs w:val="28"/>
          <w:rtl w:val="true"/>
          <w:lang w:bidi="fa-IR"/>
        </w:rPr>
        <w:t>تقابل دارند؛ نه صفت ابلیس در خدا هست و نه صفت خدا در ابلیس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الْبَلَدُ الطَّیِّبُ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زمین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یَخْرُجُ نَبٰاتُهُ بِإِذْنِ رَبِّهِ </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خیلی آیۀ عجیبی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تا دست خدا در بلد طیّب در کار نباشد، بلد طیّب آثاری را ظهور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خدا وقتی در بلد طیّب بیاید، چه دستی است؟ دست قدرت، دست علم، دست رحمت، دست کرامت، دست احسان، دست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دست خداست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الْبَلَدُ الطَّیِّبُ یَخْرُجُ نَبٰاتُهُ بِإِذْنِ رَبِّهِ </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دربارۀ آیه باز دقت بفرمایید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و سر در آوردن آثار این بلد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با دست اندرکار بودن دست خدا که همان دست صفات خداست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مقدّس حضرت زهرا سلام الله علیها ، بلد طیّب است؛ کسی که در این بلد طیّب دانه پاشید، پیغمبر اسلام صلی الله علیه و آله 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باغبانی، نمونۀ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کامل آمد دانه‌های قرآن را، آیات توحید را ، علم را، معرفت را، اصالت را، شرافت را، اخلاق را، عمل صالح را در این زمین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این دانه‌ها را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این دانه‌ها، ربّ فاطمه سلام الله علیها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جلوۀ ربوبیتش، تمام کاشته‌های پیغمبر صلی الله علیه و آله وسلم  را از این سرزمین بیرون آورد</w:t>
      </w:r>
      <w:r>
        <w:rPr>
          <w:rFonts w:eastAsia="IRNazanin" w:cs="IRNazanin"/>
          <w:color w:val="111111"/>
          <w:sz w:val="28"/>
          <w:szCs w:val="28"/>
          <w:rtl w:val="true"/>
          <w:lang w:bidi="fa-IR"/>
        </w:rPr>
        <w:t>.</w:t>
      </w:r>
      <w:bookmarkStart w:id="25" w:name="pg393_4632"/>
    </w:p>
    <w:p>
      <w:pPr>
        <w:pStyle w:val="Heading2"/>
        <w:numPr>
          <w:ilvl w:val="1"/>
          <w:numId w:val="1"/>
        </w:numPr>
        <w:rPr/>
      </w:pPr>
      <w:bookmarkStart w:id="26" w:name="__RefHeading___Toc3320090_211673320"/>
      <w:bookmarkStart w:id="27" w:name="_Toc9"/>
      <w:bookmarkEnd w:id="25"/>
      <w:bookmarkEnd w:id="26"/>
      <w:r>
        <w:rPr>
          <w:rtl w:val="true"/>
        </w:rPr>
        <w:t>تعریف جامع و مانع از فاطمه سلام الله علیها</w:t>
      </w:r>
      <w:bookmarkEnd w:id="2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حالا زهرا سلام الله علیها را با این مقدمه چگونه باید معنا کرد، با این جمله باید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دقت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از تعریف را می‌گویند، جامع افراد و مانع اغیار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یک تعریف منطقی است که یک عالِم در این عالَم به این تعریف نسبت به حضرت زهرا سلام الله علیها ، راه وارد کردن ایراد را اصلاً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هر کس هم که ایراد بر این تعریف داشته باشد، با قرآن جواب می‌گوییم، و یا فقط با روایات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مانع اغیار و جامع افراد است؛ یک تعریف علمی و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سلام الله علیها ؛ یعنی انسانی که جامع تمام کمالات ملکی و ملکوتی و فاقد تمام عیب‌ها و نقص‌ها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مصداق عینی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چه حقیقت معنوی در این عالم می‌بینید، از ایشان ظهور کرده و هر چه نعمت اخروی است، فردای قیامت در کنار ایشان 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جهت اخرویش، ساده‌تر معنا کنم</w:t>
      </w:r>
      <w:r>
        <w:rPr>
          <w:rFonts w:eastAsia="IRNazanin" w:cs="IRNazanin"/>
          <w:color w:val="111111"/>
          <w:sz w:val="28"/>
          <w:szCs w:val="28"/>
          <w:rtl w:val="true"/>
          <w:lang w:bidi="fa-IR"/>
        </w:rPr>
        <w:t>.</w:t>
      </w:r>
      <w:bookmarkStart w:id="28" w:name="pg393_4633"/>
    </w:p>
    <w:p>
      <w:pPr>
        <w:pStyle w:val="Heading2"/>
        <w:numPr>
          <w:ilvl w:val="1"/>
          <w:numId w:val="1"/>
        </w:numPr>
        <w:rPr/>
      </w:pPr>
      <w:bookmarkStart w:id="29" w:name="__RefHeading___Toc3320092_211673320"/>
      <w:bookmarkStart w:id="30" w:name="_Toc10"/>
      <w:bookmarkEnd w:id="28"/>
      <w:bookmarkEnd w:id="29"/>
      <w:r>
        <w:rPr>
          <w:rtl w:val="true"/>
        </w:rPr>
        <w:t>فاطمه سلام الله علیها، حبیبۀ حق است</w:t>
      </w:r>
      <w:bookmarkEnd w:id="3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 در روایات ما وارد شده است که دارای معانی عمیقی است که کمتر به آن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بنابر روایات اصیل‌مان، پروردگار عالم به حضرت زهرا سلام الله علیها  خطاب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حبیبتی</w:t>
      </w:r>
      <w:r>
        <w:rPr>
          <w:rFonts w:eastAsia="IRNazanin" w:cs="IRNazanin"/>
          <w:color w:val="111111"/>
          <w:sz w:val="28"/>
          <w:szCs w:val="28"/>
          <w:rtl w:val="true"/>
          <w:lang w:bidi="fa-IR"/>
        </w:rPr>
        <w:t xml:space="preserve">!). </w:t>
      </w:r>
      <w:r>
        <w:rPr>
          <w:rStyle w:val="FootnoteAnchor"/>
          <w:rtl w:val="true"/>
        </w:rPr>
        <w:footnoteReference w:id="19"/>
      </w:r>
      <w:r>
        <w:rPr>
          <w:rStyle w:val="FootnoteAnchor"/>
          <w:rtl w:val="true"/>
        </w:rPr>
        <w:footnoteReference w:id="20"/>
      </w:r>
      <w:r>
        <w:rPr>
          <w:rFonts w:ascii="IRNazanin" w:hAnsi="IRNazanin" w:eastAsia="IRNazanin"/>
          <w:color w:val="111111"/>
          <w:sz w:val="28"/>
          <w:sz w:val="28"/>
          <w:szCs w:val="28"/>
          <w:rtl w:val="true"/>
          <w:lang w:bidi="fa-IR"/>
        </w:rPr>
        <w:t>این عکس آن جملۀ دعای کمیل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کمیل، امیرمؤمنان علیه السلام  به خدا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حَبِیبَ قُلُوبِ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خدا به زهرا سلام الله علیها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عکس آن جمله است پیش خدا چه چیزی ارزش دارد؟ این قیافه، این بدن، وزن بدن؟ نخیر، آنچه</w:t>
      </w:r>
    </w:p>
    <w:p>
      <w:pPr>
        <w:pStyle w:val="BookText"/>
        <w:rPr/>
      </w:pPr>
      <w:r>
        <w:rPr>
          <w:rFonts w:ascii="IRNazanin" w:hAnsi="IRNazanin" w:eastAsia="IRNazanin"/>
          <w:color w:val="111111"/>
          <w:sz w:val="28"/>
          <w:sz w:val="28"/>
          <w:szCs w:val="28"/>
          <w:rtl w:val="true"/>
          <w:lang w:bidi="fa-IR"/>
        </w:rPr>
        <w:t>پیش پروردگار ارزش دارد، فقط واقعیات وجود انسان است که رنگ بی‌نهایتش در خودش می‌باشد؛ چون عبدی را متصل به خودش در صفات، در فعل، در اخلاق می‌بیند، او می‌شود محبوب پروردگار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حبیبتی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درهای بهشت بر روی تو باز است، از هر دری می‌خواهی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خدا به زهرا سلام الله علیها می‌خواهد بگوید، این هشت بهشت ملک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دختر با عظمت پیغمبر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امر الله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بر دمِ درِ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دری که می‌گویم، درِ اصطلاحی نیست؛ این در، مقام و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آن‌جا می‌رسد، برمی‌گردد به طرف محشر و می‌ایستد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با محبوبش گفت‌و 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درها که اکنون بر روی تو باز است، پس چرا نرفتی؟</w:t>
      </w:r>
    </w:p>
    <w:p>
      <w:pPr>
        <w:pStyle w:val="BookText"/>
        <w:rPr/>
      </w:pPr>
      <w:r>
        <w:rPr>
          <w:rFonts w:ascii="IRNazanin" w:hAnsi="IRNazanin" w:eastAsia="IRNazanin"/>
          <w:color w:val="111111"/>
          <w:sz w:val="28"/>
          <w:sz w:val="28"/>
          <w:szCs w:val="28"/>
          <w:rtl w:val="true"/>
          <w:lang w:bidi="fa-IR"/>
        </w:rPr>
        <w:t>حضرت زهرا سلام الله علیها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 تنها رفتن به آن‌جا را ندارم؛ یعنی اگر بروم، خوش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چه کسی می‌خواهی بروی؟</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که در دنیا از نظر قلب،عمل و چشم، با ما در ارتباط بوده؛ قلبش محبّ ما بوده، چشمش گریان برای من و بچه‌هایم بوده، عملش هم در حدّ خودش هماهنگ با من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عددی برایت نمی‌گذارم، هر کسی را می‌خواهی صدا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میلیون‌ها نفر با یک ندای ای پیروان ما و محبین ما و گریه‌کنندگان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منتظر شما هستم که با شما به بهشت بروم؛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آن‌ها راه می‌افتند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دادگاه‌های ما چه می‌شود؟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گریه‌کن، عاشق و فرد عامل که دادگاه فوق‌العاده‌ای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دادگاهی شدن را هم به شما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مگر شما آلوده به گناهان کبیره‌اید</w:t>
      </w:r>
    </w:p>
    <w:p>
      <w:pPr>
        <w:pStyle w:val="BookText"/>
        <w:rPr/>
      </w:pPr>
      <w:r>
        <w:rPr>
          <w:rFonts w:ascii="IRNazanin" w:hAnsi="IRNazanin" w:eastAsia="IRNazanin"/>
          <w:color w:val="111111"/>
          <w:sz w:val="28"/>
          <w:sz w:val="28"/>
          <w:szCs w:val="28"/>
          <w:rtl w:val="true"/>
          <w:lang w:bidi="fa-IR"/>
        </w:rPr>
        <w:t>که نگه‌تان دارند، یا آلوده به ربا، شراب، قمار، ظلم بوده‌اید، و یا حق را ناحق کرده‌اید که شما را نگه دارند؟ ما لغزش داریم، امّا این لغزش‌ها کم است؛ همان‌گونه که امیرمؤمنان علیه السلام در خطبۀ متقین در وصف آنان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قَلِیلاً ذلَلُهُ </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و اصلاً با رحمت و کرم خدا سازگار نیست که برای یک لغزش کم بگوید، فرد را نگهش دارید؛ زنجیرش کنید؛ برایش دادگاه تشکیل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دادگاه‌ها این کار را نمی‌کنند؛ به طرفین دعوا می‌گویند، بروید از هم بگذرید، آن وقت خدا برای لغزشِ کم، سختگیری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گریۀ خالی مُحبّی، عاملی و گریه‌کننده‌ای، خارِ لغزش‌ها را می‌سوزاند و خاکستر می‌کند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همه راه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نزدیک بهشت آمدند، فاطم زهرا سلام الله علیها می‌گوید، شما وارد شوید، من تا نفر آخرتان در بهشت نرود، خودم نمی‌آیم؛ یعنی شما در بهشت مهمانِ آثار آنهایی</w:t>
      </w:r>
    </w:p>
    <w:p>
      <w:pPr>
        <w:pStyle w:val="BookText"/>
        <w:rPr/>
      </w:pPr>
      <w:r>
        <w:rPr>
          <w:rFonts w:ascii="IRNazanin" w:hAnsi="IRNazanin" w:eastAsia="IRNazanin"/>
          <w:color w:val="111111"/>
          <w:sz w:val="28"/>
          <w:sz w:val="28"/>
          <w:szCs w:val="28"/>
          <w:rtl w:val="true"/>
          <w:lang w:bidi="fa-IR"/>
        </w:rPr>
        <w:t>هستید که در وجودتان ظهور کرده؛ یعنی هر کس از این امت در بهشت برود، سر سفرۀ علی،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است، نگوید متعلّق به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نبودند، ما نه به خدا راه داشتیم، نه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هشت رکعت نمازی را هم که امروز به ما اجازه دادند بخوانیم والله قسم، به خاطر گل روی فاطمه سلام الله علیها  به ما اجازه دادند، ما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ما هم متعلّق به گل روی زهرا سلام الله علیها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روزۀ ماۀ رمضان ما هم متعلّق به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 ما هم متعلّق به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 چشمان ما هم متعلّق به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از خودمان نداریم، آن‌ها را در دنیا به ما کریمانه می‌پردازند و فردای قیامت هم به صورت بهشت همین پرداخت‌ها ظهور می‌کند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گفته شد، معنای بلد طیّب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الْبَلَدُ الطَّیِّبُ یَخْرُجُ نَبٰاتُهُ بِإِذْنِ رَبِّهِ </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باغبانی مثل خاتم</w:t>
      </w:r>
    </w:p>
    <w:p>
      <w:pPr>
        <w:pStyle w:val="BookText"/>
        <w:rPr/>
      </w:pPr>
      <w:r>
        <w:rPr>
          <w:rFonts w:ascii="IRNazanin" w:hAnsi="IRNazanin" w:eastAsia="IRNazanin"/>
          <w:color w:val="111111"/>
          <w:sz w:val="28"/>
          <w:sz w:val="28"/>
          <w:szCs w:val="28"/>
          <w:rtl w:val="true"/>
          <w:lang w:bidi="fa-IR"/>
        </w:rPr>
        <w:t>انبیاء صلی الله علیه و آله وسلم  دانه‌های ملکوتی را به صورت قرآن در زهرا سلام الله علیها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دانه‌ها را با علم، رحمت، کرم، لطف، فضل و احسانش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گل‌هایی، و چه محصولاتی، از شکافته شدن این دانه‌ها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نمازهای زهرا سلام الله علیها و روزه‌های زهرا سلام الله علیها همین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یَخْرُجُ نَبٰاتُهُ بِإِذْنِ رَبِّهِ </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نبات‌ها و روییدنی‌ها گوناگون بود و یکی از روییدنی‌های وجود این بلد طیب، حسن، حسین و زینب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درخت این زمینند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خدا باز مثل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 کَلِمَةً طَیِّبَةً کَشَجَرَةٍ طَیِّبَةٍ أَصْلُهٰا ثٰابِتٌ وَ فَرْعُهٰا فِی السَّمٰاءِ</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قوت بین دو زمین پاک را بتوانید اندازه بگیرید، باز باید به قرآن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مریم سلام الله علیها هم بلد طیّب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w:t>
      </w:r>
      <w:bookmarkStart w:id="31" w:name="pg393_4639"/>
    </w:p>
    <w:p>
      <w:pPr>
        <w:pStyle w:val="BookText"/>
        <w:rPr/>
      </w:pPr>
      <w:bookmarkEnd w:id="31"/>
      <w:r>
        <w:rPr>
          <w:rFonts w:ascii="IRNazanin" w:hAnsi="IRNazanin" w:eastAsia="IRNazanin"/>
          <w:color w:val="111111"/>
          <w:sz w:val="28"/>
          <w:sz w:val="28"/>
          <w:szCs w:val="28"/>
          <w:rtl w:val="true"/>
          <w:lang w:bidi="fa-IR"/>
        </w:rPr>
        <w:t>عیسی علیه السلام از او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هم هیچ فرزندی از او به وجود نیامد و در سنّ سی و سه سالگی، او را به آسمان‌ها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زهرا سلام الله علیها ، نُه امام معصوم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زمین و قدرت زمین را ببین</w:t>
      </w:r>
      <w:r>
        <w:rPr>
          <w:rFonts w:eastAsia="IRNazanin" w:cs="IRNazanin"/>
          <w:color w:val="111111"/>
          <w:sz w:val="28"/>
          <w:szCs w:val="28"/>
          <w:rtl w:val="true"/>
          <w:lang w:bidi="fa-IR"/>
        </w:rPr>
        <w:t>!</w:t>
      </w:r>
    </w:p>
    <w:p>
      <w:pPr>
        <w:pStyle w:val="Heading2"/>
        <w:numPr>
          <w:ilvl w:val="1"/>
          <w:numId w:val="1"/>
        </w:numPr>
        <w:rPr/>
      </w:pPr>
      <w:bookmarkStart w:id="32" w:name="__RefHeading___Toc3320094_211673320"/>
      <w:bookmarkStart w:id="33" w:name="_Toc11"/>
      <w:bookmarkEnd w:id="32"/>
      <w:r>
        <w:rPr>
          <w:rtl w:val="true"/>
        </w:rPr>
        <w:t>بهار علی علیه السلام کنار فاطمه سلام الله علیها</w:t>
      </w:r>
      <w:bookmarkEnd w:id="3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زمین را خداوند متعال کنار بهاری مثل امیرمؤمنان علیه 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از امیرمؤمنان علیه السلام  تعبیر به بهار کردم؟ همین امروز مفاتیح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آخرش یک سلسله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صفحه، به خط درشت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زیارت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زیارت‌های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یک جمله‌اش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رَبِیعَ الْاَنَامَ</w:t>
      </w:r>
      <w:r>
        <w:rPr>
          <w:rFonts w:eastAsia="IRNazanin" w:cs="IRNazanin"/>
          <w:color w:val="111111"/>
          <w:sz w:val="28"/>
          <w:szCs w:val="28"/>
          <w:rtl w:val="true"/>
          <w:lang w:bidi="fa-IR"/>
        </w:rPr>
        <w:t xml:space="preserve">!)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بهار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است یا امیرمؤمنان علیه السلام ؟ پیغمبر صلی الله علیه و آله وسلم  می‌گوید</w:t>
      </w:r>
      <w:r>
        <w:rPr>
          <w:rFonts w:eastAsia="IRNazanin" w:cs="IRNazanin"/>
          <w:color w:val="111111"/>
          <w:sz w:val="28"/>
          <w:szCs w:val="28"/>
          <w:rtl w:val="true"/>
          <w:lang w:bidi="fa-IR"/>
        </w:rPr>
        <w:t>:</w:t>
      </w:r>
      <w:bookmarkStart w:id="34" w:name="pg393_4640"/>
    </w:p>
    <w:p>
      <w:pPr>
        <w:pStyle w:val="BookText"/>
        <w:rPr/>
      </w:pPr>
      <w:bookmarkEnd w:id="34"/>
      <w:r>
        <w:rPr>
          <w:rFonts w:ascii="Amiri" w:hAnsi="Amiri" w:eastAsia="Amiri" w:cs="Amiri"/>
          <w:color w:val="111111"/>
          <w:sz w:val="28"/>
          <w:sz w:val="28"/>
          <w:szCs w:val="28"/>
          <w:rtl w:val="true"/>
          <w:lang w:bidi="ar-SA"/>
        </w:rPr>
        <w:t>امیرمؤمنان علیه السلام ، برتر از فرزندانش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برتر از حسن و حسین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ابُوهُمَا خَیْرٌ مِنْهُمَا</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علی علیه السلام ، امامِ حسن بن علی و حسین بن علی علیه السلام ، و حسن و حسین علیه السلام ، مأمومِ‌ِ امیرمؤمنان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انسان‌ها باشد، البته، این بهار بودنش را از علی علیه السلام گرفته است</w:t>
      </w:r>
      <w:r>
        <w:rPr>
          <w:rFonts w:eastAsia="IRNazanin" w:cs="IRNazanin"/>
          <w:color w:val="111111"/>
          <w:sz w:val="28"/>
          <w:szCs w:val="28"/>
          <w:rtl w:val="true"/>
          <w:lang w:bidi="fa-IR"/>
        </w:rPr>
        <w:t>.</w:t>
      </w:r>
    </w:p>
    <w:p>
      <w:pPr>
        <w:pStyle w:val="Heading2"/>
        <w:numPr>
          <w:ilvl w:val="1"/>
          <w:numId w:val="1"/>
        </w:numPr>
        <w:rPr/>
      </w:pPr>
      <w:bookmarkStart w:id="35" w:name="__RefHeading___Toc3320096_211673320"/>
      <w:bookmarkStart w:id="36" w:name="_Toc12"/>
      <w:bookmarkEnd w:id="35"/>
      <w:r>
        <w:rPr>
          <w:rtl w:val="true"/>
        </w:rPr>
        <w:t>خزانِ بهار علی علیه السلام</w:t>
      </w:r>
      <w:bookmarkEnd w:id="3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بهاری مثل علی علیه السلام را کنار زهرا سلام الله علیها  قرار داد و از نسیم این بهار است که نُه امام از این سرزمین سر بر آوردند و دنیا و آخرت را هر کدامشان به تنهایی روشن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زین‌العابدین علیه السلام  گلوی بریده پدر بزرگوارش را روی خاک گذاشت،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الدُّنْیَا، فَبَعْدُکَ مُظْلِمَۀٌ؛ فَامَّا الآخِرَۀُ، فَبِنُورَ وَجْهَکَ مُشْرِقَۀٌ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w:t>
      </w:r>
    </w:p>
    <w:p>
      <w:pPr>
        <w:pStyle w:val="BookText"/>
        <w:rPr/>
      </w:pPr>
      <w:r>
        <w:rPr>
          <w:rFonts w:ascii="IRNazanin" w:hAnsi="IRNazanin" w:eastAsia="IRNazanin"/>
          <w:color w:val="111111"/>
          <w:sz w:val="28"/>
          <w:sz w:val="28"/>
          <w:szCs w:val="28"/>
          <w:rtl w:val="true"/>
          <w:lang w:bidi="fa-IR"/>
        </w:rPr>
        <w:t>امامان، مُشْرِقِ آخرتند و جدا کردنشان از زندگی، مُظْلِِم زندگی هر انسان جداشونده‌ای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فصل خیلی زیبایی است، هوای خیلی زیبایی دارد، نسیمش حیات‌بخش است، بهار برای تمامی اهل دنیا زیباترین و با نشاطترین و صفابخش‌ترین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بهاری در عالم، بهار وجود علی علیه السلام  نیست، و به دلیل قرآن، با شهادت زهرا سلام الله علیها  این بهار خزان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گل‌های این بهار پرپر شد، تمام گل‌ها؛ چون گفتیم زهرا سلام الله علیها انسان کاملی است و به دلیل آیات و روایات، تعریف منطقی برای او آوردیم؛ جامع همۀ کمالات و فاقد همۀ عیب‌ها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می‌شود گفت، امروز همۀ گل‌های حیات علی علیه السلام ریخت؛ تمام شاخه‌های سبز آن،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او به کنار بدنش برگشت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بَعْدَکَ فِی الْحَیَاۀِ</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زندگی دنیوی زهرا سلام الله علیها دیگر تمام شد؛ دیگر کسی علی علیه السلام را سر حال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است و سید رضی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کرده که علی علیه السلام رو به قبر پیغمبر صلی الله علیه و آله وسلم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زهرا سلام الله علیها  را دفن کردم، ولی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 نوزد رمضانی که شمشیر را بر فرق من بزنند و تا آن زمان، سی سال طول می‌کشد، من با این که امام معصومم، همیشه اندوهگین هستم، و دیگر، شب بی‌گریه‌ای برایم نخواهد بود، و من در تمام عمرم، مقداری از شبم را بیدار می‌مانم و گریه می‌کنم</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در این جا، به سبک روضه‌خوان‌های قدیم می‌خواهم چند بیت شعر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w:t>
      </w:r>
    </w:p>
    <w:p>
      <w:pPr>
        <w:pStyle w:val="BookText"/>
        <w:rPr/>
      </w:pPr>
      <w:r>
        <w:rPr>
          <w:rFonts w:ascii="IRNazanin" w:hAnsi="IRNazanin" w:eastAsia="IRNazanin"/>
          <w:color w:val="111111"/>
          <w:sz w:val="28"/>
          <w:sz w:val="28"/>
          <w:szCs w:val="28"/>
          <w:rtl w:val="true"/>
          <w:lang w:bidi="fa-IR"/>
        </w:rPr>
        <w:t>مردم مدینه نگفت که برای زهرا سلام الله علیها گریه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ارزش آن را نداشتند و گریه‌هایشان هم نجس بود، بلکه خود کنار قبر، رو به آسمان‌ها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احوالم ببار ای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آسمان امشب</w:t>
      </w:r>
    </w:p>
    <w:p>
      <w:pPr>
        <w:pStyle w:val="BookText"/>
        <w:rPr/>
      </w:pPr>
      <w:r>
        <w:rPr>
          <w:rFonts w:ascii="IRNazanin" w:hAnsi="IRNazanin" w:eastAsia="IRNazanin"/>
          <w:color w:val="111111"/>
          <w:sz w:val="28"/>
          <w:sz w:val="28"/>
          <w:szCs w:val="28"/>
          <w:rtl w:val="true"/>
          <w:lang w:bidi="fa-IR"/>
        </w:rPr>
        <w:t>که من با دست خود کردم گُلم در گِل نهان امشب</w:t>
      </w:r>
    </w:p>
    <w:p>
      <w:pPr>
        <w:pStyle w:val="BookText"/>
        <w:rPr/>
      </w:pPr>
      <w:r>
        <w:rPr>
          <w:rFonts w:ascii="IRNazanin" w:hAnsi="IRNazanin" w:eastAsia="IRNazanin"/>
          <w:color w:val="111111"/>
          <w:sz w:val="28"/>
          <w:sz w:val="28"/>
          <w:szCs w:val="28"/>
          <w:rtl w:val="true"/>
          <w:lang w:bidi="fa-IR"/>
        </w:rPr>
        <w:t>حسن گریان، حسین نالان، پریشان زینبَیْن از غم</w:t>
      </w:r>
    </w:p>
    <w:p>
      <w:pPr>
        <w:pStyle w:val="BookText"/>
        <w:rPr/>
      </w:pPr>
      <w:r>
        <w:rPr>
          <w:rFonts w:ascii="IRNazanin" w:hAnsi="IRNazanin" w:eastAsia="IRNazanin"/>
          <w:color w:val="111111"/>
          <w:sz w:val="28"/>
          <w:sz w:val="28"/>
          <w:szCs w:val="28"/>
          <w:rtl w:val="true"/>
          <w:lang w:bidi="fa-IR"/>
        </w:rPr>
        <w:t>چه سان آرام بنمایم من این بی‌مادران امشب</w:t>
      </w:r>
    </w:p>
    <w:p>
      <w:pPr>
        <w:pStyle w:val="BookText"/>
        <w:rPr/>
      </w:pP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پیکر رنجیدۀ زهرا مدارا کن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 پهلو شکسته بر تو باشد میهمان امشب</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اعتقادات، تحقیق عصام عبدالسید، ص</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 محقّق نوری، تحقیق مؤسسۀ آل‌البیت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زیبق؛ یعنی سیماب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فلزی مایع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جیوه</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إحیاء علوم الدین، جلد</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همگی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أمالی، تحقیق مؤسسۀ بعثت،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بخشی دیگر از متن مورد نظر روایت که امام باقر علیه السلام آن را از جابر بن عبد الله انصاری نقل می‌کند، چنین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یوم القیامۀ تقبل ابنتی فاطمۀ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فإذا النداء من قبل الله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حبیبتی و ابنۀ حبیبی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سلینی تعطی ، و اشفعی تشفعی، فوعزتی و جلالی لاجازنی ظلم 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و سیدی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ذریتی و شیعتی و شیعۀ ذریتی ، و محبی و محبی ذریتی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النداء من قبل الله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ذریۀ فاطمۀ و شیعتها و محبّوها و محبو ذریتها؟ فیقبلون و قد أحاط بهم ملائکۀ الرحمۀ ، فتقدّمهم فاطمۀ حتی تدخلهم الجنۀ</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خطبۀ حضرت در وصف متّقین و مؤمنان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علامۀ مجلسی،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کلام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image" Target="media/image2.jpeg"/><Relationship Id="rId38" Type="http://schemas.openxmlformats.org/officeDocument/2006/relationships/image" Target="media/image2.jpeg"/><Relationship Id="rId39" Type="http://schemas.openxmlformats.org/officeDocument/2006/relationships/footer" Target="footer32.xml"/><Relationship Id="rId40" Type="http://schemas.openxmlformats.org/officeDocument/2006/relationships/footnotes" Target="footnotes.xml"/><Relationship Id="rId41" Type="http://schemas.openxmlformats.org/officeDocument/2006/relationships/numbering" Target="numbering.xml"/><Relationship Id="rId42" Type="http://schemas.openxmlformats.org/officeDocument/2006/relationships/fontTable" Target="fontTable.xml"/><Relationship Id="rId43" Type="http://schemas.openxmlformats.org/officeDocument/2006/relationships/settings" Target="settings.xml"/><Relationship Id="rId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Pages>
  <Words>4382</Words>
  <Characters>17067</Characters>
  <CharactersWithSpaces>21336</CharactersWithSpaces>
  <Paragraphs>177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2026-08-16T03:58:13Z</dcterms:created>
  <dc:creator>ghaemiyeh.com</dc:creator>
  <dc:description/>
  <dc:language>en-US</dc:language>
  <cp:lastModifiedBy/>
  <dcterms:modified xsi:type="dcterms:W3CDTF">2026-08-16T07:28:14Z</dcterms:modified>
  <cp:revision>1</cp:revision>
  <dc:subject/>
  <dc:title>نگاهی به مقام حضرت فاطمه سلام الله علیها</dc:title>
</cp:coreProperties>
</file>

<file path=docProps/custom.xml><?xml version="1.0" encoding="utf-8"?>
<Properties xmlns="http://schemas.openxmlformats.org/officeDocument/2006/custom-properties" xmlns:vt="http://schemas.openxmlformats.org/officeDocument/2006/docPropsVTypes"/>
</file>