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39.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پیامبر اعظم صلی الله علیه وآله و رعایت حقوق اقلیت ها و ارتداد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49544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949546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949548_211673320">
            <w:r>
              <w:rPr>
                <w:webHidden/>
                <w:rStyle w:val="IndexLink"/>
                <w:rtl w:val="true"/>
              </w:rPr>
              <w:t>مقدمه ناشر</w:t>
            </w:r>
            <w:r>
              <w:rPr>
                <w:rStyle w:val="IndexLink"/>
                <w:rtl w:val="true"/>
              </w:rPr>
              <w:tab/>
            </w:r>
            <w:r>
              <w:rPr>
                <w:rStyle w:val="IndexLink"/>
              </w:rPr>
              <w:t>5</w:t>
            </w:r>
          </w:hyperlink>
        </w:p>
        <w:p>
          <w:pPr>
            <w:pStyle w:val="Contents2"/>
            <w:tabs>
              <w:tab w:val="clear" w:pos="8743"/>
              <w:tab w:val="right" w:pos="9026" w:leader="dot"/>
            </w:tabs>
            <w:rPr/>
          </w:pPr>
          <w:hyperlink w:anchor="__RefHeading___Toc2949550_211673320">
            <w:r>
              <w:rPr>
                <w:webHidden/>
                <w:rStyle w:val="IndexLink"/>
                <w:rtl w:val="true"/>
              </w:rPr>
              <w:t>پیشگفتار</w:t>
            </w:r>
            <w:r>
              <w:rPr>
                <w:rStyle w:val="IndexLink"/>
                <w:rtl w:val="true"/>
              </w:rPr>
              <w:tab/>
            </w:r>
            <w:r>
              <w:rPr>
                <w:rStyle w:val="IndexLink"/>
              </w:rPr>
              <w:t>6</w:t>
            </w:r>
          </w:hyperlink>
        </w:p>
        <w:p>
          <w:pPr>
            <w:pStyle w:val="Contents2"/>
            <w:tabs>
              <w:tab w:val="clear" w:pos="8743"/>
              <w:tab w:val="right" w:pos="9026" w:leader="dot"/>
            </w:tabs>
            <w:rPr/>
          </w:pPr>
          <w:hyperlink w:anchor="__RefHeading___Toc2949552_211673320">
            <w:r>
              <w:rPr>
                <w:webHidden/>
                <w:rStyle w:val="IndexLink"/>
                <w:rtl w:val="true"/>
              </w:rPr>
              <w:t>بخش اول</w:t>
            </w:r>
            <w:r>
              <w:rPr>
                <w:rStyle w:val="IndexLink"/>
                <w:rtl w:val="true"/>
              </w:rPr>
              <w:t xml:space="preserve">: </w:t>
            </w:r>
            <w:r>
              <w:rPr>
                <w:rStyle w:val="IndexLink"/>
                <w:rtl w:val="true"/>
              </w:rPr>
              <w:t>حقوق عقیدتی‌</w:t>
            </w:r>
            <w:r>
              <w:rPr>
                <w:rStyle w:val="IndexLink"/>
                <w:rtl w:val="true"/>
              </w:rPr>
              <w:tab/>
            </w:r>
            <w:r>
              <w:rPr>
                <w:rStyle w:val="IndexLink"/>
              </w:rPr>
              <w:t>7</w:t>
            </w:r>
          </w:hyperlink>
        </w:p>
        <w:p>
          <w:pPr>
            <w:pStyle w:val="Contents2"/>
            <w:tabs>
              <w:tab w:val="clear" w:pos="8743"/>
              <w:tab w:val="right" w:pos="9026" w:leader="dot"/>
            </w:tabs>
            <w:rPr/>
          </w:pPr>
          <w:hyperlink w:anchor="__RefHeading___Toc2949554_211673320">
            <w:r>
              <w:rPr>
                <w:webHidden/>
                <w:rStyle w:val="IndexLink"/>
                <w:rtl w:val="true"/>
              </w:rPr>
              <w:t>بخش دوم</w:t>
            </w:r>
            <w:r>
              <w:rPr>
                <w:rStyle w:val="IndexLink"/>
                <w:rtl w:val="true"/>
              </w:rPr>
              <w:t xml:space="preserve">: </w:t>
            </w:r>
            <w:r>
              <w:rPr>
                <w:rStyle w:val="IndexLink"/>
                <w:rtl w:val="true"/>
              </w:rPr>
              <w:t>حمایت در پناه قانون‌</w:t>
            </w:r>
            <w:r>
              <w:rPr>
                <w:rStyle w:val="IndexLink"/>
                <w:rtl w:val="true"/>
              </w:rPr>
              <w:tab/>
            </w:r>
            <w:r>
              <w:rPr>
                <w:rStyle w:val="IndexLink"/>
              </w:rPr>
              <w:t>11</w:t>
            </w:r>
          </w:hyperlink>
        </w:p>
        <w:p>
          <w:pPr>
            <w:pStyle w:val="Contents2"/>
            <w:tabs>
              <w:tab w:val="clear" w:pos="8743"/>
              <w:tab w:val="right" w:pos="9026" w:leader="dot"/>
            </w:tabs>
            <w:rPr/>
          </w:pPr>
          <w:hyperlink w:anchor="__RefHeading___Toc2949556_211673320">
            <w:r>
              <w:rPr>
                <w:webHidden/>
                <w:rStyle w:val="IndexLink"/>
                <w:rtl w:val="true"/>
              </w:rPr>
              <w:t>بخش سوم</w:t>
            </w:r>
            <w:r>
              <w:rPr>
                <w:rStyle w:val="IndexLink"/>
                <w:rtl w:val="true"/>
              </w:rPr>
              <w:t xml:space="preserve">: </w:t>
            </w:r>
            <w:r>
              <w:rPr>
                <w:rStyle w:val="IndexLink"/>
                <w:rtl w:val="true"/>
              </w:rPr>
              <w:t>حقوق مالی و اقتصادی‌</w:t>
            </w:r>
            <w:r>
              <w:rPr>
                <w:rStyle w:val="IndexLink"/>
                <w:rtl w:val="true"/>
              </w:rPr>
              <w:tab/>
            </w:r>
            <w:r>
              <w:rPr>
                <w:rStyle w:val="IndexLink"/>
              </w:rPr>
              <w:t>12</w:t>
            </w:r>
          </w:hyperlink>
        </w:p>
        <w:p>
          <w:pPr>
            <w:pStyle w:val="Contents2"/>
            <w:tabs>
              <w:tab w:val="clear" w:pos="8743"/>
              <w:tab w:val="right" w:pos="9026" w:leader="dot"/>
            </w:tabs>
            <w:rPr/>
          </w:pPr>
          <w:hyperlink w:anchor="__RefHeading___Toc2949558_211673320">
            <w:r>
              <w:rPr>
                <w:webHidden/>
                <w:rStyle w:val="IndexLink"/>
                <w:rtl w:val="true"/>
              </w:rPr>
              <w:t>بخش چهارم</w:t>
            </w:r>
            <w:r>
              <w:rPr>
                <w:rStyle w:val="IndexLink"/>
                <w:rtl w:val="true"/>
              </w:rPr>
              <w:t xml:space="preserve">: </w:t>
            </w:r>
            <w:r>
              <w:rPr>
                <w:rStyle w:val="IndexLink"/>
                <w:rtl w:val="true"/>
              </w:rPr>
              <w:t>حقوق اجتماعی‌</w:t>
            </w:r>
            <w:r>
              <w:rPr>
                <w:rStyle w:val="IndexLink"/>
                <w:rtl w:val="true"/>
              </w:rPr>
              <w:tab/>
            </w:r>
            <w:r>
              <w:rPr>
                <w:rStyle w:val="IndexLink"/>
              </w:rPr>
              <w:t>14</w:t>
            </w:r>
          </w:hyperlink>
        </w:p>
        <w:p>
          <w:pPr>
            <w:pStyle w:val="Contents2"/>
            <w:tabs>
              <w:tab w:val="clear" w:pos="8743"/>
              <w:tab w:val="right" w:pos="9026" w:leader="dot"/>
            </w:tabs>
            <w:rPr/>
          </w:pPr>
          <w:hyperlink w:anchor="__RefHeading___Toc2949560_211673320">
            <w:r>
              <w:rPr>
                <w:webHidden/>
                <w:rStyle w:val="IndexLink"/>
                <w:rtl w:val="true"/>
              </w:rPr>
              <w:t>بخش پنجم</w:t>
            </w:r>
            <w:r>
              <w:rPr>
                <w:rStyle w:val="IndexLink"/>
                <w:rtl w:val="true"/>
              </w:rPr>
              <w:t xml:space="preserve">: </w:t>
            </w:r>
            <w:r>
              <w:rPr>
                <w:rStyle w:val="IndexLink"/>
                <w:rtl w:val="true"/>
              </w:rPr>
              <w:t>حقوق مدنی</w:t>
            </w:r>
            <w:r>
              <w:rPr>
                <w:rStyle w:val="IndexLink"/>
                <w:rtl w:val="true"/>
              </w:rPr>
              <w:tab/>
            </w:r>
            <w:r>
              <w:rPr>
                <w:rStyle w:val="IndexLink"/>
              </w:rPr>
              <w:t>16</w:t>
            </w:r>
          </w:hyperlink>
        </w:p>
        <w:p>
          <w:pPr>
            <w:pStyle w:val="Contents2"/>
            <w:tabs>
              <w:tab w:val="clear" w:pos="8743"/>
              <w:tab w:val="right" w:pos="9026" w:leader="dot"/>
            </w:tabs>
            <w:rPr/>
          </w:pPr>
          <w:hyperlink w:anchor="__RefHeading___Toc2949562_211673320">
            <w:r>
              <w:rPr>
                <w:webHidden/>
                <w:rStyle w:val="IndexLink"/>
                <w:rtl w:val="true"/>
              </w:rPr>
              <w:t>بخش ششم</w:t>
            </w:r>
            <w:r>
              <w:rPr>
                <w:rStyle w:val="IndexLink"/>
                <w:rtl w:val="true"/>
              </w:rPr>
              <w:t xml:space="preserve">: </w:t>
            </w:r>
            <w:r>
              <w:rPr>
                <w:rStyle w:val="IndexLink"/>
                <w:rtl w:val="true"/>
              </w:rPr>
              <w:t>حفظ کرامت مخالفان‌</w:t>
            </w:r>
            <w:r>
              <w:rPr>
                <w:rStyle w:val="IndexLink"/>
                <w:rtl w:val="true"/>
              </w:rPr>
              <w:tab/>
            </w:r>
            <w:r>
              <w:rPr>
                <w:rStyle w:val="IndexLink"/>
              </w:rPr>
              <w:t>19</w:t>
            </w:r>
          </w:hyperlink>
        </w:p>
        <w:p>
          <w:pPr>
            <w:pStyle w:val="Contents2"/>
            <w:tabs>
              <w:tab w:val="clear" w:pos="8743"/>
              <w:tab w:val="right" w:pos="9026" w:leader="dot"/>
            </w:tabs>
            <w:rPr/>
          </w:pPr>
          <w:hyperlink w:anchor="__RefHeading___Toc2949564_211673320">
            <w:r>
              <w:rPr>
                <w:webHidden/>
                <w:rStyle w:val="IndexLink"/>
                <w:rtl w:val="true"/>
              </w:rPr>
              <w:t>اسلام و ارتداد</w:t>
            </w:r>
            <w:r>
              <w:rPr>
                <w:rStyle w:val="IndexLink"/>
                <w:rtl w:val="true"/>
              </w:rPr>
              <w:tab/>
            </w:r>
            <w:r>
              <w:rPr>
                <w:rStyle w:val="IndexLink"/>
              </w:rPr>
              <w:t>25</w:t>
            </w:r>
          </w:hyperlink>
        </w:p>
        <w:p>
          <w:pPr>
            <w:pStyle w:val="Contents3"/>
            <w:tabs>
              <w:tab w:val="clear" w:pos="8459"/>
              <w:tab w:val="right" w:pos="9026" w:leader="dot"/>
            </w:tabs>
            <w:rPr/>
          </w:pPr>
          <w:hyperlink w:anchor="__RefHeading___Toc2949566_211673320">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2949568_211673320">
            <w:r>
              <w:rPr>
                <w:webHidden/>
                <w:rStyle w:val="IndexLink"/>
                <w:rtl w:val="true"/>
              </w:rPr>
              <w:t>مفهوم ارتداد</w:t>
            </w:r>
            <w:r>
              <w:rPr>
                <w:rStyle w:val="IndexLink"/>
                <w:rtl w:val="true"/>
              </w:rPr>
              <w:tab/>
            </w:r>
            <w:r>
              <w:rPr>
                <w:rStyle w:val="IndexLink"/>
              </w:rPr>
              <w:t>25</w:t>
            </w:r>
          </w:hyperlink>
        </w:p>
        <w:p>
          <w:pPr>
            <w:pStyle w:val="Contents3"/>
            <w:tabs>
              <w:tab w:val="clear" w:pos="8459"/>
              <w:tab w:val="right" w:pos="9026" w:leader="dot"/>
            </w:tabs>
            <w:rPr/>
          </w:pPr>
          <w:hyperlink w:anchor="__RefHeading___Toc2949570_211673320">
            <w:r>
              <w:rPr>
                <w:webHidden/>
                <w:rStyle w:val="IndexLink"/>
                <w:rtl w:val="true"/>
              </w:rPr>
              <w:t>حدود ارتداد</w:t>
            </w:r>
            <w:r>
              <w:rPr>
                <w:rStyle w:val="IndexLink"/>
                <w:rtl w:val="true"/>
              </w:rPr>
              <w:tab/>
            </w:r>
            <w:r>
              <w:rPr>
                <w:rStyle w:val="IndexLink"/>
              </w:rPr>
              <w:t>26</w:t>
            </w:r>
          </w:hyperlink>
        </w:p>
        <w:p>
          <w:pPr>
            <w:pStyle w:val="Contents3"/>
            <w:tabs>
              <w:tab w:val="clear" w:pos="8459"/>
              <w:tab w:val="right" w:pos="9026" w:leader="dot"/>
            </w:tabs>
            <w:rPr/>
          </w:pPr>
          <w:hyperlink w:anchor="__RefHeading___Toc2949572_211673320">
            <w:r>
              <w:rPr>
                <w:webHidden/>
                <w:rStyle w:val="IndexLink"/>
                <w:rtl w:val="true"/>
              </w:rPr>
              <w:t>ارتداد از منظر قرآن‌</w:t>
            </w:r>
            <w:r>
              <w:rPr>
                <w:rStyle w:val="IndexLink"/>
                <w:rtl w:val="true"/>
              </w:rPr>
              <w:tab/>
            </w:r>
            <w:r>
              <w:rPr>
                <w:rStyle w:val="IndexLink"/>
              </w:rPr>
              <w:t>27</w:t>
            </w:r>
          </w:hyperlink>
        </w:p>
        <w:p>
          <w:pPr>
            <w:pStyle w:val="Contents3"/>
            <w:tabs>
              <w:tab w:val="clear" w:pos="8459"/>
              <w:tab w:val="right" w:pos="9026" w:leader="dot"/>
            </w:tabs>
            <w:rPr/>
          </w:pPr>
          <w:hyperlink w:anchor="__RefHeading___Toc2949574_211673320">
            <w:r>
              <w:rPr>
                <w:webHidden/>
                <w:rStyle w:val="IndexLink"/>
                <w:rtl w:val="true"/>
              </w:rPr>
              <w:t>ارتداد در روایات اهل بیت‌علیهم السلام‌</w:t>
            </w:r>
            <w:r>
              <w:rPr>
                <w:rStyle w:val="IndexLink"/>
                <w:rtl w:val="true"/>
              </w:rPr>
              <w:tab/>
            </w:r>
            <w:r>
              <w:rPr>
                <w:rStyle w:val="IndexLink"/>
              </w:rPr>
              <w:t>29</w:t>
            </w:r>
          </w:hyperlink>
        </w:p>
        <w:p>
          <w:pPr>
            <w:pStyle w:val="Contents3"/>
            <w:tabs>
              <w:tab w:val="clear" w:pos="8459"/>
              <w:tab w:val="right" w:pos="9026" w:leader="dot"/>
            </w:tabs>
            <w:rPr/>
          </w:pPr>
          <w:hyperlink w:anchor="__RefHeading___Toc2949576_211673320">
            <w:r>
              <w:rPr>
                <w:webHidden/>
                <w:rStyle w:val="IndexLink"/>
                <w:rtl w:val="true"/>
              </w:rPr>
              <w:t>ارتداد در روایات عامه‌</w:t>
            </w:r>
            <w:r>
              <w:rPr>
                <w:rStyle w:val="IndexLink"/>
                <w:rtl w:val="true"/>
              </w:rPr>
              <w:tab/>
            </w:r>
            <w:r>
              <w:rPr>
                <w:rStyle w:val="IndexLink"/>
              </w:rPr>
              <w:t>29</w:t>
            </w:r>
          </w:hyperlink>
        </w:p>
        <w:p>
          <w:pPr>
            <w:pStyle w:val="Contents3"/>
            <w:tabs>
              <w:tab w:val="clear" w:pos="8459"/>
              <w:tab w:val="right" w:pos="9026" w:leader="dot"/>
            </w:tabs>
            <w:rPr/>
          </w:pPr>
          <w:hyperlink w:anchor="__RefHeading___Toc2949578_211673320">
            <w:r>
              <w:rPr>
                <w:webHidden/>
                <w:rStyle w:val="IndexLink"/>
                <w:rtl w:val="true"/>
              </w:rPr>
              <w:t>اقسام مرتدّ</w:t>
            </w:r>
            <w:r>
              <w:rPr>
                <w:rStyle w:val="IndexLink"/>
                <w:rtl w:val="true"/>
              </w:rPr>
              <w:tab/>
            </w:r>
            <w:r>
              <w:rPr>
                <w:rStyle w:val="IndexLink"/>
              </w:rPr>
              <w:t>31</w:t>
            </w:r>
          </w:hyperlink>
        </w:p>
        <w:p>
          <w:pPr>
            <w:pStyle w:val="Contents3"/>
            <w:tabs>
              <w:tab w:val="clear" w:pos="8459"/>
              <w:tab w:val="right" w:pos="9026" w:leader="dot"/>
            </w:tabs>
            <w:rPr/>
          </w:pPr>
          <w:hyperlink w:anchor="__RefHeading___Toc2949580_211673320">
            <w:r>
              <w:rPr>
                <w:webHidden/>
                <w:rStyle w:val="IndexLink"/>
                <w:rtl w:val="true"/>
              </w:rPr>
              <w:t>سه تعریف از مرتدّ فطری‌</w:t>
            </w:r>
            <w:r>
              <w:rPr>
                <w:rStyle w:val="IndexLink"/>
                <w:rtl w:val="true"/>
              </w:rPr>
              <w:tab/>
            </w:r>
            <w:r>
              <w:rPr>
                <w:rStyle w:val="IndexLink"/>
              </w:rPr>
              <w:t>32</w:t>
            </w:r>
          </w:hyperlink>
        </w:p>
        <w:p>
          <w:pPr>
            <w:pStyle w:val="Contents3"/>
            <w:tabs>
              <w:tab w:val="clear" w:pos="8459"/>
              <w:tab w:val="right" w:pos="9026" w:leader="dot"/>
            </w:tabs>
            <w:rPr/>
          </w:pPr>
          <w:hyperlink w:anchor="__RefHeading___Toc2949582_211673320">
            <w:r>
              <w:rPr>
                <w:webHidden/>
                <w:rStyle w:val="IndexLink"/>
                <w:rtl w:val="true"/>
              </w:rPr>
              <w:t>احکام ارتداد</w:t>
            </w:r>
            <w:r>
              <w:rPr>
                <w:rStyle w:val="IndexLink"/>
                <w:rtl w:val="true"/>
              </w:rPr>
              <w:tab/>
            </w:r>
            <w:r>
              <w:rPr>
                <w:rStyle w:val="IndexLink"/>
              </w:rPr>
              <w:t>35</w:t>
            </w:r>
          </w:hyperlink>
        </w:p>
        <w:p>
          <w:pPr>
            <w:pStyle w:val="Contents3"/>
            <w:tabs>
              <w:tab w:val="clear" w:pos="8459"/>
              <w:tab w:val="right" w:pos="9026" w:leader="dot"/>
            </w:tabs>
            <w:rPr/>
          </w:pPr>
          <w:hyperlink w:anchor="__RefHeading___Toc2949584_211673320">
            <w:r>
              <w:rPr>
                <w:webHidden/>
                <w:rStyle w:val="IndexLink"/>
                <w:rtl w:val="true"/>
              </w:rPr>
              <w:t>دیدگاه‌ها در مورد حکم مرتدّ</w:t>
            </w:r>
            <w:r>
              <w:rPr>
                <w:rStyle w:val="IndexLink"/>
                <w:rtl w:val="true"/>
              </w:rPr>
              <w:tab/>
            </w:r>
            <w:r>
              <w:rPr>
                <w:rStyle w:val="IndexLink"/>
              </w:rPr>
              <w:t>36</w:t>
            </w:r>
          </w:hyperlink>
        </w:p>
        <w:p>
          <w:pPr>
            <w:pStyle w:val="Contents3"/>
            <w:tabs>
              <w:tab w:val="clear" w:pos="8459"/>
              <w:tab w:val="right" w:pos="9026" w:leader="dot"/>
            </w:tabs>
            <w:rPr/>
          </w:pPr>
          <w:hyperlink w:anchor="__RefHeading___Toc2949586_211673320">
            <w:r>
              <w:rPr>
                <w:webHidden/>
                <w:rStyle w:val="IndexLink"/>
                <w:rtl w:val="true"/>
              </w:rPr>
              <w:t>شروط مرتدّ</w:t>
            </w:r>
            <w:r>
              <w:rPr>
                <w:rStyle w:val="IndexLink"/>
                <w:rtl w:val="true"/>
              </w:rPr>
              <w:tab/>
            </w:r>
            <w:r>
              <w:rPr>
                <w:rStyle w:val="IndexLink"/>
              </w:rPr>
              <w:t>41</w:t>
            </w:r>
          </w:hyperlink>
        </w:p>
        <w:p>
          <w:pPr>
            <w:pStyle w:val="Contents3"/>
            <w:tabs>
              <w:tab w:val="clear" w:pos="8459"/>
              <w:tab w:val="right" w:pos="9026" w:leader="dot"/>
            </w:tabs>
            <w:rPr/>
          </w:pPr>
          <w:hyperlink w:anchor="__RefHeading___Toc2949588_211673320">
            <w:r>
              <w:rPr>
                <w:webHidden/>
                <w:rStyle w:val="IndexLink"/>
                <w:rtl w:val="true"/>
              </w:rPr>
              <w:t>چرا مرتدّ کشته می‌شود؟</w:t>
            </w:r>
            <w:r>
              <w:rPr>
                <w:rStyle w:val="IndexLink"/>
                <w:rtl w:val="true"/>
              </w:rPr>
              <w:tab/>
            </w:r>
            <w:r>
              <w:rPr>
                <w:rStyle w:val="IndexLink"/>
              </w:rPr>
              <w:t>43</w:t>
            </w:r>
          </w:hyperlink>
        </w:p>
        <w:p>
          <w:pPr>
            <w:pStyle w:val="Contents3"/>
            <w:tabs>
              <w:tab w:val="clear" w:pos="8459"/>
              <w:tab w:val="right" w:pos="9026" w:leader="dot"/>
            </w:tabs>
            <w:rPr/>
          </w:pPr>
          <w:hyperlink w:anchor="__RefHeading___Toc2949590_211673320">
            <w:r>
              <w:rPr>
                <w:webHidden/>
                <w:rStyle w:val="IndexLink"/>
                <w:rtl w:val="true"/>
              </w:rPr>
              <w:t>آزادی در اسلام‌</w:t>
            </w:r>
            <w:r>
              <w:rPr>
                <w:rStyle w:val="IndexLink"/>
                <w:rtl w:val="true"/>
              </w:rPr>
              <w:tab/>
            </w:r>
            <w:r>
              <w:rPr>
                <w:rStyle w:val="IndexLink"/>
              </w:rPr>
              <w:t>44</w:t>
            </w:r>
          </w:hyperlink>
        </w:p>
        <w:p>
          <w:pPr>
            <w:pStyle w:val="Contents3"/>
            <w:tabs>
              <w:tab w:val="clear" w:pos="8459"/>
              <w:tab w:val="right" w:pos="9026" w:leader="dot"/>
            </w:tabs>
            <w:rPr/>
          </w:pPr>
          <w:hyperlink w:anchor="__RefHeading___Toc2949592_211673320">
            <w:r>
              <w:rPr>
                <w:webHidden/>
                <w:rStyle w:val="IndexLink"/>
                <w:rtl w:val="true"/>
              </w:rPr>
              <w:t>ارزش‌های اخلاقی فرع عقیده‌</w:t>
            </w:r>
            <w:r>
              <w:rPr>
                <w:rStyle w:val="IndexLink"/>
                <w:rtl w:val="true"/>
              </w:rPr>
              <w:tab/>
            </w:r>
            <w:r>
              <w:rPr>
                <w:rStyle w:val="IndexLink"/>
              </w:rPr>
              <w:t>45</w:t>
            </w:r>
          </w:hyperlink>
        </w:p>
        <w:p>
          <w:pPr>
            <w:pStyle w:val="Contents3"/>
            <w:tabs>
              <w:tab w:val="clear" w:pos="8459"/>
              <w:tab w:val="right" w:pos="9026" w:leader="dot"/>
            </w:tabs>
            <w:rPr/>
          </w:pPr>
          <w:hyperlink w:anchor="__RefHeading___Toc2949594_211673320">
            <w:r>
              <w:rPr>
                <w:webHidden/>
                <w:rStyle w:val="IndexLink"/>
                <w:rtl w:val="true"/>
              </w:rPr>
              <w:t>آزادی اختیار عقیده‌</w:t>
            </w:r>
            <w:r>
              <w:rPr>
                <w:rStyle w:val="IndexLink"/>
                <w:rtl w:val="true"/>
              </w:rPr>
              <w:tab/>
            </w:r>
            <w:r>
              <w:rPr>
                <w:rStyle w:val="IndexLink"/>
              </w:rPr>
              <w:t>47</w:t>
            </w:r>
          </w:hyperlink>
        </w:p>
        <w:p>
          <w:pPr>
            <w:pStyle w:val="Contents3"/>
            <w:tabs>
              <w:tab w:val="clear" w:pos="8459"/>
              <w:tab w:val="right" w:pos="9026" w:leader="dot"/>
            </w:tabs>
            <w:rPr/>
          </w:pPr>
          <w:hyperlink w:anchor="__RefHeading___Toc2949596_211673320">
            <w:r>
              <w:rPr>
                <w:webHidden/>
                <w:rStyle w:val="IndexLink"/>
                <w:rtl w:val="true"/>
              </w:rPr>
              <w:t>آزادی اظهار عقیده‌</w:t>
            </w:r>
            <w:r>
              <w:rPr>
                <w:rStyle w:val="IndexLink"/>
                <w:rtl w:val="true"/>
              </w:rPr>
              <w:tab/>
            </w:r>
            <w:r>
              <w:rPr>
                <w:rStyle w:val="IndexLink"/>
              </w:rPr>
              <w:t>48</w:t>
            </w:r>
          </w:hyperlink>
        </w:p>
        <w:p>
          <w:pPr>
            <w:pStyle w:val="Contents3"/>
            <w:tabs>
              <w:tab w:val="clear" w:pos="8459"/>
              <w:tab w:val="right" w:pos="9026" w:leader="dot"/>
            </w:tabs>
            <w:rPr/>
          </w:pPr>
          <w:hyperlink w:anchor="__RefHeading___Toc2949598_211673320">
            <w:r>
              <w:rPr>
                <w:webHidden/>
                <w:rStyle w:val="IndexLink"/>
                <w:rtl w:val="true"/>
              </w:rPr>
              <w:t>چگونگی آزادی تفکر با وحدت حق‌</w:t>
            </w:r>
            <w:r>
              <w:rPr>
                <w:rStyle w:val="IndexLink"/>
                <w:rtl w:val="true"/>
              </w:rPr>
              <w:tab/>
            </w:r>
            <w:r>
              <w:rPr>
                <w:rStyle w:val="IndexLink"/>
              </w:rPr>
              <w:t>50</w:t>
            </w:r>
          </w:hyperlink>
        </w:p>
        <w:p>
          <w:pPr>
            <w:pStyle w:val="Contents3"/>
            <w:tabs>
              <w:tab w:val="clear" w:pos="8459"/>
              <w:tab w:val="right" w:pos="9026" w:leader="dot"/>
            </w:tabs>
            <w:rPr/>
          </w:pPr>
          <w:hyperlink w:anchor="__RefHeading___Toc2949600_211673320">
            <w:r>
              <w:rPr>
                <w:webHidden/>
                <w:rStyle w:val="IndexLink"/>
                <w:rtl w:val="true"/>
              </w:rPr>
              <w:t>جلوگیری از دعوت به عقیده فاسد</w:t>
            </w:r>
            <w:r>
              <w:rPr>
                <w:rStyle w:val="IndexLink"/>
                <w:rtl w:val="true"/>
              </w:rPr>
              <w:tab/>
            </w:r>
            <w:r>
              <w:rPr>
                <w:rStyle w:val="IndexLink"/>
              </w:rPr>
              <w:t>52</w:t>
            </w:r>
          </w:hyperlink>
        </w:p>
        <w:p>
          <w:pPr>
            <w:pStyle w:val="Contents3"/>
            <w:tabs>
              <w:tab w:val="clear" w:pos="8459"/>
              <w:tab w:val="right" w:pos="9026" w:leader="dot"/>
            </w:tabs>
            <w:rPr/>
          </w:pPr>
          <w:hyperlink w:anchor="__RefHeading___Toc2949602_211673320">
            <w:r>
              <w:rPr>
                <w:webHidden/>
                <w:rStyle w:val="IndexLink"/>
                <w:rtl w:val="true"/>
              </w:rPr>
              <w:t>کشتن مرتدّ، دفاع از حقوق انسان‌</w:t>
            </w:r>
            <w:r>
              <w:rPr>
                <w:rStyle w:val="IndexLink"/>
                <w:rtl w:val="true"/>
              </w:rPr>
              <w:tab/>
            </w:r>
            <w:r>
              <w:rPr>
                <w:rStyle w:val="IndexLink"/>
              </w:rPr>
              <w:t>53</w:t>
            </w:r>
          </w:hyperlink>
        </w:p>
        <w:p>
          <w:pPr>
            <w:pStyle w:val="Contents3"/>
            <w:tabs>
              <w:tab w:val="clear" w:pos="8459"/>
              <w:tab w:val="right" w:pos="9026" w:leader="dot"/>
            </w:tabs>
            <w:rPr/>
          </w:pPr>
          <w:hyperlink w:anchor="__RefHeading___Toc2949604_211673320">
            <w:r>
              <w:rPr>
                <w:webHidden/>
                <w:rStyle w:val="IndexLink"/>
                <w:rtl w:val="true"/>
              </w:rPr>
              <w:t>تفصیل در حکم‌</w:t>
            </w:r>
            <w:r>
              <w:rPr>
                <w:rStyle w:val="IndexLink"/>
                <w:rtl w:val="true"/>
              </w:rPr>
              <w:tab/>
            </w:r>
            <w:r>
              <w:rPr>
                <w:rStyle w:val="IndexLink"/>
              </w:rPr>
              <w:t>57</w:t>
            </w:r>
          </w:hyperlink>
        </w:p>
        <w:p>
          <w:pPr>
            <w:pStyle w:val="Contents2"/>
            <w:tabs>
              <w:tab w:val="clear" w:pos="8743"/>
              <w:tab w:val="right" w:pos="9026" w:leader="dot"/>
            </w:tabs>
            <w:rPr/>
          </w:pPr>
          <w:hyperlink w:anchor="__RefHeading___Toc2949606_211673320">
            <w:r>
              <w:rPr>
                <w:webHidden/>
                <w:rStyle w:val="IndexLink"/>
                <w:rtl w:val="true"/>
              </w:rPr>
              <w:t>فهرست منشورات مسجد مقدّس جمکران‌</w:t>
            </w:r>
            <w:r>
              <w:rPr>
                <w:rStyle w:val="IndexLink"/>
                <w:rtl w:val="true"/>
              </w:rPr>
              <w:tab/>
            </w:r>
            <w:r>
              <w:rPr>
                <w:rStyle w:val="IndexLink"/>
              </w:rPr>
              <w:t>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45_1236"/>
      <w:bookmarkStart w:id="1" w:name="pg345_1236"/>
      <w:bookmarkEnd w:id="1"/>
    </w:p>
    <w:p>
      <w:pPr>
        <w:pStyle w:val="Heading2"/>
        <w:numPr>
          <w:ilvl w:val="1"/>
          <w:numId w:val="1"/>
        </w:numPr>
        <w:rPr/>
      </w:pPr>
      <w:bookmarkStart w:id="2" w:name="pg345_1236"/>
      <w:bookmarkStart w:id="3" w:name="__RefHeading___Toc2949544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رضوانی علی اصغر،</w:t>
      </w:r>
      <w:r>
        <w:rPr>
          <w:rFonts w:ascii="IRNazanin" w:hAnsi="IRNazanin" w:eastAsia="IRNazanin"/>
          <w:color w:val="111111"/>
          <w:sz w:val="28"/>
          <w:sz w:val="28"/>
          <w:szCs w:val="28"/>
          <w:lang w:bidi="fa-IR"/>
        </w:rPr>
        <w:t>۱۳۴۳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صلی‌الله‌علیه‌وآله و جهاد و برده‌داری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علی اصغر رضوانی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مباحث دفاع از پیامبر اعظم صلی‌الله‌علیه‌وآله 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8484</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Aliasghar Rezvani. jihad &amp; Slavery</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 برده برداری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 برده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درباره 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درباره بردگی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بردگی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۲۴</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۱۱۴۵۵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49546_211673320"/>
      <w:bookmarkStart w:id="6" w:name="_Toc2"/>
      <w:bookmarkEnd w:id="5"/>
      <w:r>
        <w:rPr>
          <w:rtl w:val="true"/>
        </w:rPr>
        <w:t>اشاره</w:t>
      </w:r>
      <w:bookmarkStart w:id="7" w:name="pg345_1254"/>
      <w:bookmarkEnd w:id="6"/>
    </w:p>
    <w:p>
      <w:pPr>
        <w:pStyle w:val="Heading2"/>
        <w:numPr>
          <w:ilvl w:val="1"/>
          <w:numId w:val="1"/>
        </w:numPr>
        <w:rPr/>
      </w:pPr>
      <w:bookmarkStart w:id="8" w:name="__RefHeading___Toc2949548_211673320"/>
      <w:bookmarkStart w:id="9" w:name="_Toc3"/>
      <w:bookmarkEnd w:id="7"/>
      <w:bookmarkEnd w:id="8"/>
      <w:r>
        <w:rPr>
          <w:rtl w:val="true"/>
        </w:rPr>
        <w:t>مقدمه ناشر</w:t>
      </w:r>
      <w:bookmarkEnd w:id="9"/>
    </w:p>
    <w:p>
      <w:pPr>
        <w:pStyle w:val="BookText"/>
        <w:rPr/>
      </w:pPr>
      <w:r>
        <w:rPr>
          <w:rFonts w:ascii="IRNazanin" w:hAnsi="IRNazanin" w:eastAsia="IRNazanin"/>
          <w:color w:val="111111"/>
          <w:sz w:val="28"/>
          <w:sz w:val="28"/>
          <w:szCs w:val="28"/>
          <w:rtl w:val="true"/>
          <w:lang w:bidi="fa-IR"/>
        </w:rPr>
        <w:t>در عصر کنونی که پیروان ادیان و فِرَق، در راستای اهداف خود دست به تبلیغ گسترده‌ای زده و با تمام امکانات دنبال اهداف باطل خود می‌باشند، بر پیروان راستین و حقیقی دین اسلام و مذهب حقه جعفری است که در این شلوغ بازار جهانی، اسلام ناب محمّدی‌صلی الله علیه وآله را بر مردم جهان عرضه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برآن شدیم تا سلسله مباحث دفاع از پیامبر اسلام‌صلی الله علیه وآله را به صورت مختصر خدمت مشتاقان حقّ و حقیقت عرضه نماییم، باشد که مورد رضای حضرت حقّ جلّ و علا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مسؤول انتشارات</w:t>
      </w:r>
    </w:p>
    <w:p>
      <w:pPr>
        <w:pStyle w:val="BookText"/>
        <w:rPr/>
      </w:pPr>
      <w:r>
        <w:rPr>
          <w:rFonts w:ascii="IRNazanin" w:hAnsi="IRNazanin" w:eastAsia="IRNazanin"/>
          <w:color w:val="111111"/>
          <w:sz w:val="28"/>
          <w:sz w:val="28"/>
          <w:szCs w:val="28"/>
          <w:rtl w:val="true"/>
          <w:lang w:bidi="fa-IR"/>
        </w:rPr>
        <w:t>مسجد مقدّس جمکران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احمدی</w:t>
      </w:r>
      <w:bookmarkStart w:id="10" w:name="pg345_1257"/>
    </w:p>
    <w:p>
      <w:pPr>
        <w:pStyle w:val="Heading2"/>
        <w:numPr>
          <w:ilvl w:val="1"/>
          <w:numId w:val="1"/>
        </w:numPr>
        <w:rPr/>
      </w:pPr>
      <w:bookmarkStart w:id="11" w:name="__RefHeading___Toc2949550_211673320"/>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 xml:space="preserve">اسلام گرچه تمام مردم از جمله پیروان ادیان دیگر را به پذیرش از دین خود دعوت می‌کند، ولی از آنجا که اکراه در دین را نمی‌پذیرد با کسانی که این دین را نمی‌پذیرند با مسالمت رفتار کرده و برای آنان حقوقی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اقلیت‌ها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بحث به این موضوع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اقلیت‌ها</w:t>
      </w:r>
    </w:p>
    <w:p>
      <w:pPr>
        <w:pStyle w:val="BookText"/>
        <w:rPr/>
      </w:pPr>
      <w:r>
        <w:rPr>
          <w:rFonts w:ascii="IRNazanin" w:hAnsi="IRNazanin" w:eastAsia="IRNazanin"/>
          <w:color w:val="111111"/>
          <w:sz w:val="28"/>
          <w:sz w:val="28"/>
          <w:szCs w:val="28"/>
          <w:rtl w:val="true"/>
          <w:lang w:bidi="fa-IR"/>
        </w:rPr>
        <w:t>با مطالعه کتب تاریخی می‌توان به این موضوع پی برد که اقلیت‌ها به دو شکل در جوامع مسلمین ظهور پیدا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اقلیت‌های نژادی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مورد مسلمانان هیچ گونه مشکل عمده و اساسی نداشتند؛ زیرا اسلام با اجرای طرح مساوات و اخوت اسلامی، هر گونه تبعیض و برتری نژادی را از بین برده است</w:t>
      </w:r>
      <w:r>
        <w:rPr>
          <w:rFonts w:eastAsia="IRNazanin" w:cs="IRNazanin"/>
          <w:color w:val="111111"/>
          <w:sz w:val="28"/>
          <w:szCs w:val="28"/>
          <w:rtl w:val="true"/>
          <w:lang w:bidi="fa-IR"/>
        </w:rPr>
        <w:t>.</w:t>
      </w:r>
      <w:bookmarkStart w:id="13" w:name="pg345_1259"/>
    </w:p>
    <w:p>
      <w:pPr>
        <w:pStyle w:val="BookText"/>
        <w:rPr/>
      </w:pPr>
      <w:bookmarkEnd w:id="13"/>
      <w:r>
        <w:rPr>
          <w:rFonts w:ascii="Amiri" w:hAnsi="Amiri" w:eastAsia="Amiri" w:cs="Amiri"/>
          <w:color w:val="111111"/>
          <w:sz w:val="28"/>
          <w:sz w:val="28"/>
          <w:szCs w:val="28"/>
          <w:rtl w:val="true"/>
          <w:lang w:bidi="ar-SA"/>
        </w:rPr>
        <w:t>خداوند متعال در این باره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أَیهَا النّاسُ إِنّا خَلَقْناکُمْ مِنْ ذَکَرٍ وَأُنْثی وَجَعَلْناکُمْ شُعُوباً وَقَبائِلَ لِتَعارَفُوا إِنَّ أَکْرَمَکُمْ عِنْدَ اللَّهِ أَتْقاکُمْ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از یک زن و مرد آفریدیم و شما را تیره‌ها و قبیله‌ها قرار دادیم تا یکدیگر را بشناسید، به طور حتم گرامی‌ترین شما نزد خداوند باتقواترین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عصر ظهور اسلام مشاهده می‌کنیم که افرادی؛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حبشه، به عنوان نمونه عضو فعّال و اصلی جامعه اسلامی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اقلیت‌های مذهبی</w:t>
      </w:r>
    </w:p>
    <w:p>
      <w:pPr>
        <w:pStyle w:val="BookText"/>
        <w:rPr/>
      </w:pPr>
      <w:r>
        <w:rPr>
          <w:rFonts w:ascii="IRNazanin" w:hAnsi="IRNazanin" w:eastAsia="IRNazanin"/>
          <w:color w:val="111111"/>
          <w:sz w:val="28"/>
          <w:sz w:val="28"/>
          <w:szCs w:val="28"/>
          <w:rtl w:val="true"/>
          <w:lang w:bidi="fa-IR"/>
        </w:rPr>
        <w:t>دین مبین اسلام به دلیل آن‌که احترام ویژه‌ای نسبت به پیامبران بزرگ الهی می‌گذارد، برای فرد یا گروه‌هایی که ادعای پیروی از این پیامبران عظیم الشأن را دارند نیز به دیده احترام می‌نگرد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حقوق اقلیت‌های دینی</w:t>
      </w:r>
    </w:p>
    <w:p>
      <w:pPr>
        <w:pStyle w:val="BookText"/>
        <w:rPr/>
      </w:pPr>
      <w:r>
        <w:rPr>
          <w:rFonts w:ascii="IRNazanin" w:hAnsi="IRNazanin" w:eastAsia="IRNazanin"/>
          <w:color w:val="111111"/>
          <w:sz w:val="28"/>
          <w:sz w:val="28"/>
          <w:szCs w:val="28"/>
          <w:rtl w:val="true"/>
          <w:lang w:bidi="fa-IR"/>
        </w:rPr>
        <w:t>حقوق اقلیت‌های دینی را می‌توان در چند بخش خلاصه کرد</w:t>
      </w:r>
      <w:r>
        <w:rPr>
          <w:rFonts w:eastAsia="IRNazanin" w:cs="IRNazanin"/>
          <w:color w:val="111111"/>
          <w:sz w:val="28"/>
          <w:szCs w:val="28"/>
          <w:rtl w:val="true"/>
          <w:lang w:bidi="fa-IR"/>
        </w:rPr>
        <w:t>:</w:t>
      </w:r>
    </w:p>
    <w:p>
      <w:pPr>
        <w:pStyle w:val="Heading2"/>
        <w:numPr>
          <w:ilvl w:val="1"/>
          <w:numId w:val="1"/>
        </w:numPr>
        <w:rPr/>
      </w:pPr>
      <w:bookmarkStart w:id="14" w:name="__RefHeading___Toc2949552_211673320"/>
      <w:bookmarkStart w:id="15" w:name="_Toc5"/>
      <w:bookmarkEnd w:id="14"/>
      <w:r>
        <w:rPr>
          <w:rtl w:val="true"/>
        </w:rPr>
        <w:t>بخش اول</w:t>
      </w:r>
      <w:r>
        <w:rPr>
          <w:rtl w:val="true"/>
        </w:rPr>
        <w:t xml:space="preserve">: </w:t>
      </w:r>
      <w:r>
        <w:rPr>
          <w:rtl w:val="true"/>
        </w:rPr>
        <w:t>حقوق عقیدتی‌</w:t>
      </w:r>
      <w:bookmarkEnd w:id="15"/>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قسمت از حقوق را می‌توان به چند مورد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اعتقاد و تدین</w:t>
      </w:r>
    </w:p>
    <w:p>
      <w:pPr>
        <w:pStyle w:val="BookText"/>
        <w:rPr/>
      </w:pPr>
      <w:r>
        <w:rPr>
          <w:rFonts w:ascii="IRNazanin" w:hAnsi="IRNazanin" w:eastAsia="IRNazanin"/>
          <w:color w:val="111111"/>
          <w:sz w:val="28"/>
          <w:sz w:val="28"/>
          <w:szCs w:val="28"/>
          <w:rtl w:val="true"/>
          <w:lang w:bidi="fa-IR"/>
        </w:rPr>
        <w:t>اسلام گرچه مردم خصوصاً اهل کتاب را به دین حقیقی و اصیل دعوت می‌کند ولی در انتخاب آن، مردم را آزاد می‌گذارد و هرگز پذیرفتن به اکراه دین را تجویز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إِکْراهَ فِی الدِّینِ قَدْ تَبَینَ الرُّشْدُ مِنَ الْغَی‌ّ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قبول دین اکراهی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درست از راه انحرافی، روشن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طبرسی در تفسیر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آیه این است که در دین اکراهی از جانب خدا نیست، و بنده در انتخاب آن مخیر است؛ زیرا دین در حقیقت از افعال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با اکراه اظهار شهادتین کرده در حقیقت دین ندارد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علامه طباطبایی‌رحمه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یکی از آیاتی است که دلالت دارد بر این‌که اسلام بر اساس شمشیر و خون بنا نشده و به اکراه و زور فتوا نداده است، بر خلاف آنچه برخی از افراد محقّق تازه وارد، چنین می‌پندارند که اسلام دین شمشیر است</w:t>
      </w:r>
      <w:r>
        <w:rPr>
          <w:rFonts w:eastAsia="IRNazanin" w:cs="IRNazanin"/>
          <w:color w:val="111111"/>
          <w:sz w:val="28"/>
          <w:szCs w:val="28"/>
          <w:rtl w:val="true"/>
          <w:lang w:bidi="fa-IR"/>
        </w:rPr>
        <w:t>... .</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جنگی را که اسلام به آن دعوت کرده به جهت احراز پیشی گرفتن و گسترش دین به زور و اکراه نیست، بلکه به جهت زنده کردن حق و دفاع از توحید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می‌توان گفت که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إِکْراهَ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آیه قتال با شمشیر نسخ نشده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این مطلب از روش و سیره عملی رسول خداصلی الله علیه وآله به خوبی به دست می‌آید؛ زیرا حضرت هیچ کس را بر عقیده و شریعت اسلامی مجبور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مطلبی است که غیر مسلمانان از اهل کتاب به آن اعتراف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شخصیت‌های مسیحی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عربی که خداوند سلطنت و حکومت بر زمین را به او داد، هرگز بر دین مسیحی هجوم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آنان ما را مساعدت کرده و خدای ما و قدّیس ما را محترم می‌شماردند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گوستاو لوبون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قوّت و قدرت، عامل انتشار و گسترش اسلام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آن است که امت‌ها فاتحانی را رحیم‌تر و با گذشت‌تر از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توماس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می‌توانیم از ارتباطات دوستانه‌ای که بین مسیحیان و مسلمانان عرب برقرار شد به این نتیجه برسیم که قوت و قدرت، عامل اساسی در گرایش مردم به اسلام نبوده است</w:t>
      </w:r>
      <w:r>
        <w:rPr>
          <w:rFonts w:eastAsia="IRNazanin" w:cs="IRNazanin"/>
          <w:color w:val="111111"/>
          <w:sz w:val="28"/>
          <w:szCs w:val="28"/>
          <w:rtl w:val="true"/>
          <w:lang w:bidi="fa-IR"/>
        </w:rPr>
        <w:t>».</w:t>
      </w:r>
      <w:r>
        <w:rPr>
          <w:rStyle w:val="FootnoteAnchor"/>
          <w:rtl w:val="true"/>
        </w:rPr>
        <w:footnoteReference w:id="8"/>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توماس کاریل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اتّهام زدن به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وادار کردن مردم به اجابت دعوتش به شمشیر تکیه کرد، سخنی سخیف و بی‌معنا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روبرتسون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مسلمانان بودند که بین جهاد و روحیه گذشت نسبت به ادیان دیگر که بر آن‌ها غلبه پیدا می‌کردند، جمع نموده و آنان را در برپایی شعارهای دینی‌شان آزاد گذاشتند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امور ناگوار بر امت‌های مسیحی این بود که روحیه گذشت دینی که بزرگ‌ترین ناموس برای محبت بین جماعت‌ها است را باید از مسلمانان فرا بگیرند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آزادی اندیشه و حق اظهار نظر</w:t>
      </w:r>
    </w:p>
    <w:p>
      <w:pPr>
        <w:pStyle w:val="BookText"/>
        <w:rPr/>
      </w:pPr>
      <w:r>
        <w:rPr>
          <w:rFonts w:ascii="IRNazanin" w:hAnsi="IRNazanin" w:eastAsia="IRNazanin"/>
          <w:color w:val="111111"/>
          <w:sz w:val="28"/>
          <w:sz w:val="28"/>
          <w:szCs w:val="28"/>
          <w:rtl w:val="true"/>
          <w:lang w:bidi="fa-IR"/>
        </w:rPr>
        <w:t>اسلام آزادی اندیشه و حق اظهار رأی و نظر را حتّی به پیروان ادیانی که در سایه حکومت و مجتمع اسلامی زندگی می‌کنند داده است؛ زیرا مبنای اسلام بر آزادی عقل و تفکر با اقامه حجت و برهان است و لذا انسان را دعوت می‌کند که رأی خود را بدون تقلید و متابعت از دیگری و بر اساس فکر و تعقل و گفت و گو اظهار دارد، گرچه با واقع مخالف باشد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کریم درباره عقاید اهل کتاب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وَقالُوا لَنْ یدْخُلَ الْجَنَّةَ إِلاَّ مَنْ کانَ هُوداً أَوْ نَصاری تِلْکَ أَمانِیهُمْ قُلْ هاتُوا بُرْهانَکُمْ إِنْ کُنْتُمْ صادِقِینَ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جز یهود و نصارا، هرگز داخل بهشت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آرزوی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می‌گویید، دلیل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موضوع بیاورید</w:t>
      </w:r>
      <w:r>
        <w:rPr>
          <w:rFonts w:eastAsia="IRNazanin" w:cs="IRNazanin"/>
          <w:color w:val="111111"/>
          <w:sz w:val="28"/>
          <w:szCs w:val="28"/>
          <w:rtl w:val="true"/>
          <w:lang w:bidi="fa-IR"/>
        </w:rPr>
        <w:t>.»</w:t>
      </w:r>
      <w:bookmarkStart w:id="16" w:name="pg345_1267"/>
    </w:p>
    <w:p>
      <w:pPr>
        <w:pStyle w:val="BookText"/>
        <w:rPr/>
      </w:pPr>
      <w:bookmarkEnd w:id="16"/>
      <w:r>
        <w:rPr>
          <w:rFonts w:ascii="IRNazanin" w:hAnsi="IRNazanin" w:eastAsia="IRNazanin"/>
          <w:color w:val="111111"/>
          <w:sz w:val="28"/>
          <w:sz w:val="28"/>
          <w:szCs w:val="28"/>
          <w:rtl w:val="true"/>
          <w:lang w:bidi="fa-IR"/>
        </w:rPr>
        <w:t>قرآن دستور می‌دهد که هنگام جدال با صاحبان ادیان با بهترین اسلوب برخورد کنند و این خود دلالت بر اجازه آزادی به آن‌ها برای اظهار نظر در مسائل مختلف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باره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تُجادِلُوا أَهْلَ الْکِتابِ إِلاَّ بِالَّتِی هِی أَحْسَنُ إِلاَّ الَّذِینَ ظَلَمُوا مِنْهُمْ وَقُولُوا آمَنّا بِالَّذِی أُنْزِلَ إِلَینا وَأُنْزِلَ إِلَیکُمْ وَإِلهُنا وَإِلهُکُمْ واحِدٌ وَنَحْنُ لَهُ 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اهل کتاب جز با روشی که از همه نیکوتر است مجادله نکنید، مگر کسانی از آنان که ستم کردند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تمام آنچه از سوی خدا بر ما و بر شما نازل شده ایمان آورده‌ایم و معبود ما و شما یکی است، و ما در برابر او تسلیم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مشاهده می‌کنیم که یهود و نصارا در مدینه به محضر پیامبرصلی الله علیه وآله رسیده و با او در عقایدشان مباحثه می‌کردند، و این روش بعد از رسول خداصلی الله علیه وآله نیز ادامه پیدا کرد، گرچه در عهد خلافت شیخین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قدرت نداشتن پاسخگویی به آنان از این حرّیت ممانعت می‌کردند</w:t>
      </w:r>
      <w:r>
        <w:rPr>
          <w:rFonts w:eastAsia="IRNazanin" w:cs="IRNazanin"/>
          <w:color w:val="111111"/>
          <w:sz w:val="28"/>
          <w:szCs w:val="28"/>
          <w:rtl w:val="true"/>
          <w:lang w:bidi="fa-IR"/>
        </w:rPr>
        <w:t>.</w:t>
      </w:r>
    </w:p>
    <w:p>
      <w:pPr>
        <w:pStyle w:val="Heading2"/>
        <w:numPr>
          <w:ilvl w:val="1"/>
          <w:numId w:val="1"/>
        </w:numPr>
        <w:rPr/>
      </w:pPr>
      <w:bookmarkStart w:id="17" w:name="__RefHeading___Toc2949554_211673320"/>
      <w:bookmarkStart w:id="18" w:name="_Toc6"/>
      <w:bookmarkEnd w:id="17"/>
      <w:r>
        <w:rPr>
          <w:rtl w:val="true"/>
        </w:rPr>
        <w:t>بخش دوم</w:t>
      </w:r>
      <w:r>
        <w:rPr>
          <w:rtl w:val="true"/>
        </w:rPr>
        <w:t xml:space="preserve">: </w:t>
      </w:r>
      <w:r>
        <w:rPr>
          <w:rtl w:val="true"/>
        </w:rPr>
        <w:t>حمایت در پناه قانون‌</w:t>
      </w:r>
      <w:bookmarkEnd w:id="18"/>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مصادیق رأفت و رحمت اسلام به پیروان ادیان دیگر، حمایت در پناه قانون از هر گونه ظلم و تعدّی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صورتی که به شرایط ذمّه عمل کنند جان و مال و آبرویشان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موقعیت اهل ذمّه</w:t>
      </w:r>
      <w:bookmarkStart w:id="19" w:name="pg345_1269"/>
    </w:p>
    <w:p>
      <w:pPr>
        <w:pStyle w:val="BookText"/>
        <w:rPr/>
      </w:pPr>
      <w:bookmarkEnd w:id="19"/>
      <w:r>
        <w:rPr>
          <w:rFonts w:ascii="IRNazanin" w:hAnsi="IRNazanin" w:eastAsia="IRNazanin"/>
          <w:color w:val="111111"/>
          <w:sz w:val="28"/>
          <w:sz w:val="28"/>
          <w:szCs w:val="28"/>
          <w:rtl w:val="true"/>
          <w:lang w:bidi="fa-IR"/>
        </w:rPr>
        <w:t>در مدینه منوّره در صدر اسلام گویای این مدعا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حکومت حضرت علی‌علیه السلام نیز گواه این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جایی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قد بلغنی انّ الرجل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 جند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یدخل علی المرأة المسلمة و الأخری المعاهدة فینتزع حجلها و قلبها و قلائدها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انّ امرءاً مسلماً مات من بعد هذا أسفاً ماکان به ملوماً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فردی از لشکر معاویه بر زن مسلمان و زنی دیگر از اهل کتاب که هم‌پیمان با مسلمانان است وارد شده و خلخال و دستبند و گردنبند آن‌ها را به زور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انسان مسلمانی بعد از این واقعه به جهت تأسّف بر آن بمیرد نباید سرزنش شود</w:t>
      </w:r>
      <w:r>
        <w:rPr>
          <w:rFonts w:eastAsia="IRNazanin" w:cs="IRNazanin"/>
          <w:color w:val="111111"/>
          <w:sz w:val="28"/>
          <w:szCs w:val="28"/>
          <w:rtl w:val="true"/>
          <w:lang w:bidi="fa-IR"/>
        </w:rPr>
        <w:t>.»</w:t>
      </w:r>
    </w:p>
    <w:p>
      <w:pPr>
        <w:pStyle w:val="Heading2"/>
        <w:numPr>
          <w:ilvl w:val="1"/>
          <w:numId w:val="1"/>
        </w:numPr>
        <w:rPr/>
      </w:pPr>
      <w:bookmarkStart w:id="20" w:name="__RefHeading___Toc2949556_211673320"/>
      <w:bookmarkStart w:id="21" w:name="_Toc7"/>
      <w:bookmarkEnd w:id="20"/>
      <w:r>
        <w:rPr>
          <w:rtl w:val="true"/>
        </w:rPr>
        <w:t>بخش سوم</w:t>
      </w:r>
      <w:r>
        <w:rPr>
          <w:rtl w:val="true"/>
        </w:rPr>
        <w:t xml:space="preserve">: </w:t>
      </w:r>
      <w:r>
        <w:rPr>
          <w:rtl w:val="true"/>
        </w:rPr>
        <w:t>حقوق مالی و اقتصادی‌</w:t>
      </w:r>
      <w:bookmarkEnd w:id="21"/>
    </w:p>
    <w:p>
      <w:pPr>
        <w:pStyle w:val="BookText"/>
        <w:rPr/>
      </w:pPr>
      <w:r>
        <w:rPr>
          <w:rFonts w:ascii="IRNazanin" w:hAnsi="IRNazanin" w:eastAsia="IRNazanin"/>
          <w:color w:val="111111"/>
          <w:sz w:val="28"/>
          <w:sz w:val="28"/>
          <w:szCs w:val="28"/>
          <w:rtl w:val="true"/>
          <w:lang w:bidi="fa-IR"/>
        </w:rPr>
        <w:t>اسلام برای غیر مسلمانان نیز ضمانت حقوق اقتصادی و مالی کرده است و تعدّی بر اموال آن‌ها به سرقت و غصب و غش و حیله را حرام نموده و تنها جزیه را بر آنان‌فرض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ممکن است به این جهت باشد که مملکت خرج دارد و از آنجا که اهل کتاب، خمس و زکات و سایر حقوق‌مالی نمی‌دهند لذا ازاین طریق امورمالی برآنان مقرّر شده‌است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مفیدرحمه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جزیه را به جهت حفظ خون</w:t>
      </w:r>
    </w:p>
    <w:p>
      <w:pPr>
        <w:pStyle w:val="BookText"/>
        <w:rPr/>
      </w:pPr>
      <w:r>
        <w:rPr>
          <w:rFonts w:ascii="IRNazanin" w:hAnsi="IRNazanin" w:eastAsia="IRNazanin"/>
          <w:color w:val="111111"/>
          <w:sz w:val="28"/>
          <w:sz w:val="28"/>
          <w:szCs w:val="28"/>
          <w:rtl w:val="true"/>
          <w:lang w:bidi="fa-IR"/>
        </w:rPr>
        <w:t>اهل کتاب و منع از بردگی کشاندن آنان و حفظ اموالشان قرار داده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اسلام حتی در گرفتن جزیه از اهل کتاب مراعات تفاوت اقتصادی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 این‌که از کسانی که عاجز از پرداختن جزیه‌اند و نیز کودکان و زنان و بردگان و پیرمردان مسن و کسانی که بیماری جسمی و عقلی دارند، جزیه را عفو کرده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 حتی از آن کسانی که جزیه گرفته می‌شود مراعات حال آن‌ها را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جزیه بر اهل کتاب چه مقدار است؟ و آیا حدّ و اندازه‌ای در جزیه بر آنان است که نمی‌توان از آن تجاوز کرد؟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آن به دست امام است که از هر انسانی از اهل کتاب آنچه را خواسته، اخذ کند، لکن به مقدار مالش، به قدری که در توان او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اسلام در حفظ اموال اهل ذمّه چنان مقید است که حتی برای شرابی را که کافر آن را مخفی داشته حرمت قائل شده و اجازه نداده است تا کسی آن را سرقت نماید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اول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شراب کافری که استتار کرده محترم است و کسی که آن را غصب نماید قیمت موجود نزد حلال شمرده را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خوک</w:t>
      </w:r>
      <w:r>
        <w:rPr>
          <w:rFonts w:eastAsia="IRNazanin" w:cs="IRNazanin"/>
          <w:color w:val="111111"/>
          <w:sz w:val="28"/>
          <w:szCs w:val="28"/>
          <w:rtl w:val="true"/>
          <w:lang w:bidi="fa-IR"/>
        </w:rPr>
        <w:t>».</w:t>
      </w:r>
      <w:r>
        <w:rPr>
          <w:rStyle w:val="FootnoteAnchor"/>
          <w:rtl w:val="true"/>
        </w:rPr>
        <w:footnoteReference w:id="18"/>
      </w:r>
      <w:bookmarkStart w:id="22" w:name="pg345_1273"/>
    </w:p>
    <w:p>
      <w:pPr>
        <w:pStyle w:val="Heading2"/>
        <w:numPr>
          <w:ilvl w:val="1"/>
          <w:numId w:val="1"/>
        </w:numPr>
        <w:rPr/>
      </w:pPr>
      <w:bookmarkStart w:id="23" w:name="__RefHeading___Toc2949558_211673320"/>
      <w:bookmarkStart w:id="24" w:name="_Toc8"/>
      <w:bookmarkEnd w:id="22"/>
      <w:bookmarkEnd w:id="23"/>
      <w:r>
        <w:rPr>
          <w:rtl w:val="true"/>
        </w:rPr>
        <w:t>بخش چهارم</w:t>
      </w:r>
      <w:r>
        <w:rPr>
          <w:rtl w:val="true"/>
        </w:rPr>
        <w:t xml:space="preserve">: </w:t>
      </w:r>
      <w:r>
        <w:rPr>
          <w:rtl w:val="true"/>
        </w:rPr>
        <w:t>حقوق اجتماعی‌</w:t>
      </w:r>
      <w:bookmarkEnd w:id="24"/>
    </w:p>
    <w:p>
      <w:pPr>
        <w:pStyle w:val="BookText"/>
        <w:rPr/>
      </w:pPr>
      <w:r>
        <w:rPr>
          <w:rFonts w:ascii="IRNazanin" w:hAnsi="IRNazanin" w:eastAsia="IRNazanin"/>
          <w:color w:val="111111"/>
          <w:sz w:val="28"/>
          <w:sz w:val="28"/>
          <w:szCs w:val="28"/>
          <w:rtl w:val="true"/>
          <w:lang w:bidi="fa-IR"/>
        </w:rPr>
        <w:t>اهل کتاب حقّ هر گونه شغلی را در کشورهای اسلامی دارند مگر شغلی را که اسلام اجازه نداده است و نمی‌توانند علناً به آن تظاهر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نمی‌توان آنان را بر کار خاصی مجبور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حقوق اجتماعی اهل کتاب را نیز مراعات کرده و در صورتی که به درجه فقر و استضعاف رسیدند برای آنان حقوقی مقرّر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امیرالمؤمنین‌علیه السلام گذرش به پیرمردی افتاد که از مردم گدایی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نصرانی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استعملتموه حتی اذا کبر و عجز منعتموه، انفقوا علیه من بیت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کار کشیدید و هنگامی که مسن و پیر شد و از کار عاجز گشت او را رها کرده و از او منع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بیت المال به او انفاق نمایید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عاملی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قریب‌تر به واقع آن است که صدقه دادن به ذمّی جایز می‌باشد آن گونه که در لمعه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اطلاق کلام شهید اول و دوم آن است که در این امر بین رَحِم و اجنبی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جواز آن به ذمی گرچه اجنبی باشد در شرایع و تذکره و تحریر و ارشاد و تبصره و دروس و روض و مسالک و روضه و مفاتیح و جامع المقاصد تصریح شده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حتی قانون اسلامی ضمانت کرده در صورتی که کافر ذمّی مسلمانی را از روی خطا بکشد و استطاعت مالی برای پرداخت دیه او نداشته باشد و نتواند کوشش کند تا دیه او را بپردازد، از بیت المال مسلمین دیه او پرداخت شود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ما مشاهده می‌کنیم که اسلام بالاتر از این حدّ، حتّی به مسلمانانی که در کشورهای مسیحی در اقلیت هستند اجازه تعدّی به حقوق آنان را نداده و التزام به مقررات و قوانین آنان را لازم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برخی از این قوانین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هر مسلمانی حرام است به کسی که او را بر مال یا کاری امین قرار داده گرچه کافر باشد، خیانت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سرقت اموال غیر مسلمانان؛ چه اموال خصوصی و چه عمومی و نیز تلف کردن آن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مسلمانی از شرکت اجنبی در یکی از کشورهای اسلامی چیزی بخرد و فروشنده از روی اشتباه بیش از آنچه خریده به او بدهد، خریدار مسلمان نمی‌تواند آن زیادتی را اخذ کند و اگر گرفت باید آن را ارجاع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متوقف کردن شمارش کنتور برق یا آب و یا گاز یا بازی با آن در کشورهای غیر اسلامی جایز نیست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غشّ و حیله در شرکت‌های بیمه در کشورهای غیر اسلامی جایز</w:t>
      </w:r>
      <w:bookmarkStart w:id="25" w:name="pg345_1276"/>
    </w:p>
    <w:p>
      <w:pPr>
        <w:pStyle w:val="BookText"/>
        <w:rPr/>
      </w:pPr>
      <w:bookmarkEnd w:id="25"/>
      <w:r>
        <w:rPr>
          <w:rFonts w:ascii="IRNazanin" w:hAnsi="IRNazanin" w:eastAsia="IRNazanin"/>
          <w:color w:val="111111"/>
          <w:sz w:val="28"/>
          <w:sz w:val="28"/>
          <w:szCs w:val="28"/>
          <w:rtl w:val="true"/>
          <w:lang w:bidi="fa-IR"/>
        </w:rPr>
        <w:t>نیست؛ گرچه مطمئن شود که عمل او به شوکت اسلام و مسلمین ضرر نمی‌رساند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جایز نیست بر مسلمانان که به دوایر حکومتی در اروپا اطلاعات غیر صحیح به جهت دسترسی به مزایا و تسهیلات مالی یا معنوی، بدهند</w:t>
      </w:r>
      <w:r>
        <w:rPr>
          <w:rFonts w:eastAsia="IRNazanin" w:cs="IRNazanin"/>
          <w:color w:val="111111"/>
          <w:sz w:val="28"/>
          <w:szCs w:val="28"/>
          <w:rtl w:val="true"/>
          <w:lang w:bidi="fa-IR"/>
        </w:rPr>
        <w:t>.</w:t>
      </w:r>
      <w:r>
        <w:rPr>
          <w:rStyle w:val="FootnoteAnchor"/>
          <w:rtl w:val="true"/>
        </w:rPr>
        <w:footnoteReference w:id="22"/>
      </w:r>
    </w:p>
    <w:p>
      <w:pPr>
        <w:pStyle w:val="Heading2"/>
        <w:numPr>
          <w:ilvl w:val="1"/>
          <w:numId w:val="1"/>
        </w:numPr>
        <w:rPr/>
      </w:pPr>
      <w:bookmarkStart w:id="26" w:name="__RefHeading___Toc2949560_211673320"/>
      <w:bookmarkStart w:id="27" w:name="_Toc9"/>
      <w:bookmarkEnd w:id="26"/>
      <w:r>
        <w:rPr>
          <w:rtl w:val="true"/>
        </w:rPr>
        <w:t>بخش پنجم</w:t>
      </w:r>
      <w:r>
        <w:rPr>
          <w:rtl w:val="true"/>
        </w:rPr>
        <w:t xml:space="preserve">: </w:t>
      </w:r>
      <w:r>
        <w:rPr>
          <w:rtl w:val="true"/>
        </w:rPr>
        <w:t>حقوق مدنی</w:t>
      </w:r>
      <w:bookmarkEnd w:id="27"/>
    </w:p>
    <w:p>
      <w:pPr>
        <w:pStyle w:val="BookText"/>
        <w:rPr/>
      </w:pPr>
      <w:r>
        <w:rPr>
          <w:rFonts w:ascii="IRNazanin" w:hAnsi="IRNazanin" w:eastAsia="IRNazanin"/>
          <w:color w:val="111111"/>
          <w:sz w:val="28"/>
          <w:sz w:val="28"/>
          <w:szCs w:val="28"/>
          <w:rtl w:val="true"/>
          <w:lang w:bidi="fa-IR"/>
        </w:rPr>
        <w:t>اسلام حقوق مدنی اهل ذمّه را نیز محترم شمرده و بر عقود و ایقاعاتی که نزد آنان منعقد می‌شود تا مادامی که اعتقاد به صحت آن‌ها دارند، ترتیب اثر داده است، گرچه با احکام اسلام مخالفت داشته باشد، به استثنای عقود و ایقاعاتی که سبب تضعیف مسلمانان باشد؛ همچون پیمان‌های جنگی با دشمنان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برخی از این نوع حقوق‌ها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عقد ازدواج و طلاق</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عقد و طلاق آنان را ترتیب اثر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از امام صادق‌علیه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لکلّ امّة نکاحاً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برای هر امتی نکاحی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ارث</w:t>
      </w:r>
    </w:p>
    <w:p>
      <w:pPr>
        <w:pStyle w:val="BookText"/>
        <w:rPr/>
      </w:pPr>
      <w:r>
        <w:rPr>
          <w:rFonts w:ascii="IRNazanin" w:hAnsi="IRNazanin" w:eastAsia="IRNazanin"/>
          <w:color w:val="111111"/>
          <w:sz w:val="28"/>
          <w:sz w:val="28"/>
          <w:szCs w:val="28"/>
          <w:rtl w:val="true"/>
          <w:lang w:bidi="fa-IR"/>
        </w:rPr>
        <w:t>اسلام حق ارث را بین غیر مسلمین امضا کرده است، و لذا اگر یکی از اهل کتاب از بین برود اموال او به ورثه‌اش منتقل می‌شود و کسی حق تصاحب آن را ندارد، و این متفرّع بر امضا کردن اسلام انتساب و اسباب بین اهل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کافران از یکدیگر ارث می‌برند؛ گرچه جهات کفرشان مختلف باشد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وصیت</w:t>
      </w:r>
    </w:p>
    <w:p>
      <w:pPr>
        <w:pStyle w:val="BookText"/>
        <w:rPr/>
      </w:pPr>
      <w:r>
        <w:rPr>
          <w:rFonts w:ascii="IRNazanin" w:hAnsi="IRNazanin" w:eastAsia="IRNazanin"/>
          <w:color w:val="111111"/>
          <w:sz w:val="28"/>
          <w:sz w:val="28"/>
          <w:szCs w:val="28"/>
          <w:rtl w:val="true"/>
          <w:lang w:bidi="fa-IR"/>
        </w:rPr>
        <w:t>اسلام بر وصایای غیر مسلمین ترتیب اثر گذاشته و آن‌ها را محترم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درباره مردی سؤال کردم که وصیت کرده بود تا مالش را در راه خدا صدقه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اعطه لمن اوصی به له و ان کان یهودیاً او نصرانیاً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مال را به کسانی که بر آن‌ها وصیت کرده بپرداز؛ گرچه یهودی یا نصرانی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اجازه نمی‌دهد تا محتوای وصیت بر غیر مسلمین تغییر کرده یا الغا شود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ریان بن شبیب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دو فرش برای قومی از نصارا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در بین فقرای مؤمنین از اصحاب تو تقسیم</w:t>
      </w:r>
    </w:p>
    <w:p>
      <w:pPr>
        <w:pStyle w:val="BookText"/>
        <w:rPr/>
      </w:pPr>
      <w:r>
        <w:rPr>
          <w:rFonts w:ascii="IRNazanin" w:hAnsi="IRNazanin" w:eastAsia="IRNazanin"/>
          <w:color w:val="111111"/>
          <w:sz w:val="28"/>
          <w:sz w:val="28"/>
          <w:szCs w:val="28"/>
          <w:rtl w:val="true"/>
          <w:lang w:bidi="fa-IR"/>
        </w:rPr>
        <w:t>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مسأله را از امام رضاعلیه السلام سؤال کردم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برای قومی از نصارا وصیت کرده و من می‌خواهم آن را در بین قومی از اصحاب مسلمان خودمان مصرف کنم؟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امض الوصیة علی ما اوصت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وصیت در آنچه به آن وصیت کرده عمل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صدقه و وقف</w:t>
      </w:r>
    </w:p>
    <w:p>
      <w:pPr>
        <w:pStyle w:val="BookText"/>
        <w:rPr/>
      </w:pPr>
      <w:r>
        <w:rPr>
          <w:rFonts w:ascii="IRNazanin" w:hAnsi="IRNazanin" w:eastAsia="IRNazanin"/>
          <w:color w:val="111111"/>
          <w:sz w:val="28"/>
          <w:sz w:val="28"/>
          <w:szCs w:val="28"/>
          <w:rtl w:val="true"/>
          <w:lang w:bidi="fa-IR"/>
        </w:rPr>
        <w:t>اسلام بر صدقات و وقوف ترتیب اثر داده و هرگز اجازه نداده تا کسی آن را ابطال کرده یا تغییر و تحول دهد و یا آن را در غیر موردش مصرف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غیر مسلمان جایز است که بر یکدیگر صدقه داده و اموالشان را در آنچه مصالحشان در آن است و نیز در معبدهای خود مصرف نمایند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ذمّی چیزی را ببخشد یا صدقه دهد یا چیزی را از زمین صلح بر کسی وقف کند، آن زمین به او منتقل می‌شود</w:t>
      </w:r>
      <w:r>
        <w:rPr>
          <w:rFonts w:eastAsia="IRNazanin" w:cs="IRNazanin"/>
          <w:color w:val="111111"/>
          <w:sz w:val="28"/>
          <w:szCs w:val="28"/>
          <w:rtl w:val="true"/>
          <w:lang w:bidi="fa-IR"/>
        </w:rPr>
        <w:t>».</w:t>
      </w:r>
      <w:r>
        <w:rPr>
          <w:rStyle w:val="FootnoteAnchor"/>
          <w:rtl w:val="true"/>
        </w:rPr>
        <w:footnoteReference w:id="28"/>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طوسی‌رحمه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وقف بر یکی از مواضعی باشد که اهل کتاب در آن به خدای متعال تقرّب پیدا می‌کنند، وقف او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چیزی را بر فقرا وقف کند وقف او نافذ در فقرای اهل ملتش می‌باشد، نه فقرای از دیگر ملت‌ها</w:t>
      </w:r>
      <w:r>
        <w:rPr>
          <w:rFonts w:eastAsia="IRNazanin" w:cs="IRNazanin"/>
          <w:color w:val="111111"/>
          <w:sz w:val="28"/>
          <w:szCs w:val="28"/>
          <w:rtl w:val="true"/>
          <w:lang w:bidi="fa-IR"/>
        </w:rPr>
        <w:t>».</w:t>
      </w:r>
      <w:r>
        <w:rPr>
          <w:rStyle w:val="FootnoteAnchor"/>
          <w:rtl w:val="true"/>
        </w:rPr>
        <w:footnoteReference w:id="29"/>
      </w:r>
      <w:bookmarkStart w:id="28" w:name="pg345_1282"/>
    </w:p>
    <w:p>
      <w:pPr>
        <w:pStyle w:val="Heading2"/>
        <w:numPr>
          <w:ilvl w:val="1"/>
          <w:numId w:val="1"/>
        </w:numPr>
        <w:rPr/>
      </w:pPr>
      <w:bookmarkStart w:id="29" w:name="__RefHeading___Toc2949562_211673320"/>
      <w:bookmarkStart w:id="30" w:name="_Toc10"/>
      <w:bookmarkEnd w:id="28"/>
      <w:bookmarkEnd w:id="29"/>
      <w:r>
        <w:rPr>
          <w:rtl w:val="true"/>
        </w:rPr>
        <w:t>بخش ششم</w:t>
      </w:r>
      <w:r>
        <w:rPr>
          <w:rtl w:val="true"/>
        </w:rPr>
        <w:t xml:space="preserve">: </w:t>
      </w:r>
      <w:r>
        <w:rPr>
          <w:rtl w:val="true"/>
        </w:rPr>
        <w:t>حفظ کرامت مخالفان‌</w:t>
      </w:r>
      <w:bookmarkEnd w:id="30"/>
    </w:p>
    <w:p>
      <w:pPr>
        <w:pStyle w:val="BookText"/>
        <w:rPr/>
      </w:pPr>
      <w:r>
        <w:rPr>
          <w:rFonts w:ascii="IRNazanin" w:hAnsi="IRNazanin" w:eastAsia="IRNazanin"/>
          <w:color w:val="111111"/>
          <w:sz w:val="28"/>
          <w:sz w:val="28"/>
          <w:szCs w:val="28"/>
          <w:rtl w:val="true"/>
          <w:lang w:bidi="fa-IR"/>
        </w:rPr>
        <w:t>انسان در نظر اسلام، مخلوقی متمایز از سایر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مخلوقی است دارای کرامت، هر چند عقیده‌ای خاص برای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مشاهده می‌کنیم که آیات تکریم و کرامت انسان که در قرآن وارد شده اختصاص به انسان مسلمان ندارد، بلکه شامل تمام اصناف مردم با دیدگاه‌ها و عقاید مختلف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پیامبرصلی الله علیه وآله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اتاکم کریم قوم فاکرموه و ان خالفکم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نزد شما شخصی کریم از قومی آمد او را اکرام کنید گرچه با شما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حضرت رسول خداصلی الله علیه وآله نیز بر تکریم غیر مسلمین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هنگامی که دختر حاتم طایی اسیر شد حضرت او را اکرام کرده و پوشانید و نفقه‌اش داده و او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هنگامی که عدی بن حاتم به نزد رسول خداصلی الله علیه وآله آمد حضرت برای او زیراندازی را پهن کرد و او را بر آن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جهت است که اسلام خدعه و نیرنگ را حرام کرده؛ زیرا با کرامت انسانی سازگاری ندارد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علی‌علیه السلام طبق سفارشی به یکی از والیانش درباره اهل ذمّه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جعل اللَّه عهده و ذمّته أمناً افضاه بین العباد برحمته،</w:t>
      </w:r>
    </w:p>
    <w:p>
      <w:pPr>
        <w:pStyle w:val="BookText"/>
        <w:rPr/>
      </w:pPr>
      <w:r>
        <w:rPr>
          <w:rFonts w:ascii="IRNazanin" w:hAnsi="IRNazanin" w:eastAsia="IRNazanin"/>
          <w:color w:val="111111"/>
          <w:sz w:val="28"/>
          <w:sz w:val="28"/>
          <w:szCs w:val="28"/>
          <w:rtl w:val="true"/>
          <w:lang w:bidi="fa-IR"/>
        </w:rPr>
        <w:t>و حریماً یسکنون الی منعته، و یستفیضون الی جواره، فلا خداع و لامدالسة و لا ادغال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خداوند عهد و ذمه اهل کتاب را مایه امنیت او قرار داده و آن را به جهت رحمتش بین تمام بندگان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حریمی قرار داده که در حصار آن سکنی می‌گزینند، و از جوار آن فیض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هرگز خدعه و نیرنگ و دغلکاری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جهت است که اسلام محرمات مربوط به کرامت انسان را به تمام انسان‌ها تعمیم داده است؛ از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حرمت قذف غیر مسلمان</w:t>
      </w:r>
    </w:p>
    <w:p>
      <w:pPr>
        <w:pStyle w:val="BookText"/>
        <w:rPr/>
      </w:pPr>
      <w:r>
        <w:rPr>
          <w:rFonts w:ascii="IRNazanin" w:hAnsi="IRNazanin" w:eastAsia="IRNazanin"/>
          <w:color w:val="111111"/>
          <w:sz w:val="28"/>
          <w:sz w:val="28"/>
          <w:szCs w:val="28"/>
          <w:rtl w:val="true"/>
          <w:lang w:bidi="fa-IR"/>
        </w:rPr>
        <w:t>اسلام نسبت ناشایست را حرام کرده و در این جهت بین مسلمان و غیر مسلمان فرقی نگذاشته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الحسن حذّاء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امام صادق‌علیه السلام بودم، کسی از من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بدهکار تو چه کرد؟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زن زناکار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صادق‌علیه السلام نگاه تندی به من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او مجوسی است و مادرش خواهرش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لیس ذلک فی دینهم نکاحاً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ازدواج در دینشان نکاح به حساب نمی‌آید؟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عجلان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 رفیقی داشتند که هرگز از</w:t>
      </w:r>
    </w:p>
    <w:p>
      <w:pPr>
        <w:pStyle w:val="BookText"/>
        <w:rPr/>
      </w:pPr>
      <w:r>
        <w:rPr>
          <w:rFonts w:ascii="IRNazanin" w:hAnsi="IRNazanin" w:eastAsia="IRNazanin"/>
          <w:color w:val="111111"/>
          <w:sz w:val="28"/>
          <w:sz w:val="28"/>
          <w:szCs w:val="28"/>
          <w:rtl w:val="true"/>
          <w:lang w:bidi="fa-IR"/>
        </w:rPr>
        <w:t>حضرت جدا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روزی به غلامش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زن بدکار، کجا بودی؟ در این هنگام حضرت دست مبارک خود را بلند کرد و بر پیشانی خود زد،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تقذف امّه، قد کنت اری انّ لک ورعاً، فاذا لیس لک ورع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 تو مادرش را نسبت ناروا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نظرم نسبت به تو آن بود که دارای ورع هستی، ولی الآن مشخص شد که ورع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از اهالی سند و 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علمت انّ لکلّ امّه نکاحاً، تنحّ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ندانستی که برای هر امتی نکاح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حمایت قانونی</w:t>
      </w:r>
    </w:p>
    <w:p>
      <w:pPr>
        <w:pStyle w:val="BookText"/>
        <w:rPr/>
      </w:pPr>
      <w:r>
        <w:rPr>
          <w:rFonts w:ascii="IRNazanin" w:hAnsi="IRNazanin" w:eastAsia="IRNazanin"/>
          <w:color w:val="111111"/>
          <w:sz w:val="28"/>
          <w:sz w:val="28"/>
          <w:szCs w:val="28"/>
          <w:rtl w:val="true"/>
          <w:lang w:bidi="fa-IR"/>
        </w:rPr>
        <w:t>دستورات اسلام متکفّل حمایت از آبروی هر انسانی است؛ گرچه مسلمان نباشد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حکومت حضرت علی‌علیه السلام والی آن حضرت بر مصر درباره عقوبت مسلمانی که با زن نصرانی زنا کرده بود، از حضرت سؤال کرد؟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اقم الحدّ علی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ادفع النصرانیة الی النصاری یقضون فیها ماشاؤوا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حد را بر مسلمان جاری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w:t>
      </w:r>
    </w:p>
    <w:p>
      <w:pPr>
        <w:pStyle w:val="BookText"/>
        <w:rPr/>
      </w:pPr>
      <w:r>
        <w:rPr>
          <w:rFonts w:ascii="IRNazanin" w:hAnsi="IRNazanin" w:eastAsia="IRNazanin"/>
          <w:color w:val="111111"/>
          <w:sz w:val="28"/>
          <w:sz w:val="28"/>
          <w:szCs w:val="28"/>
          <w:rtl w:val="true"/>
          <w:lang w:bidi="fa-IR"/>
        </w:rPr>
        <w:t>مسیحی را به مسیحیان بسپار تا درباره او خودشان آن گونه که می‌خواهند حکم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رفتار</w:t>
      </w:r>
    </w:p>
    <w:p>
      <w:pPr>
        <w:pStyle w:val="BookText"/>
        <w:rPr/>
      </w:pPr>
      <w:r>
        <w:rPr>
          <w:rFonts w:ascii="IRNazanin" w:hAnsi="IRNazanin" w:eastAsia="IRNazanin"/>
          <w:color w:val="111111"/>
          <w:sz w:val="28"/>
          <w:sz w:val="28"/>
          <w:szCs w:val="28"/>
          <w:rtl w:val="true"/>
          <w:lang w:bidi="fa-IR"/>
        </w:rPr>
        <w:t>اسلام به جهت تکمیل مکارم اخلاق و پیاده کردن آن در سطح جامعه آمده است، و گستردگی آن به حدّی است که پیامبر اکرم‌صلی الله علیه وآله ارزش‌های اخلاقی را در معاشرت و رفتار با غیر مسلمانان نیز تعمیم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روایت آمده که پیامبرصلی الله علیه وآله همسایه‌ای یهودی داشت و در وقتی به عیادت او رفت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در وقتی یکی از همسران حضرت بر جماعتی از یهود که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بودند که دلالت بر نفرین دارد، غضب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الفحش لو کان ممثّلاً لکان مثال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الرفق لم یوضع علی شیی‌ء قطّ الاّ زانه، و لم یرفع عنه قطّ الاّ شانه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فحش اگر به صورت تمثالی درآمده بود بد تمثالی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مدارات بر چیزی قرار نگرفت جز آن‌که او را زینت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از چیزی رفع نشد جز آن‌که او را خوار کرد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علی‌علیه السلام در عهد خود به والی‌اش بر مصر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اشعر قلبک الرحمة للرعیة و المحبة لهم و اللطف بهم، و لاتکوننّ علیهم</w:t>
      </w:r>
    </w:p>
    <w:p>
      <w:pPr>
        <w:pStyle w:val="BookText"/>
        <w:rPr/>
      </w:pPr>
      <w:r>
        <w:rPr>
          <w:rFonts w:ascii="IRNazanin" w:hAnsi="IRNazanin" w:eastAsia="IRNazanin"/>
          <w:color w:val="111111"/>
          <w:sz w:val="28"/>
          <w:sz w:val="28"/>
          <w:szCs w:val="28"/>
          <w:rtl w:val="true"/>
          <w:lang w:bidi="fa-IR"/>
        </w:rPr>
        <w:t>سبعاً ضاریاً تغتنم اکلهم، فانّهم صنفان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 لک فی الدین، او نظیر لک فی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مهربانی بر رعیت را برای دل خود پوششی گردان و دوستی ورزیدن با آن‌ها را و مهربانی کردن با 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مباش همچون جانوری شکاری که خوردنشان را غنیمت شماری؛ چه رعیت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برادر دینی تواند و دسته دیگر در آفرینش با تو همانند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بن حجاج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اگر من احتیاج به طبیب نصرانی پیدا کردم آیا بر او سلام کرده و برایش دعا کنم؟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از جمله وصایای امام باقرعلیه السلام این است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 جالسک یهودی فاحسن مجالسته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شخصی یهودی با تو مجالست کرد، همنشینی او را نیکو بدار</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صادق‌علیه السلام نقل شده که روزی امام علی‌علیه السلام با مردی ذمّی در راه مصاحبت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خواست که از او جدا شود چند قدمی او را مشایعت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ذمی به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من به عدالت رفتار کردی؟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 تمام حسن الصحبة ان یشیع الرجل صاحبه هنیئة اذا فارقه، و کذلک امرنا نبیناصلی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تمام حسن</w:t>
      </w:r>
    </w:p>
    <w:p>
      <w:pPr>
        <w:pStyle w:val="BookText"/>
        <w:rPr/>
      </w:pPr>
      <w:r>
        <w:rPr>
          <w:rFonts w:ascii="IRNazanin" w:hAnsi="IRNazanin" w:eastAsia="IRNazanin"/>
          <w:color w:val="111111"/>
          <w:sz w:val="28"/>
          <w:sz w:val="28"/>
          <w:szCs w:val="28"/>
          <w:rtl w:val="true"/>
          <w:lang w:bidi="fa-IR"/>
        </w:rPr>
        <w:t>مصاحبت است که انسان رفیقش را هنگامی که می‌خواهد از او جدا شود چند لحظه‌ای مشایعت نماید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ذمی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کسانی که او را پیروی کردند به جهت همین رفتار کریمانه او بوده است</w:t>
      </w:r>
      <w:r>
        <w:rPr>
          <w:rFonts w:eastAsia="IRNazanin" w:cs="IRNazanin"/>
          <w:color w:val="111111"/>
          <w:sz w:val="28"/>
          <w:szCs w:val="28"/>
          <w:rtl w:val="true"/>
          <w:lang w:bidi="fa-IR"/>
        </w:rPr>
        <w:t>.</w:t>
      </w:r>
      <w:r>
        <w:rPr>
          <w:rStyle w:val="FootnoteAnchor"/>
          <w:rtl w:val="true"/>
        </w:rPr>
        <w:footnoteReference w:id="40"/>
      </w:r>
      <w:bookmarkStart w:id="31" w:name="pg345_1295"/>
    </w:p>
    <w:p>
      <w:pPr>
        <w:pStyle w:val="Heading2"/>
        <w:numPr>
          <w:ilvl w:val="1"/>
          <w:numId w:val="1"/>
        </w:numPr>
        <w:rPr/>
      </w:pPr>
      <w:bookmarkStart w:id="32" w:name="__RefHeading___Toc2949564_211673320"/>
      <w:bookmarkStart w:id="33" w:name="_Toc11"/>
      <w:bookmarkEnd w:id="31"/>
      <w:bookmarkEnd w:id="32"/>
      <w:r>
        <w:rPr>
          <w:rtl w:val="true"/>
        </w:rPr>
        <w:t>اسلام و ارتداد</w:t>
      </w:r>
      <w:bookmarkEnd w:id="33"/>
    </w:p>
    <w:p>
      <w:pPr>
        <w:pStyle w:val="Heading3"/>
        <w:numPr>
          <w:ilvl w:val="2"/>
          <w:numId w:val="1"/>
        </w:numPr>
        <w:rPr/>
      </w:pPr>
      <w:bookmarkStart w:id="34" w:name="__RefHeading___Toc2949566_211673320"/>
      <w:bookmarkStart w:id="35" w:name="_Toc12"/>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یکی از احکام مسلّم اسلامی، حکم قتل مرتدّ ملّی و فطری در صورت تحقق شرایط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برخی افراد روشن‌فکر نمای غرب‌زده پی به جوانب این حکم نبرده و از فلسفه آن آگاهی ندارند لذا درصدد تخریب آن برآمده و این حکم را به باد مسخره و استهزا گرفته‌اند و آن را مخالف با حقوق مسلّم بشر و آزادی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جا دارد جوانب مختلف این حکم را مورد بررسی قرار دهیم</w:t>
      </w:r>
      <w:r>
        <w:rPr>
          <w:rFonts w:eastAsia="IRNazanin" w:cs="IRNazanin"/>
          <w:color w:val="111111"/>
          <w:sz w:val="28"/>
          <w:szCs w:val="28"/>
          <w:rtl w:val="true"/>
          <w:lang w:bidi="fa-IR"/>
        </w:rPr>
        <w:t>.</w:t>
      </w:r>
    </w:p>
    <w:p>
      <w:pPr>
        <w:pStyle w:val="Heading3"/>
        <w:numPr>
          <w:ilvl w:val="2"/>
          <w:numId w:val="1"/>
        </w:numPr>
        <w:rPr/>
      </w:pPr>
      <w:bookmarkStart w:id="36" w:name="__RefHeading___Toc2949568_211673320"/>
      <w:bookmarkStart w:id="37" w:name="_Toc13"/>
      <w:bookmarkEnd w:id="36"/>
      <w:r>
        <w:rPr>
          <w:rtl w:val="true"/>
        </w:rPr>
        <w:t>مفهوم ارتداد</w:t>
      </w:r>
      <w:bookmarkEnd w:id="3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مقاییس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راء و دالّ اصل واحدی که دلالت بر رجوع کردن چیزی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را مرتد می‌گویند؛ زیرا خودش را به کفر برگردانده است</w:t>
      </w:r>
      <w:r>
        <w:rPr>
          <w:rFonts w:eastAsia="IRNazanin" w:cs="IRNazanin"/>
          <w:color w:val="111111"/>
          <w:sz w:val="28"/>
          <w:szCs w:val="28"/>
          <w:rtl w:val="true"/>
          <w:lang w:bidi="fa-IR"/>
        </w:rPr>
        <w:t>».</w:t>
      </w:r>
      <w:r>
        <w:rPr>
          <w:rStyle w:val="FootnoteAnchor"/>
          <w:rtl w:val="true"/>
        </w:rPr>
        <w:footnoteReference w:id="41"/>
      </w:r>
      <w:bookmarkStart w:id="38" w:name="pg345_1297"/>
    </w:p>
    <w:p>
      <w:pPr>
        <w:pStyle w:val="BookText"/>
        <w:rPr/>
      </w:pPr>
      <w:bookmarkEnd w:id="38"/>
      <w:r>
        <w:rPr>
          <w:rFonts w:ascii="IRNazanin" w:hAnsi="IRNazanin" w:eastAsia="IRNazanin"/>
          <w:color w:val="111111"/>
          <w:sz w:val="28"/>
          <w:sz w:val="28"/>
          <w:szCs w:val="28"/>
          <w:rtl w:val="true"/>
          <w:lang w:bidi="fa-IR"/>
        </w:rPr>
        <w:t>راغب اصفهانی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 به معنای بازگرداندن چیزی است به ذاتش، یا به حالتی از احوالش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 ردّ به ذات این قول خداوند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 رُدّوا لَعادُوا لِما نُهُوا عَنْهُ</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و از موارد ردّ به حالت دیگر، این قول خداوند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یرُدُّوکُمْ عَلی أَعْقابِکُمْ</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و ارتداد و ردّه به معنای بازگشت به آن راهی است که از آن آمده است، ولی ردّه اختصاص به رجوع به کفر دارد و ارتداد در کفر و غیر کفر هر دو به کار می‌رود</w:t>
      </w:r>
      <w:r>
        <w:rPr>
          <w:rFonts w:eastAsia="IRNazanin" w:cs="IRNazanin"/>
          <w:color w:val="111111"/>
          <w:sz w:val="28"/>
          <w:szCs w:val="28"/>
          <w:rtl w:val="true"/>
          <w:lang w:bidi="fa-IR"/>
        </w:rPr>
        <w:t>».</w:t>
      </w:r>
      <w:r>
        <w:rPr>
          <w:rStyle w:val="FootnoteAnchor"/>
          <w:rtl w:val="true"/>
        </w:rPr>
        <w:footnoteReference w:id="44"/>
      </w:r>
    </w:p>
    <w:p>
      <w:pPr>
        <w:pStyle w:val="Heading3"/>
        <w:numPr>
          <w:ilvl w:val="2"/>
          <w:numId w:val="1"/>
        </w:numPr>
        <w:rPr/>
      </w:pPr>
      <w:bookmarkStart w:id="39" w:name="__RefHeading___Toc2949570_211673320"/>
      <w:bookmarkStart w:id="40" w:name="_Toc14"/>
      <w:bookmarkEnd w:id="39"/>
      <w:r>
        <w:rPr>
          <w:rtl w:val="true"/>
        </w:rPr>
        <w:t>حدود ارتداد</w:t>
      </w:r>
      <w:bookmarkEnd w:id="40"/>
    </w:p>
    <w:p>
      <w:pPr>
        <w:pStyle w:val="BookText"/>
        <w:rPr/>
      </w:pPr>
      <w:r>
        <w:rPr>
          <w:rFonts w:ascii="IRNazanin" w:hAnsi="IRNazanin" w:eastAsia="IRNazanin"/>
          <w:color w:val="111111"/>
          <w:sz w:val="28"/>
          <w:sz w:val="28"/>
          <w:szCs w:val="28"/>
          <w:rtl w:val="true"/>
          <w:lang w:bidi="fa-IR"/>
        </w:rPr>
        <w:t>معروف آن است که حدود ارتداد، همان حدود کفر است به اضافه انکار خدا و 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فقهای امامیه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یکی از ضروریات دین نیز موجب ارتداد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ضروری دین چیزی است که جزئیتش در دین به مرحله‌ای رسیده که هیچ مسلمانی که در مجتمع اسلامی زندگی می‌کند آن را انکار نمی‌کند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ضروری دین به طور مستقل موجب کفر نمی‌شود مگر در صورتی که ملازم با انکار توحید و نبوت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ملازمه باید نزد منکر تحقق یابد نه حاکم، به این معنا که بر حاکم شرع است که</w:t>
      </w:r>
      <w:bookmarkStart w:id="41" w:name="pg345_1299"/>
    </w:p>
    <w:p>
      <w:pPr>
        <w:pStyle w:val="BookText"/>
        <w:rPr/>
      </w:pPr>
      <w:bookmarkEnd w:id="41"/>
      <w:r>
        <w:rPr>
          <w:rFonts w:ascii="IRNazanin" w:hAnsi="IRNazanin" w:eastAsia="IRNazanin"/>
          <w:color w:val="111111"/>
          <w:sz w:val="28"/>
          <w:sz w:val="28"/>
          <w:szCs w:val="28"/>
          <w:rtl w:val="true"/>
          <w:lang w:bidi="fa-IR"/>
        </w:rPr>
        <w:t>یقین پیدا کند شخص منکر ضروری، علم به ملازمه بین انکار ضروری دین و انکار اصل توحید یا نبوت داشته است</w:t>
      </w:r>
      <w:r>
        <w:rPr>
          <w:rFonts w:eastAsia="IRNazanin" w:cs="IRNazanin"/>
          <w:color w:val="111111"/>
          <w:sz w:val="28"/>
          <w:szCs w:val="28"/>
          <w:rtl w:val="true"/>
          <w:lang w:bidi="fa-IR"/>
        </w:rPr>
        <w:t>.</w:t>
      </w:r>
    </w:p>
    <w:p>
      <w:pPr>
        <w:pStyle w:val="Heading3"/>
        <w:numPr>
          <w:ilvl w:val="2"/>
          <w:numId w:val="1"/>
        </w:numPr>
        <w:rPr/>
      </w:pPr>
      <w:bookmarkStart w:id="42" w:name="__RefHeading___Toc2949572_211673320"/>
      <w:bookmarkStart w:id="43" w:name="_Toc15"/>
      <w:bookmarkEnd w:id="42"/>
      <w:r>
        <w:rPr>
          <w:rtl w:val="true"/>
        </w:rPr>
        <w:t>ارتداد از منظر قرآن‌</w:t>
      </w:r>
      <w:bookmarkEnd w:id="43"/>
    </w:p>
    <w:p>
      <w:pPr>
        <w:pStyle w:val="BookText"/>
        <w:rPr/>
      </w:pPr>
      <w:r>
        <w:rPr>
          <w:rFonts w:ascii="IRNazanin" w:hAnsi="IRNazanin" w:eastAsia="IRNazanin"/>
          <w:color w:val="111111"/>
          <w:sz w:val="28"/>
          <w:sz w:val="28"/>
          <w:szCs w:val="28"/>
          <w:rtl w:val="true"/>
          <w:lang w:bidi="fa-IR"/>
        </w:rPr>
        <w:t>قرآن کریم در آیات فراوانی اشاره به مسأله ارتداد کرده و بر مرتدّ وعده عذاب دردناک و خواری در دنیا و آخرت را داده است، ولی اشاره به حکم مرتدّ با تفصیلاتش؛ از کشتن و جدایی زن او، و سقوط مالکیت از املاکش، و تقسیم ارث و مسأله توبه او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این آیات اشاره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یرْتَدِدْ مِنْکُمْ عَنْ دِینِهِ فَیمُتْ وَهُوَ کافِرٌ فَأُولئِکَ حَبِطَتْ أَعْمالُهُمْ فِی الدُّنْیا وَالْآخِرَةِ وَأُولئِکَ أَصْحابُ النّارِ هُمْ فِیها خالِدُونَ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کسی که از آیینش برگردد، و در حال کفر بمیرد، تمام اعمال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او در دنیا و آخرت، بر باد می‌رود، و آنان اهل دوزخند و همیشه در آن خواهند بود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وَلَقَدْ أُوحِی إِلَیکَ وَإِلَی الَّذِینَ مِنْ قَبْلِکَ لَئِنْ أَشْرَکْتَ لَیحْبَطَنَّ عَمَلُکَ وَلَتَکُونَنَّ مِنَ الْخاسِرِینَ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و همه پیامبران پیشین وحی شده که اگر مشرک شوی، تمام اعمالت تباه می‌شود و البته از زیان‌کاران خواهی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وَمَنْ یکْفُرْ بِالْإِیمانِ فَقَدْ حَبِطَ عَمَلُهُ وَهُوَ فِی الْآخِرَةِ مِنَ الْخاسِرِینَ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انکار کند آنچه را که باید به آن ایمان بیاورد، اعمال او تباه می‌گردد، و در سرای دیگر، از زیانکاران خواهد بود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إِنَّ الَّذِینَ کَفَرُوا بَعْدَ إِیمانِهِمْ ثُمَّ ازْدادُوا کُفْراً لَنْ تُقْبَلَ تَوْبَتُهُمْ وَأُولئِکَ هُمُ الضّالُّونَ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بعد از ایمان کافر شدند، و سپس بر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راه اصرار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هیچ‌گاه توبه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روی ناچاری یا در آستانه مرگ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نمی‌شود، و آن‌ها گمراهان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واقعی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هم راه خدا را گم کرده‌اند و هم راه توبه را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کَیفَ یهْدِی اللَّهُ قَوْماً کَفَرُوا بَعْدَ إِیمانِهِمْ وَشَهِدُوا أَنَّ الرَّسُولَ حَقٌّ وَجاءَهُمُ الْبَیناتُ وَاللَّهُ لا یهْدِی الْقَوْمَ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جَزاؤُهُمْ أَنَّ عَلَیهِمْ لَعْنَةَ اللَّهِ وَالْمَلائِکَةِ وَالنّاسِ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فِیها لا یخَفَّفُ عَنْهُمُ الْعَذابُ وَلا هُمْ ینْظَرُونَ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خداوند جمعیتی را هدایت می‌کند که بعد از ایمان و گواهی به حقانیت رسول و آمدن نشانه‌های روشن برای آن‌ها،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جمعیت ستمکاران را هدایت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 آن‌ها، این است که لعن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 فرشتگان و مردم همگی بر آن‌هاست، همواره در این لعن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طرد و نفرین می‌مانند، مجازاتشان تخفیف نمی‌یابد، و به آن‌ها مهلت داده نمی‌شود</w:t>
      </w:r>
      <w:r>
        <w:rPr>
          <w:rFonts w:eastAsia="IRNazanin" w:cs="IRNazanin"/>
          <w:color w:val="111111"/>
          <w:sz w:val="28"/>
          <w:szCs w:val="28"/>
          <w:rtl w:val="true"/>
          <w:lang w:bidi="fa-IR"/>
        </w:rPr>
        <w:t>.»</w:t>
      </w:r>
      <w:bookmarkStart w:id="44" w:name="pg345_1303"/>
    </w:p>
    <w:p>
      <w:pPr>
        <w:pStyle w:val="Heading3"/>
        <w:numPr>
          <w:ilvl w:val="2"/>
          <w:numId w:val="1"/>
        </w:numPr>
        <w:rPr/>
      </w:pPr>
      <w:bookmarkStart w:id="45" w:name="__RefHeading___Toc2949574_211673320"/>
      <w:bookmarkStart w:id="46" w:name="_Toc16"/>
      <w:bookmarkEnd w:id="44"/>
      <w:bookmarkEnd w:id="45"/>
      <w:r>
        <w:rPr>
          <w:rtl w:val="true"/>
        </w:rPr>
        <w:t>ارتداد در روایات اهل بیت‌علیهم السلام‌</w:t>
      </w:r>
      <w:bookmarkEnd w:id="46"/>
    </w:p>
    <w:p>
      <w:pPr>
        <w:pStyle w:val="BookText"/>
        <w:rPr/>
      </w:pPr>
      <w:r>
        <w:rPr>
          <w:rFonts w:ascii="IRNazanin" w:hAnsi="IRNazanin" w:eastAsia="IRNazanin"/>
          <w:color w:val="111111"/>
          <w:sz w:val="28"/>
          <w:sz w:val="28"/>
          <w:szCs w:val="28"/>
          <w:rtl w:val="true"/>
          <w:lang w:bidi="fa-IR"/>
        </w:rPr>
        <w:t>در روایات اهل بیت‌علیهم السلام نیز به طور گسترده به حکم مرتدّ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برادرم موسی بن جعفرصلی الله علیه وآله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نصرانی اسلام آورده و سپس مرتدّ می‌شود، حکمش چیست؟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یستتاب فان رجع و الاّ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توبه می‌دهند، اگر به اسلام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کاری ندارند وگرنه کشته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در حدیثی از امام باقرعلیه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جحد نبیاً مرسلاً نبوّته و کذّبه فدمه مباح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منکر نبوّت نبی مرسلی شود و او را تکذیب کند خونش مباح است</w:t>
      </w:r>
      <w:r>
        <w:rPr>
          <w:rFonts w:eastAsia="IRNazanin" w:cs="IRNazanin"/>
          <w:color w:val="111111"/>
          <w:sz w:val="28"/>
          <w:szCs w:val="28"/>
          <w:rtl w:val="true"/>
          <w:lang w:bidi="fa-IR"/>
        </w:rPr>
        <w:t>.»</w:t>
      </w:r>
    </w:p>
    <w:p>
      <w:pPr>
        <w:pStyle w:val="Heading3"/>
        <w:numPr>
          <w:ilvl w:val="2"/>
          <w:numId w:val="1"/>
        </w:numPr>
        <w:rPr/>
      </w:pPr>
      <w:bookmarkStart w:id="47" w:name="__RefHeading___Toc2949576_211673320"/>
      <w:bookmarkStart w:id="48" w:name="_Toc17"/>
      <w:bookmarkEnd w:id="47"/>
      <w:r>
        <w:rPr>
          <w:rtl w:val="true"/>
        </w:rPr>
        <w:t>ارتداد در روایات عامه‌</w:t>
      </w:r>
      <w:bookmarkEnd w:id="48"/>
    </w:p>
    <w:p>
      <w:pPr>
        <w:pStyle w:val="BookText"/>
        <w:rPr/>
      </w:pPr>
      <w:r>
        <w:rPr>
          <w:rFonts w:ascii="IRNazanin" w:hAnsi="IRNazanin" w:eastAsia="IRNazanin"/>
          <w:color w:val="111111"/>
          <w:sz w:val="28"/>
          <w:sz w:val="28"/>
          <w:szCs w:val="28"/>
          <w:rtl w:val="true"/>
          <w:lang w:bidi="fa-IR"/>
        </w:rPr>
        <w:t>در روایات اهل سنت نیز اشاره‌ای به مسأله ارتداد به طرق مختلف شده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روایات اشاره به عملکرد پیامبرصلی الله علیه وآله با مرتدّین دارد، از حیث این‌که توبه برخی را پذیرفته و آن‌ها را عفو کرده و برخی دیگر را به قتل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دلالت بر مذمّت ارتداد از ناحیه رسول خداصلی الله علیه وآله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به طور مطلق اشاره به حکم مرتدّ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حکم مرتدّ را بین زن و مرد تفصیل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نیز اشاره به سیره و اقوال صحابه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برخی از این روایات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من ابغض الخلق الی اللَّه تعالی لمن آمن ثمّ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مبغوض‌ترین خلق نزد خداوند متعال کسی است که ایمان آورده و سپس کافر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لایحلّ دم امری‌ء مسلم الاّ فی احدی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زنی و هو محصن، فرجم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رجل قتل نفساً بغیر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رجل ارتدّ بعد اسلامه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ریختن خون مسلمان مگر در سه مورد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زنا کرده در حالی که محصن است که باید رجم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مردی که کسی را بدون جهت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مردی که بعد از اسلامش به کفر باز 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ارتدّ عن دینه فاقتلوه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دین خود خارج شود او را بکشید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بدّل دینه فاقتلوه، لایقبل اللَّه توبة عبد کَفَر بعد اسلامه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دین خود را تبدیل کرد 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توبه بنده‌ای را که بعد از اسلامش کافر شود نمی‌پذیرد</w:t>
      </w:r>
      <w:r>
        <w:rPr>
          <w:rFonts w:eastAsia="IRNazanin" w:cs="IRNazanin"/>
          <w:color w:val="111111"/>
          <w:sz w:val="28"/>
          <w:szCs w:val="28"/>
          <w:rtl w:val="true"/>
          <w:lang w:bidi="fa-IR"/>
        </w:rPr>
        <w:t>.»</w:t>
      </w:r>
      <w:bookmarkStart w:id="49" w:name="pg345_1307"/>
    </w:p>
    <w:p>
      <w:pPr>
        <w:pStyle w:val="BookText"/>
        <w:rPr/>
      </w:pPr>
      <w:bookmarkEnd w:id="49"/>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 رجل ارتدّ عن الاسلام فادعُه فان تاب فاقبل منه و ان لم یتب فاضرب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 امرأة ارتدّت عن الاسلام فادعُها فان تابت فاقبل منها و ان ابت فاستتبها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مردی که از اسلام برگشته است او را به اسلام دعوت کن، اگر توبه کرد از او قبول نما وگرنه گردن او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زنی که از اسلام خارج شد او را به اسلام دعوت کن، اگر توبه کرد از او بپذیر و اگر ابا کرد باز از او طلب توبه نما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بن عبدالعزیز تنوخی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به نام ام قرنه بعد از اسلام اختیار کردنش به کفر بازگشت، ابوبکر او را به توبه دستور داد، ولی او قبول نکرد تا او را به قتل رسانید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 بن موسی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بن عفان، سه بار مرتدّ را به اسلام دعوت می‌کرد و در صورت نپذیرفتن، او را می‌کشت</w:t>
      </w:r>
      <w:r>
        <w:rPr>
          <w:rFonts w:eastAsia="IRNazanin" w:cs="IRNazanin"/>
          <w:color w:val="111111"/>
          <w:sz w:val="28"/>
          <w:szCs w:val="28"/>
          <w:rtl w:val="true"/>
          <w:lang w:bidi="fa-IR"/>
        </w:rPr>
        <w:t>».</w:t>
      </w:r>
      <w:r>
        <w:rPr>
          <w:rStyle w:val="FootnoteAnchor"/>
          <w:rtl w:val="true"/>
        </w:rPr>
        <w:footnoteReference w:id="58"/>
      </w:r>
    </w:p>
    <w:p>
      <w:pPr>
        <w:pStyle w:val="Heading3"/>
        <w:numPr>
          <w:ilvl w:val="2"/>
          <w:numId w:val="1"/>
        </w:numPr>
        <w:rPr/>
      </w:pPr>
      <w:bookmarkStart w:id="50" w:name="__RefHeading___Toc2949578_211673320"/>
      <w:bookmarkStart w:id="51" w:name="_Toc18"/>
      <w:bookmarkEnd w:id="50"/>
      <w:r>
        <w:rPr>
          <w:rtl w:val="true"/>
        </w:rPr>
        <w:t>اقسام مرتدّ</w:t>
      </w:r>
      <w:bookmarkEnd w:id="51"/>
    </w:p>
    <w:p>
      <w:pPr>
        <w:pStyle w:val="BookText"/>
        <w:rPr/>
      </w:pPr>
      <w:r>
        <w:rPr>
          <w:rFonts w:ascii="IRNazanin" w:hAnsi="IRNazanin" w:eastAsia="IRNazanin"/>
          <w:color w:val="111111"/>
          <w:sz w:val="28"/>
          <w:sz w:val="28"/>
          <w:szCs w:val="28"/>
          <w:rtl w:val="true"/>
          <w:lang w:bidi="fa-IR"/>
        </w:rPr>
        <w:t>در روایات، مطابق تقسیمی که برای مرتدّ آورده به دو قسم از آن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فطری و دیگری ملّی</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جعفر از برادرش امام کاظم‌علیه السلام سؤال کرد از مسلمانی که مسیحی شده حکمش چیست؟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یقتل و لایستتاب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52" w:name="pg345_1309"/>
    </w:p>
    <w:p>
      <w:pPr>
        <w:pStyle w:val="BookText"/>
        <w:rPr/>
      </w:pPr>
      <w:bookmarkEnd w:id="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می‌شود و او را توبه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شخصی مسیحی که اسلام آورده و سپس از آن برگشته 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یستتاب فان رجع و الاّ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داده می‌شود، اگر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این صورت باید کشته شود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از این روایت نیز استفاده می‌شود که حکم مرتدّ فطری که از ابتدا مسلمان بوده و در خانواده اسلامی بزرگ شده، شدیدتر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مشهور بین اصحاب آن است که مرتدّ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فطری و ملّی، مرتدّ فطری کسی است که بر اسلام متولد شده و از آن خارج شده است، به این‌که نطفه او در حال اسلام یکی از پدر و مادرش منعقد شده باشد</w:t>
      </w:r>
      <w:r>
        <w:rPr>
          <w:rFonts w:eastAsia="IRNazanin" w:cs="IRNazanin"/>
          <w:color w:val="111111"/>
          <w:sz w:val="28"/>
          <w:szCs w:val="28"/>
          <w:rtl w:val="true"/>
          <w:lang w:bidi="fa-IR"/>
        </w:rPr>
        <w:t>».</w:t>
      </w:r>
      <w:r>
        <w:rPr>
          <w:rStyle w:val="FootnoteAnchor"/>
          <w:rtl w:val="true"/>
        </w:rPr>
        <w:footnoteReference w:id="60"/>
      </w:r>
    </w:p>
    <w:p>
      <w:pPr>
        <w:pStyle w:val="Heading3"/>
        <w:numPr>
          <w:ilvl w:val="2"/>
          <w:numId w:val="1"/>
        </w:numPr>
        <w:rPr/>
      </w:pPr>
      <w:bookmarkStart w:id="53" w:name="__RefHeading___Toc2949580_211673320"/>
      <w:bookmarkStart w:id="54" w:name="_Toc19"/>
      <w:bookmarkEnd w:id="53"/>
      <w:r>
        <w:rPr>
          <w:rtl w:val="true"/>
        </w:rPr>
        <w:t>سه تعریف از مرتدّ فطری‌</w:t>
      </w:r>
      <w:bookmarkEnd w:id="54"/>
    </w:p>
    <w:p>
      <w:pPr>
        <w:pStyle w:val="BookText"/>
        <w:rPr/>
      </w:pPr>
      <w:r>
        <w:rPr>
          <w:rFonts w:ascii="IRNazanin" w:hAnsi="IRNazanin" w:eastAsia="IRNazanin"/>
          <w:color w:val="111111"/>
          <w:sz w:val="28"/>
          <w:sz w:val="28"/>
          <w:szCs w:val="28"/>
          <w:rtl w:val="true"/>
          <w:lang w:bidi="fa-IR"/>
        </w:rPr>
        <w:t>در مورد مرتدّ فطری و این‌که این عنوان بر چه کسی اطلاق می‌شود سه دیدگاه مختلف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یکی از والدین هنگام انعقاد نطفه</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فقها معتقدند مقصود از مرتدّ فطری این است که هنگام انعقاد نطفه فرد، والدین یا یکی از آن دو مسلمان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فرزندی اگر مرتدّ</w:t>
      </w:r>
    </w:p>
    <w:p>
      <w:pPr>
        <w:pStyle w:val="BookText"/>
        <w:rPr/>
      </w:pPr>
      <w:r>
        <w:rPr>
          <w:rFonts w:ascii="IRNazanin" w:hAnsi="IRNazanin" w:eastAsia="IRNazanin"/>
          <w:color w:val="111111"/>
          <w:sz w:val="28"/>
          <w:sz w:val="28"/>
          <w:szCs w:val="28"/>
          <w:rtl w:val="true"/>
          <w:lang w:bidi="fa-IR"/>
        </w:rPr>
        <w:t>شود مرتدّ فطری بوده و بی‌هیچ شرطی محکوم به قتل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این مبنا، مانند شهید ثانی،</w:t>
      </w:r>
      <w:r>
        <w:rPr>
          <w:rStyle w:val="FootnoteAnchor"/>
          <w:rtl w:val="true"/>
        </w:rPr>
        <w:footnoteReference w:id="61"/>
      </w:r>
      <w:r>
        <w:rPr>
          <w:rFonts w:ascii="IRNazanin" w:hAnsi="IRNazanin" w:eastAsia="IRNazanin"/>
          <w:color w:val="111111"/>
          <w:sz w:val="28"/>
          <w:sz w:val="28"/>
          <w:szCs w:val="28"/>
          <w:rtl w:val="true"/>
          <w:lang w:bidi="fa-IR"/>
        </w:rPr>
        <w:t>و صاحب جواهر،</w:t>
      </w:r>
      <w:r>
        <w:rPr>
          <w:rStyle w:val="FootnoteAnchor"/>
          <w:rtl w:val="true"/>
        </w:rPr>
        <w:footnoteReference w:id="62"/>
      </w:r>
      <w:r>
        <w:rPr>
          <w:rFonts w:ascii="IRNazanin" w:hAnsi="IRNazanin" w:eastAsia="IRNazanin"/>
          <w:color w:val="111111"/>
          <w:sz w:val="28"/>
          <w:sz w:val="28"/>
          <w:szCs w:val="28"/>
          <w:rtl w:val="true"/>
          <w:lang w:bidi="fa-IR"/>
        </w:rPr>
        <w:t xml:space="preserve">به ظواهر روایاتی استناد کرده‌اند که در آن‌ها تعابیری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علی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علی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یکی از والدین هنگام تولّد</w:t>
      </w:r>
    </w:p>
    <w:p>
      <w:pPr>
        <w:pStyle w:val="BookText"/>
        <w:rPr/>
      </w:pPr>
      <w:r>
        <w:rPr>
          <w:rFonts w:ascii="IRNazanin" w:hAnsi="IRNazanin" w:eastAsia="IRNazanin"/>
          <w:color w:val="111111"/>
          <w:sz w:val="28"/>
          <w:sz w:val="28"/>
          <w:szCs w:val="28"/>
          <w:rtl w:val="true"/>
          <w:lang w:bidi="fa-IR"/>
        </w:rPr>
        <w:t>دیدگاه دوم، روایات را حمل بر ظاهر خود کرده و معتقدند که مقصود از فطری در مرتدّ فطری این است که هنگام تولد فرد، والدین یا یکی از آن‌ها مسلمان باشند، هر چند بعد از تولد از اسلام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w:t>
      </w:r>
      <w:r>
        <w:rPr>
          <w:rStyle w:val="FootnoteAnchor"/>
          <w:rtl w:val="true"/>
        </w:rPr>
        <w:footnoteReference w:id="63"/>
      </w:r>
      <w:r>
        <w:rPr>
          <w:rFonts w:ascii="IRNazanin" w:hAnsi="IRNazanin" w:eastAsia="IRNazanin"/>
          <w:color w:val="111111"/>
          <w:sz w:val="28"/>
          <w:sz w:val="28"/>
          <w:szCs w:val="28"/>
          <w:rtl w:val="true"/>
          <w:lang w:bidi="fa-IR"/>
        </w:rPr>
        <w:t>و محقق جزایری</w:t>
      </w:r>
      <w:r>
        <w:rPr>
          <w:rStyle w:val="FootnoteAnchor"/>
          <w:rtl w:val="true"/>
        </w:rPr>
        <w:footnoteReference w:id="64"/>
      </w:r>
      <w:r>
        <w:rPr>
          <w:rFonts w:ascii="IRNazanin" w:hAnsi="IRNazanin" w:eastAsia="IRNazanin"/>
          <w:color w:val="111111"/>
          <w:sz w:val="28"/>
          <w:sz w:val="28"/>
          <w:szCs w:val="28"/>
          <w:rtl w:val="true"/>
          <w:lang w:bidi="fa-IR"/>
        </w:rPr>
        <w:t>موافق با این قول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درک اسلام در دوران بلوغ</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دیدگاه دیگری بر این باور است که مقصود از اسلام والدین در هنگام تولد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روایات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آنان حدوثاً و استمراراً است؛ به این معنا که والدین فرزند به اسلام خود باقی مانده و او را در محیطی اسلامی تربیت کرده و فرزند نیز با مشاهده اسلام والدین یا یکی از آنان و همچنین جامعه اسلامی که ملازم با تبلیغات و بستر مناسب برای پذیرفتن اسلام است، در دوران رشد و بلوغ خود آیین مقدس اسلام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بعد از آن راه</w:t>
      </w:r>
    </w:p>
    <w:p>
      <w:pPr>
        <w:pStyle w:val="BookText"/>
        <w:rPr/>
      </w:pPr>
      <w:r>
        <w:rPr>
          <w:rFonts w:ascii="IRNazanin" w:hAnsi="IRNazanin" w:eastAsia="IRNazanin"/>
          <w:color w:val="111111"/>
          <w:sz w:val="28"/>
          <w:sz w:val="28"/>
          <w:szCs w:val="28"/>
          <w:rtl w:val="true"/>
          <w:lang w:bidi="fa-IR"/>
        </w:rPr>
        <w:t>ارتداد را پیش گیرد وصف ارتداد فطری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سعید</w:t>
      </w:r>
      <w:r>
        <w:rPr>
          <w:rStyle w:val="FootnoteAnchor"/>
          <w:rtl w:val="true"/>
        </w:rPr>
        <w:footnoteReference w:id="65"/>
      </w:r>
      <w:r>
        <w:rPr>
          <w:rFonts w:ascii="IRNazanin" w:hAnsi="IRNazanin" w:eastAsia="IRNazanin"/>
          <w:color w:val="111111"/>
          <w:sz w:val="28"/>
          <w:sz w:val="28"/>
          <w:szCs w:val="28"/>
          <w:rtl w:val="true"/>
          <w:lang w:bidi="fa-IR"/>
        </w:rPr>
        <w:t>، فاضل هندی</w:t>
      </w:r>
      <w:r>
        <w:rPr>
          <w:rStyle w:val="FootnoteAnchor"/>
          <w:rtl w:val="true"/>
        </w:rPr>
        <w:footnoteReference w:id="66"/>
      </w:r>
      <w:r>
        <w:rPr>
          <w:rFonts w:ascii="IRNazanin" w:hAnsi="IRNazanin" w:eastAsia="IRNazanin"/>
          <w:color w:val="111111"/>
          <w:sz w:val="28"/>
          <w:sz w:val="28"/>
          <w:szCs w:val="28"/>
          <w:rtl w:val="true"/>
          <w:lang w:bidi="fa-IR"/>
        </w:rPr>
        <w:t>و محقق اردبیلی</w:t>
      </w:r>
      <w:r>
        <w:rPr>
          <w:rStyle w:val="FootnoteAnchor"/>
          <w:rtl w:val="true"/>
        </w:rPr>
        <w:footnoteReference w:id="67"/>
      </w:r>
      <w:r>
        <w:rPr>
          <w:rFonts w:ascii="IRNazanin" w:hAnsi="IRNazanin" w:eastAsia="IRNazanin"/>
          <w:color w:val="111111"/>
          <w:sz w:val="28"/>
          <w:sz w:val="28"/>
          <w:szCs w:val="28"/>
          <w:rtl w:val="true"/>
          <w:lang w:bidi="fa-IR"/>
        </w:rPr>
        <w:t>از موافقان این دیدگاه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فوق چندان مورد توجه فقها قرار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سوم از ظاهر برخی از روایات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معتبر عمار ساباطی از امام صادق‌علیه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مسلم بین مسلمین ارتد عن الاسلام و حجد محمّداً نبوته و کذّبه فانّ دمه مباح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مسلمانی بین مسلمانان که از اسلام بازگشته و نبوت محمّد را انکار و او را تکذیب کند، همانا خون او مباح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اشاره‌ای به تولّد نشده و موضوع ارتداد مسلمانی ذکر گردیده که در میان مسلمانان و جامعه اسلامی باشند؛ یعنی متأثّر از تبلیغات اسلامی بوده و دوره‌ای از عمر خود را به آن آیین گذرانده باشد و سپس مرتدّ شود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جوادی آملی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ارتداد آن است که کسی محقّقانه دین را بپذیرد، سپس دین را کنار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ارتداد یک نکته مهم این است که پیش از این، دین را با برهان منطقی پذیرفته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واقعاً شاکّ متفحّص است؛ یعنی هر چند در خانواده مسلمان تربیت شده</w:t>
      </w:r>
      <w:bookmarkStart w:id="55" w:name="pg345_1315"/>
    </w:p>
    <w:p>
      <w:pPr>
        <w:pStyle w:val="BookText"/>
        <w:rPr/>
      </w:pPr>
      <w:bookmarkEnd w:id="55"/>
      <w:r>
        <w:rPr>
          <w:rFonts w:ascii="IRNazanin" w:hAnsi="IRNazanin" w:eastAsia="IRNazanin"/>
          <w:color w:val="111111"/>
          <w:sz w:val="28"/>
          <w:sz w:val="28"/>
          <w:szCs w:val="28"/>
          <w:rtl w:val="true"/>
          <w:lang w:bidi="fa-IR"/>
        </w:rPr>
        <w:t>ولی اسلامی را قبول کرده، که اسلام روان‌شناختی است نه اسلام معرفت شناختی و یقین منطقی؛ دید پدر و مادرش مسلمان هستند، او هم مسلمان شد، نه از معصوم شنید و نه از حکیم متألّه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موروثی دارد که اگر هم یقین داشته باشد یقین روانی است نه یقین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اگر به ایمان خود باقی بماند ممکن است خداوند متعال منّت گذاشته و دین او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شک کرد، معلوم نیست که خداوند احکام ارتداد بر آن بار کند، معلوم نیست که تعریف ارتداد شامل آن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ارتداد یعنی کسی که یقین معرفت شناختی دارد، با این حال دین را بازی بگیرد و از آن اعلام بیزاری نماید</w:t>
      </w:r>
      <w:r>
        <w:rPr>
          <w:rFonts w:eastAsia="IRNazanin" w:cs="IRNazanin"/>
          <w:color w:val="111111"/>
          <w:sz w:val="28"/>
          <w:szCs w:val="28"/>
          <w:rtl w:val="true"/>
          <w:lang w:bidi="fa-IR"/>
        </w:rPr>
        <w:t>».</w:t>
      </w:r>
      <w:r>
        <w:rPr>
          <w:rStyle w:val="FootnoteAnchor"/>
          <w:rtl w:val="true"/>
        </w:rPr>
        <w:footnoteReference w:id="69"/>
      </w:r>
    </w:p>
    <w:p>
      <w:pPr>
        <w:pStyle w:val="Heading3"/>
        <w:numPr>
          <w:ilvl w:val="2"/>
          <w:numId w:val="1"/>
        </w:numPr>
        <w:rPr/>
      </w:pPr>
      <w:bookmarkStart w:id="56" w:name="__RefHeading___Toc2949582_211673320"/>
      <w:bookmarkStart w:id="57" w:name="_Toc20"/>
      <w:bookmarkEnd w:id="56"/>
      <w:r>
        <w:rPr>
          <w:rtl w:val="true"/>
        </w:rPr>
        <w:t>احکام ارتداد</w:t>
      </w:r>
      <w:bookmarkEnd w:id="57"/>
    </w:p>
    <w:p>
      <w:pPr>
        <w:pStyle w:val="BookText"/>
        <w:rPr/>
      </w:pPr>
      <w:r>
        <w:rPr>
          <w:rFonts w:ascii="IRNazanin" w:hAnsi="IRNazanin" w:eastAsia="IRNazanin"/>
          <w:color w:val="111111"/>
          <w:sz w:val="28"/>
          <w:sz w:val="28"/>
          <w:szCs w:val="28"/>
          <w:rtl w:val="true"/>
          <w:lang w:bidi="fa-IR"/>
        </w:rPr>
        <w:t xml:space="preserve">فقیهان برای مرتدّ احکام مختلفی از متون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استنتاج کرده‌اند که در ذیل به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قتل</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حسّاس‌ترین و مهم‌ترین حکم مرتدّ، حکم قتل است که با تحقق شرایط آن، فقهای شیعه و سنی بر آن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شایان ذکر این است که این حکم اختصاص به مرتدّ مرد دارد و زن مرتدّ به هیچ وجه کشته نمی‌شود، بلکه به حبس دائم محکوم می‌گردد، و در صورت توبه،</w:t>
      </w:r>
      <w:bookmarkStart w:id="58" w:name="pg345_1317"/>
    </w:p>
    <w:p>
      <w:pPr>
        <w:pStyle w:val="BookText"/>
        <w:rPr/>
      </w:pPr>
      <w:bookmarkEnd w:id="58"/>
      <w:r>
        <w:rPr>
          <w:rFonts w:ascii="IRNazanin" w:hAnsi="IRNazanin" w:eastAsia="IRNazanin"/>
          <w:color w:val="111111"/>
          <w:sz w:val="28"/>
          <w:sz w:val="28"/>
          <w:szCs w:val="28"/>
          <w:rtl w:val="true"/>
          <w:lang w:bidi="fa-IR"/>
        </w:rPr>
        <w:t>توبه‌اش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اجرای حکم قتل در مرتدّ ملّی منوط به عدم توبه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انفساخ عقد نکاح</w:t>
      </w:r>
    </w:p>
    <w:p>
      <w:pPr>
        <w:pStyle w:val="BookText"/>
        <w:rPr/>
      </w:pPr>
      <w:r>
        <w:rPr>
          <w:rFonts w:ascii="IRNazanin" w:hAnsi="IRNazanin" w:eastAsia="IRNazanin"/>
          <w:color w:val="111111"/>
          <w:sz w:val="28"/>
          <w:sz w:val="28"/>
          <w:szCs w:val="28"/>
          <w:rtl w:val="true"/>
          <w:lang w:bidi="fa-IR"/>
        </w:rPr>
        <w:t>با ارتداد مسلمان، مشروعیت عقد زناشویی از بین می‌رود و ادامه آن حرام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تقسیم اموال</w:t>
      </w:r>
    </w:p>
    <w:p>
      <w:pPr>
        <w:pStyle w:val="BookText"/>
        <w:rPr/>
      </w:pPr>
      <w:r>
        <w:rPr>
          <w:rFonts w:ascii="IRNazanin" w:hAnsi="IRNazanin" w:eastAsia="IRNazanin"/>
          <w:color w:val="111111"/>
          <w:sz w:val="28"/>
          <w:sz w:val="28"/>
          <w:szCs w:val="28"/>
          <w:rtl w:val="true"/>
          <w:lang w:bidi="fa-IR"/>
        </w:rPr>
        <w:t>یکی دیگر از احکام مرتدّ، تقسیم اموال وی در بین ورثه شرعی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نکته قابل توجه، اختصاص این حکم به مرتدّ فطری و عدم تقسیم اموال مرتدّ 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مرتدّ ملّی اموال وی توقیف شده و در صورت بازگشت به اسلام به او برگردانده می‌شود</w:t>
      </w:r>
      <w:r>
        <w:rPr>
          <w:rFonts w:eastAsia="IRNazanin" w:cs="IRNazanin"/>
          <w:color w:val="111111"/>
          <w:sz w:val="28"/>
          <w:szCs w:val="28"/>
          <w:rtl w:val="true"/>
          <w:lang w:bidi="fa-IR"/>
        </w:rPr>
        <w:t>.</w:t>
      </w:r>
    </w:p>
    <w:p>
      <w:pPr>
        <w:pStyle w:val="Heading3"/>
        <w:numPr>
          <w:ilvl w:val="2"/>
          <w:numId w:val="1"/>
        </w:numPr>
        <w:rPr/>
      </w:pPr>
      <w:bookmarkStart w:id="59" w:name="__RefHeading___Toc2949584_211673320"/>
      <w:bookmarkStart w:id="60" w:name="_Toc21"/>
      <w:bookmarkEnd w:id="59"/>
      <w:r>
        <w:rPr>
          <w:rtl w:val="true"/>
        </w:rPr>
        <w:t>دیدگاه‌ها در مورد حکم مرتدّ</w:t>
      </w:r>
      <w:bookmarkEnd w:id="60"/>
    </w:p>
    <w:p>
      <w:pPr>
        <w:pStyle w:val="BookText"/>
        <w:rPr/>
      </w:pPr>
      <w:r>
        <w:rPr>
          <w:rFonts w:ascii="IRNazanin" w:hAnsi="IRNazanin" w:eastAsia="IRNazanin"/>
          <w:color w:val="111111"/>
          <w:sz w:val="28"/>
          <w:sz w:val="28"/>
          <w:szCs w:val="28"/>
          <w:rtl w:val="true"/>
          <w:lang w:bidi="fa-IR"/>
        </w:rPr>
        <w:t>در اینجا به تحلیل و ارزیابی فقها در مورد حکم قتل مرتدّ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قتل مطلق مرتدّ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توبه یا بدون توبه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رهیافت متعلّق به اکثر فقها است که بر این باورند که حکم مرتدّ فطری؛ یعنی قتل به صورت عموم بوده و شامل صورت توبه و عدم توبه می‌شود، به این معنا که توبه مرتدّ هیچ اثری در حکم قتل وی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تفصیل بین مرتدّ تائب و غیرتائب</w:t>
      </w:r>
    </w:p>
    <w:p>
      <w:pPr>
        <w:pStyle w:val="BookText"/>
        <w:rPr/>
      </w:pPr>
      <w:r>
        <w:rPr>
          <w:rFonts w:ascii="IRNazanin" w:hAnsi="IRNazanin" w:eastAsia="IRNazanin"/>
          <w:color w:val="111111"/>
          <w:sz w:val="28"/>
          <w:sz w:val="28"/>
          <w:szCs w:val="28"/>
          <w:rtl w:val="true"/>
          <w:lang w:bidi="fa-IR"/>
        </w:rPr>
        <w:t>این دیدگاه مدعی است که حکم قتل مرتدّ فطری، منوط به عدم توبه است و در صورت توبه، نه تنها توبه‌اش در آخرت پذیرفته می‌شود، بلکه در این دنیا نیز پذیرفته شده و حکم قتل از او برداشته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اشاره شد مرتدّ به دو قسم مرتدّ از دین و مرتدّ منکر ضروری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اینجاست که آیا در هر دو مورد توبه پذیرفته می‌شود؟</w:t>
      </w:r>
    </w:p>
    <w:p>
      <w:pPr>
        <w:pStyle w:val="BookText"/>
        <w:rPr/>
      </w:pPr>
      <w:r>
        <w:rPr>
          <w:rFonts w:ascii="IRNazanin" w:hAnsi="IRNazanin" w:eastAsia="IRNazanin"/>
          <w:color w:val="111111"/>
          <w:sz w:val="28"/>
          <w:sz w:val="28"/>
          <w:szCs w:val="28"/>
          <w:rtl w:val="true"/>
          <w:lang w:bidi="fa-IR"/>
        </w:rPr>
        <w:t>برخی از فقهای متقدم و متأخّر قائل به رفع حکم قتل با توبه مرتدّ فطری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متقدمان معروفی است که از این دیدگاه جانبداری کرده و معتقد است که ارتداد یک قسم دارد، اگر توبه کرد به او کاری ندارند وگرنه کشته می‌شود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صاحب جواهر معتقد است که شهید ثانی تمایل به نظریه اسکافی دارد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دیدگاه پذیرفتن توبه منکر ضروری دین، از موافقان بیشتری نسبت به توبه منکر دین برخوردار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تفصیل بین مرتدّ عالم و جاهل به ضروری دین</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انکار ضروری دین را موضوع و سبب مستقل برای تحقق کفر</w:t>
      </w:r>
    </w:p>
    <w:p>
      <w:pPr>
        <w:pStyle w:val="BookText"/>
        <w:rPr/>
      </w:pPr>
      <w:r>
        <w:rPr>
          <w:rFonts w:ascii="IRNazanin" w:hAnsi="IRNazanin" w:eastAsia="IRNazanin"/>
          <w:color w:val="111111"/>
          <w:sz w:val="28"/>
          <w:sz w:val="28"/>
          <w:szCs w:val="28"/>
          <w:rtl w:val="true"/>
          <w:lang w:bidi="fa-IR"/>
        </w:rPr>
        <w:t>و ارتداد تفسیر می‌کنند؛ چه منکر ضروری، عالم و آگاه به ضروری بودن باشد یا بدان جاهل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اصل انکار ضروری را در طول انکار دین و شارع تفسیر می‌کنند و بر موضوعیت آن معتقد نیستند بلکه تأکید دارند که حصول کفر و ارتداد با انکار ضروری به دلیل برگشت آن به انکار اصل دین و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اگر انکار توأم با علم به ضروری بودن باشد، ره آورد آن تکذیب و انکار اصل دین است، امّا اگر بدون علم و آگاهی باشد چون به انکار دین منتهی نمی‌شود، نمی‌توان از آن کفر و ارتداد را استنتاج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قرائت طرفدارانی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در باب نجاسات، ارتداد را به جحد ضروریات دین بدون قید علم تفسیر می‌کند</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علامه حلّی بعد از تعریف ارتداد به تحلیل حرام الهی و بالعکس، برای آن ادعای اجماع کرده است، لکن شخص جاهل و شبهه‌دار را از آن استثنا می‌کند و حکم نخستین در حق وی را استتابه می‌داند</w:t>
      </w:r>
      <w:r>
        <w:rPr>
          <w:rFonts w:eastAsia="IRNazanin" w:cs="IRNazanin"/>
          <w:color w:val="111111"/>
          <w:sz w:val="28"/>
          <w:szCs w:val="28"/>
          <w:rtl w:val="true"/>
          <w:lang w:bidi="fa-IR"/>
        </w:rPr>
        <w:t>.</w:t>
      </w:r>
      <w:r>
        <w:rPr>
          <w:rStyle w:val="FootnoteAnchor"/>
          <w:rtl w:val="true"/>
        </w:rPr>
        <w:footnoteReference w:id="73"/>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محقق حلّی</w:t>
      </w:r>
      <w:r>
        <w:rPr>
          <w:rStyle w:val="FootnoteAnchor"/>
          <w:rtl w:val="true"/>
        </w:rPr>
        <w:footnoteReference w:id="74"/>
      </w:r>
      <w:r>
        <w:rPr>
          <w:rFonts w:ascii="IRNazanin" w:hAnsi="IRNazanin" w:eastAsia="IRNazanin"/>
          <w:color w:val="111111"/>
          <w:sz w:val="28"/>
          <w:sz w:val="28"/>
          <w:szCs w:val="28"/>
          <w:rtl w:val="true"/>
          <w:lang w:bidi="fa-IR"/>
        </w:rPr>
        <w:t>، مقدس اردبیلی،</w:t>
      </w:r>
      <w:r>
        <w:rPr>
          <w:rStyle w:val="FootnoteAnchor"/>
          <w:rtl w:val="true"/>
        </w:rPr>
        <w:footnoteReference w:id="75"/>
      </w:r>
      <w:r>
        <w:rPr>
          <w:rFonts w:ascii="IRNazanin" w:hAnsi="IRNazanin" w:eastAsia="IRNazanin"/>
          <w:color w:val="111111"/>
          <w:sz w:val="28"/>
          <w:sz w:val="28"/>
          <w:szCs w:val="28"/>
          <w:rtl w:val="true"/>
          <w:lang w:bidi="fa-IR"/>
        </w:rPr>
        <w:t>فاضل هندی</w:t>
      </w:r>
      <w:r>
        <w:rPr>
          <w:rStyle w:val="FootnoteAnchor"/>
          <w:rtl w:val="true"/>
        </w:rPr>
        <w:footnoteReference w:id="76"/>
      </w:r>
      <w:r>
        <w:rPr>
          <w:rFonts w:ascii="IRNazanin" w:hAnsi="IRNazanin" w:eastAsia="IRNazanin"/>
          <w:color w:val="111111"/>
          <w:sz w:val="28"/>
          <w:sz w:val="28"/>
          <w:szCs w:val="28"/>
          <w:rtl w:val="true"/>
          <w:lang w:bidi="fa-IR"/>
        </w:rPr>
        <w:t>و صاحب جواهر</w:t>
      </w:r>
      <w:r>
        <w:rPr>
          <w:rStyle w:val="FootnoteAnchor"/>
          <w:rtl w:val="true"/>
        </w:rPr>
        <w:footnoteReference w:id="77"/>
      </w:r>
      <w:r>
        <w:rPr>
          <w:rFonts w:ascii="IRNazanin" w:hAnsi="IRNazanin" w:eastAsia="IRNazanin"/>
          <w:color w:val="111111"/>
          <w:sz w:val="28"/>
          <w:sz w:val="28"/>
          <w:szCs w:val="28"/>
          <w:rtl w:val="true"/>
          <w:lang w:bidi="fa-IR"/>
        </w:rPr>
        <w:t>ارتداد منکر ضروری دین را توجه و التفات به قید ضروری شرط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تفصیل بین ارتداد علنی و غیرعلنی</w:t>
      </w:r>
    </w:p>
    <w:p>
      <w:pPr>
        <w:pStyle w:val="BookText"/>
        <w:rPr/>
      </w:pPr>
      <w:r>
        <w:rPr>
          <w:rFonts w:ascii="IRNazanin" w:hAnsi="IRNazanin" w:eastAsia="IRNazanin"/>
          <w:color w:val="111111"/>
          <w:sz w:val="28"/>
          <w:sz w:val="28"/>
          <w:szCs w:val="28"/>
          <w:rtl w:val="true"/>
          <w:lang w:bidi="fa-IR"/>
        </w:rPr>
        <w:t>این دیدگاه قائل به توقف حکم ارتداد بر ابزار عقیده باطنی فرد منکر است، مادامی که او شخصاً به انکار اسلام نپرداخته، نمی‌توان حکم ارتداد را بر او جاری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ما از راه‌های دیگر به عقیده باطنی او علم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ابوالصلاح حلبی از فقهایی است که می‌توان دیدگاه فوق را از تعریف ایشان از ارتداد استظهار کرد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صهر 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سید مرتضی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الارتداد هو ان یظهر الکفر باللَّه تعالی و برسوله و الجحد بما نعم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 آن است که شخصی اظهار کفر به خدا و رسولش کرده و نعمت‌هایی را که به او داده انکار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تفصیل بین ارتداد عنادی و اعتقادی</w:t>
      </w:r>
    </w:p>
    <w:p>
      <w:pPr>
        <w:pStyle w:val="BookText"/>
        <w:rPr/>
      </w:pPr>
      <w:r>
        <w:rPr>
          <w:rFonts w:ascii="IRNazanin" w:hAnsi="IRNazanin" w:eastAsia="IRNazanin"/>
          <w:color w:val="111111"/>
          <w:sz w:val="28"/>
          <w:sz w:val="28"/>
          <w:szCs w:val="28"/>
          <w:rtl w:val="true"/>
          <w:lang w:bidi="fa-IR"/>
        </w:rPr>
        <w:t>این دیدگاه مرتدّ را با توجه به انگیزه او به دو قسم تقسیم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معاند، که غرض از ارتدادش عناد و لجاجت با اسلام یا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مرتدّی مستحق قتل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اعتقادی، که هدف وی عناد نیست، بلکه ارتدادش محصول شک، شبهه، جهل و یا تحقیق ناقص و به اصطلاح علم ظاهری و ناصواب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چنین مرتدّی قتل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می‌شود تمام یا اکثر ارتدادهایی که در صدر اسلام اتفاق می‌افتاد از قسم اول بوده که منشأ و خاستگاه نه اعتقادی و شبهه فکری بلکه عناد و لجاجت و حفظ منافع مادی و جاه‌طلبی داشته است، و برخی دیگر از این ارتدادها گروهی و صرفاً به دلیل تبعیت از رئیس قبیله خود بوده است؛ مانند ارتداد قبیله بنوحنیفه در پذیرش دعوت مسیلمه</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از این رو می‌توان گفت که اکثر نصوص ارتداد در صدر اسلام، از مرتدّ اعتقادی و شبهه‌دار منصرف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فقها را می‌توان از موافقان دیدگاه فوق برشمرد؛ چرا که ملاک آنان در عدم تکفیر منکر ضروری دین در صورت شک و جهل، قبح تکلیف و انصراف روایات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اکثر آنان در صورت وجود شبهه قائل به رفع حکم مرتدّ هستند، که آرای علامه حلّی، شهید اول، و فاضل هندی پیش‌تر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تفصیل بین مرتدّ محارب و غیرمحارب</w:t>
      </w:r>
    </w:p>
    <w:p>
      <w:pPr>
        <w:pStyle w:val="BookText"/>
        <w:rPr/>
      </w:pPr>
      <w:r>
        <w:rPr>
          <w:rFonts w:ascii="IRNazanin" w:hAnsi="IRNazanin" w:eastAsia="IRNazanin"/>
          <w:color w:val="111111"/>
          <w:sz w:val="28"/>
          <w:sz w:val="28"/>
          <w:szCs w:val="28"/>
          <w:rtl w:val="true"/>
          <w:lang w:bidi="fa-IR"/>
        </w:rPr>
        <w:t xml:space="preserve">با تأمّل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مرتدّ را به دو قسم تقسیم کرد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مرتدّی که به صرف عناد از اسلام برگشته و در حال شک به سر می‌برد یا آیین خاصّی را برگزیده است، امّا با وجود این دست به هیچ گونه اقدام مسلّحانه یا فرهنگی؛ مانند نشر و ترویج افکار باطل خود و تضعیف اسلام نمی‌زند و به زندگی شخصی خود با حفظ موضع عنادش مشغول است</w:t>
      </w:r>
      <w:r>
        <w:rPr>
          <w:rFonts w:eastAsia="IRNazanin" w:cs="IRNazanin"/>
          <w:color w:val="111111"/>
          <w:sz w:val="28"/>
          <w:szCs w:val="28"/>
          <w:rtl w:val="true"/>
          <w:lang w:bidi="fa-IR"/>
        </w:rPr>
        <w:t>.</w:t>
      </w:r>
      <w:bookmarkStart w:id="61" w:name="pg345_1327"/>
    </w:p>
    <w:p>
      <w:pPr>
        <w:pStyle w:val="BookText"/>
        <w:rPr/>
      </w:pPr>
      <w:bookmarkEnd w:id="61"/>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مرتدّی که علاوه بر عناد، دست به انواع توطئه بر علیه اسلام می‌زند و درصدد تضعیف باورهای دینی مسلمانان برمی‌آید و افکار انحرافی خود را در جامعه اسلامی تبلیغ می‌کند یا دست به اقدام مسلّحانه بر علیه اسلام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تحلیل این دیدگاه باید به این نکته اشاره کرد که با فحص در روایات، ما شاهد چنین تفصیلی نیستیم و روایات به صورت مطلق شامل مرتدّ معاند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تقیید ارتداد به استخفاف دین</w:t>
      </w:r>
    </w:p>
    <w:p>
      <w:pPr>
        <w:pStyle w:val="BookText"/>
        <w:rPr/>
      </w:pPr>
      <w:r>
        <w:rPr>
          <w:rFonts w:ascii="IRNazanin" w:hAnsi="IRNazanin" w:eastAsia="IRNazanin"/>
          <w:color w:val="111111"/>
          <w:sz w:val="28"/>
          <w:sz w:val="28"/>
          <w:szCs w:val="28"/>
          <w:rtl w:val="true"/>
          <w:lang w:bidi="fa-IR"/>
        </w:rPr>
        <w:t>احتمال دیگر این‌که مقصود از مرتدّی که مشمول حکم قتل می‌شود، اقسام پیشین مرتدّ نیست، بلکه مقصود مرتدّی است که علاوه بر ارتداد و کفر، در مقام استخفاف دین و آموزه‌های آن به توسط ارتداد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انصراف روایات مرتدّ به معاند مقید به قید استخفاف بعید به نظر نمی‌رسد، اگر ظواهر روایات با این تقیید مساعدت داشته باشد</w:t>
      </w:r>
      <w:r>
        <w:rPr>
          <w:rFonts w:eastAsia="IRNazanin" w:cs="IRNazanin"/>
          <w:color w:val="111111"/>
          <w:sz w:val="28"/>
          <w:szCs w:val="28"/>
          <w:rtl w:val="true"/>
          <w:lang w:bidi="fa-IR"/>
        </w:rPr>
        <w:t>.</w:t>
      </w:r>
    </w:p>
    <w:p>
      <w:pPr>
        <w:pStyle w:val="Heading3"/>
        <w:numPr>
          <w:ilvl w:val="2"/>
          <w:numId w:val="1"/>
        </w:numPr>
        <w:rPr/>
      </w:pPr>
      <w:bookmarkStart w:id="62" w:name="__RefHeading___Toc2949586_211673320"/>
      <w:bookmarkStart w:id="63" w:name="_Toc22"/>
      <w:bookmarkEnd w:id="62"/>
      <w:r>
        <w:rPr>
          <w:rtl w:val="true"/>
        </w:rPr>
        <w:t>شروط مرتدّ</w:t>
      </w:r>
      <w:bookmarkEnd w:id="63"/>
    </w:p>
    <w:p>
      <w:pPr>
        <w:pStyle w:val="BookText"/>
        <w:rPr/>
      </w:pPr>
      <w:r>
        <w:rPr>
          <w:rFonts w:ascii="IRNazanin" w:hAnsi="IRNazanin" w:eastAsia="IRNazanin"/>
          <w:color w:val="111111"/>
          <w:sz w:val="28"/>
          <w:sz w:val="28"/>
          <w:szCs w:val="28"/>
          <w:rtl w:val="true"/>
          <w:lang w:bidi="fa-IR"/>
        </w:rPr>
        <w:t>از خلال کلمات فقها به دست می‌آید که برای مرتدّ چهار شرط لازم است تا حکم به ارتداد او شود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اعتباری به انکار صبی غیربالغ نیست، لذا 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الصبی لایجری علیه القلم حتّی یبلغ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صبی قلم تکلیف و مؤاخذه بر او نیست تا بالغ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اعتباری به انکار مجنون در حال جنونش و نیز انسان مست در حال مستی‌اش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یداقّ اللَّه العباد فی الحساب یوم القیمة علی قدر ماآتاهم من العقول فی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با بندگانش در روز قیامت در امر حساب به مقدار آنچه در دنیا به آن‌ها عقل داده حساب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کسی در حال اکراه به کفر نطق کند مرتدّ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اگر ادعای چنین امری را نماید حد از او برطرف می‌گردد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کَفَرَ بِاللَّهِ مِنْ بَعْدِ إِیمانِهِ إِلاَّ مَنْ أُکْرِهَ وَقَلْبُهُ مُطْمَئِنٌّ بِالْإِیمانِ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بعد از ایمان کافر شوند، به جز آن‌ها که تحت فشار واقع شده‌اند در حالی که قلبشان آرام و باایمان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این‌که قاضی بداند که منکر ضروری در کلامش قصد داشته است، لذا اعتباری به کلام انسان خواب یا غافل یا اهل سهو یا فرد بیهوش نیست</w:t>
      </w:r>
      <w:r>
        <w:rPr>
          <w:rFonts w:eastAsia="IRNazanin" w:cs="IRNazanin"/>
          <w:color w:val="111111"/>
          <w:sz w:val="28"/>
          <w:szCs w:val="28"/>
          <w:rtl w:val="true"/>
          <w:lang w:bidi="fa-IR"/>
        </w:rPr>
        <w:t>.</w:t>
      </w:r>
      <w:bookmarkStart w:id="64" w:name="pg345_1331"/>
    </w:p>
    <w:p>
      <w:pPr>
        <w:pStyle w:val="BookText"/>
        <w:rPr/>
      </w:pPr>
      <w:bookmarkEnd w:id="64"/>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نبود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شبهه‌ای در کار باشد؛ مثل این‌که احتمال داده شود که در حال جنون سخنی گفته یا در حال اکراه و بدون قصد بوده، حکم مرتدّ را ندارد؛ زیرا در روایات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تدرء الحدود بالشبهات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با شبهات دفع خواهد شد</w:t>
      </w:r>
      <w:r>
        <w:rPr>
          <w:rFonts w:eastAsia="IRNazanin" w:cs="IRNazanin"/>
          <w:color w:val="111111"/>
          <w:sz w:val="28"/>
          <w:szCs w:val="28"/>
          <w:rtl w:val="true"/>
          <w:lang w:bidi="fa-IR"/>
        </w:rPr>
        <w:t>.»</w:t>
      </w:r>
    </w:p>
    <w:p>
      <w:pPr>
        <w:pStyle w:val="Heading3"/>
        <w:numPr>
          <w:ilvl w:val="2"/>
          <w:numId w:val="1"/>
        </w:numPr>
        <w:rPr/>
      </w:pPr>
      <w:bookmarkStart w:id="65" w:name="__RefHeading___Toc2949588_211673320"/>
      <w:bookmarkStart w:id="66" w:name="_Toc23"/>
      <w:bookmarkEnd w:id="65"/>
      <w:r>
        <w:rPr>
          <w:rtl w:val="true"/>
        </w:rPr>
        <w:t>چرا مرتدّ کشته می‌شود؟</w:t>
      </w:r>
      <w:bookmarkEnd w:id="66"/>
    </w:p>
    <w:p>
      <w:pPr>
        <w:pStyle w:val="BookText"/>
        <w:rPr/>
      </w:pPr>
      <w:r>
        <w:rPr>
          <w:rFonts w:ascii="IRNazanin" w:hAnsi="IRNazanin" w:eastAsia="IRNazanin"/>
          <w:color w:val="111111"/>
          <w:sz w:val="28"/>
          <w:sz w:val="28"/>
          <w:szCs w:val="28"/>
          <w:rtl w:val="true"/>
          <w:lang w:bidi="fa-IR"/>
        </w:rPr>
        <w:t>قبل از ذکر حکمت کشته شدن مرتدّ به این نکته اشاره می‌کنیم که ما به دنبال علت تامه این حکم نیستیم؛ زیرا آن را جز خالق مطلق کسی دیگر نمی‌داند و عقل بشر از رسیدن به علت واقعی احکام با تمام ابعادش قاصر است، مگر شارع مقدس به آن اشاره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چرا خداوند تصریح به علت تامه و واقعی همه احکام نکرده است حکمت‌ها و مصالحی دارد که یکی از آن‌ها تسلیم بودن انسان در برابر دستورات مولی است؛ امری که انسان به توسط آن امتحان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نماز موضوع مستقلی است، تسلیم در برابر امر نماز نیز موضوع مستقلّ دیگری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وَرَبِّکَ لا یؤْمِنُونَ حَتّی یحَکِّمُوکَ فِیما شَجَرَ بَینَهُمْ ثُمَّ لا یجِدُوا فِی أَنْفُسِهِمْ حَرَجاً مِمّا قَضَیتَ وَیسَلِّمُوا تَسْلِیماً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پروردگارت سوگند که آن‌ها مؤمن نخواهند بود، مگر این‌که</w:t>
      </w:r>
      <w:bookmarkStart w:id="67" w:name="pg345_1334"/>
    </w:p>
    <w:p>
      <w:pPr>
        <w:pStyle w:val="BookText"/>
        <w:rPr/>
      </w:pPr>
      <w:bookmarkEnd w:id="67"/>
      <w:r>
        <w:rPr>
          <w:rFonts w:ascii="IRNazanin" w:hAnsi="IRNazanin" w:eastAsia="IRNazanin"/>
          <w:color w:val="111111"/>
          <w:sz w:val="28"/>
          <w:sz w:val="28"/>
          <w:szCs w:val="28"/>
          <w:rtl w:val="true"/>
          <w:lang w:bidi="fa-IR"/>
        </w:rPr>
        <w:t>در اختلافات خود، تو را به داوری طلبند، و سپس از داوری تو، در دل خود احساس ناراحتی نکنند، و کاملاً تسلیم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دیگری که هست این‌که عقل انسان از ادراک جزئیات عاجز است و تنها کلیات امور را درک می‌کند، و لذا نمی‌توان به علل واقعی احکام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سومی که در اینجا مطرح است این‌که تکالیف الهی برای تکامل روحی و ارتباط انسان با عالم طبیعت و مسائل اجتماعی است که انسان به علت عدم اطّلاع از این امور به علّت تامه آن‌ها نیز نمی‌رسد</w:t>
      </w:r>
      <w:r>
        <w:rPr>
          <w:rFonts w:eastAsia="IRNazanin" w:cs="IRNazanin"/>
          <w:color w:val="111111"/>
          <w:sz w:val="28"/>
          <w:szCs w:val="28"/>
          <w:rtl w:val="true"/>
          <w:lang w:bidi="fa-IR"/>
        </w:rPr>
        <w:t>.</w:t>
      </w:r>
    </w:p>
    <w:p>
      <w:pPr>
        <w:pStyle w:val="Heading3"/>
        <w:numPr>
          <w:ilvl w:val="2"/>
          <w:numId w:val="1"/>
        </w:numPr>
        <w:rPr/>
      </w:pPr>
      <w:bookmarkStart w:id="68" w:name="__RefHeading___Toc2949590_211673320"/>
      <w:bookmarkStart w:id="69" w:name="_Toc24"/>
      <w:bookmarkEnd w:id="68"/>
      <w:r>
        <w:rPr>
          <w:rtl w:val="true"/>
        </w:rPr>
        <w:t>آزادی در اسلام‌</w:t>
      </w:r>
      <w:bookmarkEnd w:id="69"/>
    </w:p>
    <w:p>
      <w:pPr>
        <w:pStyle w:val="BookText"/>
        <w:rPr/>
      </w:pPr>
      <w:r>
        <w:rPr>
          <w:rFonts w:ascii="IRNazanin" w:hAnsi="IRNazanin" w:eastAsia="IRNazanin"/>
          <w:color w:val="111111"/>
          <w:sz w:val="28"/>
          <w:sz w:val="28"/>
          <w:szCs w:val="28"/>
          <w:rtl w:val="true"/>
          <w:lang w:bidi="fa-IR"/>
        </w:rPr>
        <w:t>آزادی به مفهوم و معنای صحیح آن در روایات اهل بیت‌علیهم السلام بسیار به آن اشاره شده است، ولی مفهوم آن اختلاف اساسی با آنچه دموکراسی غربی از آن اراده کرده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علی‌علیه السلام نقل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عبد یا کنیز آفریده نشده است و همانا تمام مردم آزادند</w:t>
      </w:r>
      <w:r>
        <w:rPr>
          <w:rFonts w:eastAsia="IRNazanin" w:cs="IRNazanin"/>
          <w:color w:val="111111"/>
          <w:sz w:val="28"/>
          <w:szCs w:val="28"/>
          <w:rtl w:val="true"/>
          <w:lang w:bidi="fa-IR"/>
        </w:rPr>
        <w:t>...».</w:t>
      </w:r>
      <w:r>
        <w:rPr>
          <w:rStyle w:val="FootnoteAnchor"/>
          <w:rtl w:val="true"/>
        </w:rPr>
        <w:footnoteReference w:id="86"/>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غیر مباش؛ زیرا که خداوند تو را آزاد آفریده است</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اسلام تأکید می‌کند که انسان بدان دلیل که آزاد است نباید بنده دیگری باشد و زیر یوق اسارت سلطه‌گران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نباید بنده و اسیر شهوت و غضب و سایر قوا و صفات رذیله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در اسلام بدین معنا</w:t>
      </w:r>
      <w:bookmarkStart w:id="70" w:name="pg345_1336"/>
    </w:p>
    <w:p>
      <w:pPr>
        <w:pStyle w:val="BookText"/>
        <w:rPr/>
      </w:pPr>
      <w:bookmarkEnd w:id="70"/>
      <w:r>
        <w:rPr>
          <w:rFonts w:ascii="IRNazanin" w:hAnsi="IRNazanin" w:eastAsia="IRNazanin"/>
          <w:color w:val="111111"/>
          <w:sz w:val="28"/>
          <w:sz w:val="28"/>
          <w:szCs w:val="28"/>
          <w:rtl w:val="true"/>
          <w:lang w:bidi="fa-IR"/>
        </w:rPr>
        <w:t>نیست که انسان به دلیل آزاد بودنش، خود را از سلطه و حکومت خداوند و رسولان خارج کرده و بی‌نیاز ببیند و قانون‌گریزی و قانون‌شکنی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مورد آزادی خود به حقایقی فکر می‌کند که فرهنگ غربی هرگز بدان توجهی نداشته یا در تضادّ با آن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حقیقت انسان را در روح او می‌داند و درصدد حفظ کرامت و حرّیت و آزادی روح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اموال کسی، او را تعظیم نکن، به جهت حفظ کرامت و شخصیت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در غرب بر اصل مسئولیت نداشتن پایه‌گذاری شده است، ولی در اسلام بر اساس احساس مسئولیت و عبودیت در برابر خداوند متعال بنا نهاده شده است</w:t>
      </w:r>
      <w:r>
        <w:rPr>
          <w:rFonts w:eastAsia="IRNazanin" w:cs="IRNazanin"/>
          <w:color w:val="111111"/>
          <w:sz w:val="28"/>
          <w:szCs w:val="28"/>
          <w:rtl w:val="true"/>
          <w:lang w:bidi="fa-IR"/>
        </w:rPr>
        <w:t>.</w:t>
      </w:r>
    </w:p>
    <w:p>
      <w:pPr>
        <w:pStyle w:val="Heading3"/>
        <w:numPr>
          <w:ilvl w:val="2"/>
          <w:numId w:val="1"/>
        </w:numPr>
        <w:rPr/>
      </w:pPr>
      <w:bookmarkStart w:id="71" w:name="__RefHeading___Toc2949592_211673320"/>
      <w:bookmarkStart w:id="72" w:name="_Toc25"/>
      <w:bookmarkEnd w:id="71"/>
      <w:r>
        <w:rPr>
          <w:rtl w:val="true"/>
        </w:rPr>
        <w:t>ارزش‌های اخلاقی فرع عقیده‌</w:t>
      </w:r>
      <w:bookmarkEnd w:id="7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عقیده که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احکام و بستن و ارتباط دو چیز به یکدیگر است، در اصطلاح بر ارتباط و استقرار نظریه‌ای خاص در ذهن انسان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و تصدیقات انسان اموری هستند که می‌توانند شخصیت انسان و شاکله او را ترسیم کرده و هیئت باطنی و حقیقت واقعی او را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است که انسان را به عمل وامی‌دارد و موقعیت زندگانی او را ترسیم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عقیده انسان صحیح و مطابق با واقع باشد روش و راه حیات و زندگی انسان نیز صحیح خواهد بود و در غیر این صورت روش زندگانی او بر باطل بوده و عقیده فاسد، انسان را به خسران خواهد کشید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همین جهت است که اسلام اهمیت فوق‌العاده‌ای را نسبت به عقیده از خود نشان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طور کلّی عقیده در منطق اسلام معیار اساسی سنجش اعمال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إِلَیهِ یصْعَدُ الْکَلِمُ الطَّیبُ وَالْعَمَلُ الصّالِحُ یرْفَعُهُ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پاکیزه، به سوی او صعود می‌کند، و عمل صالح را بالا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طباطبایی‌رحمه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بر حق است که انسان را با اذعان به آن‌ها بالا می‌برد و عملکرد خود را بر اساس آن اعتقادات بنا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اعتقاد و ایمان بر حق باشد عمل آن را تصدیق می‌کند یعنی عمل بر طبق آن صادر می‌شود؛ زیرا عمل، از فروع و آثار علم است و از آن جدا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مقدار عمل تکرار شود اعتقاد راسخ‌تر و از جلای بیشتری برخوردار می‌شود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لاینفع مع الشک و الجحود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با وجود شک و انکار، عملی انسان را نفع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 معنای آن است که صحت عمل و فایده و موقعیت آن در تکامل انسان، منوط به صحت عقیده عمل کننده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لاخیر فی عمل الاّ مع الیقین و الورع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در عملی که بدون یقین و ورع است خیری نیست</w:t>
      </w:r>
      <w:r>
        <w:rPr>
          <w:rFonts w:eastAsia="IRNazanin" w:cs="IRNazanin"/>
          <w:color w:val="111111"/>
          <w:sz w:val="28"/>
          <w:szCs w:val="28"/>
          <w:rtl w:val="true"/>
          <w:lang w:bidi="fa-IR"/>
        </w:rPr>
        <w:t>.»</w:t>
      </w:r>
      <w:bookmarkStart w:id="73" w:name="pg345_1339"/>
    </w:p>
    <w:p>
      <w:pPr>
        <w:pStyle w:val="Heading3"/>
        <w:numPr>
          <w:ilvl w:val="2"/>
          <w:numId w:val="1"/>
        </w:numPr>
        <w:rPr/>
      </w:pPr>
      <w:bookmarkStart w:id="74" w:name="__RefHeading___Toc2949594_211673320"/>
      <w:bookmarkStart w:id="75" w:name="_Toc26"/>
      <w:bookmarkEnd w:id="73"/>
      <w:bookmarkEnd w:id="74"/>
      <w:r>
        <w:rPr>
          <w:rtl w:val="true"/>
        </w:rPr>
        <w:t>آزادی اختیار عقیده‌</w:t>
      </w:r>
      <w:bookmarkEnd w:id="75"/>
    </w:p>
    <w:p>
      <w:pPr>
        <w:pStyle w:val="BookText"/>
        <w:rPr/>
      </w:pPr>
      <w:r>
        <w:rPr>
          <w:rFonts w:ascii="IRNazanin" w:hAnsi="IRNazanin" w:eastAsia="IRNazanin"/>
          <w:color w:val="111111"/>
          <w:sz w:val="28"/>
          <w:sz w:val="28"/>
          <w:szCs w:val="28"/>
          <w:rtl w:val="true"/>
          <w:lang w:bidi="fa-IR"/>
        </w:rPr>
        <w:t>عقل حکم می‌کند که انسان در اختیار عقیده آزاد باشد؛ زیرا عقاید انسان در تملک اراده او یا دیگران نیست، و لذا نمی‌توان انسان را بر عقیده‌ای اجبار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طباطبایی‌رحمه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عقیده به معنای حصول ادراک تصدیقی که در ذهن انسان منعقد می‌شود عملی اختیاری برای او نیست تا متعلّق منع یا جواز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آری، آنچه قبول منع یا اباحه می‌کند التزام به لوازم عقیده از اعمال انسان است همانند دعوت به عقیده و قانع کردن مردم به آن و نوشتن آن، و فاسد کردن عقیده رایج بین مردم و عمل بر خلاف آن‌ها، این‌ها اموری است که قبول منع و جواز می‌کند</w:t>
      </w:r>
      <w:r>
        <w:rPr>
          <w:rFonts w:eastAsia="IRNazanin" w:cs="IRNazanin"/>
          <w:color w:val="111111"/>
          <w:sz w:val="28"/>
          <w:szCs w:val="28"/>
          <w:rtl w:val="true"/>
          <w:lang w:bidi="fa-IR"/>
        </w:rPr>
        <w:t>... .»</w:t>
      </w:r>
      <w:r>
        <w:rPr>
          <w:rStyle w:val="FootnoteAnchor"/>
          <w:rtl w:val="true"/>
        </w:rPr>
        <w:footnoteReference w:id="92"/>
      </w:r>
      <w:r>
        <w:rPr>
          <w:rFonts w:ascii="IRNazanin" w:hAnsi="IRNazanin" w:eastAsia="IRNazanin"/>
          <w:color w:val="111111"/>
          <w:sz w:val="28"/>
          <w:sz w:val="28"/>
          <w:szCs w:val="28"/>
          <w:rtl w:val="true"/>
          <w:lang w:bidi="fa-IR"/>
        </w:rPr>
        <w:t>انسان می‌تواند در یک صورت عقیده شخصی را تغییر دهد و آن تغییر در منشأ عقیده است، به این صورت که در صدق مقدمات عقیده، مناقشه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اسلام این موضوع را به صراحت تصدیق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در قرآن کریم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إِکْراهَ فِی الدِّینِ قَدْ تَبَینَ الرُّشْدُ مِنَ الْغَی‌ّ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قبول دین اکراهی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درست از راه انحرافی، روشن شده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طباطبایی‌رحمه الله در تفسیر آیه فوق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دین اجباری را</w:t>
      </w:r>
      <w:bookmarkStart w:id="76" w:name="pg345_1341"/>
    </w:p>
    <w:p>
      <w:pPr>
        <w:pStyle w:val="BookText"/>
        <w:rPr/>
      </w:pPr>
      <w:bookmarkEnd w:id="76"/>
      <w:r>
        <w:rPr>
          <w:rFonts w:ascii="IRNazanin" w:hAnsi="IRNazanin" w:eastAsia="IRNazanin"/>
          <w:color w:val="111111"/>
          <w:sz w:val="28"/>
          <w:sz w:val="28"/>
          <w:szCs w:val="28"/>
          <w:rtl w:val="true"/>
          <w:lang w:bidi="fa-IR"/>
        </w:rPr>
        <w:t>نفی می‌کند؛ زیرا دین یک سلسله معارف علمی است که عمل را به دنبال دارد و جامع آن‌ها اعتقادات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 و ایمان از امور قلبی است که اکراه و اجبارپذیر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اکراه تنها در اعمال ظاهری و افعال و حرکات بدنی مادی تأثیرگذار است، و امّا اعتقاد قلبی دارای علل و اسباب دیگر قلبی است که از سنخ اعتقاد و ادراک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محال است که جهل منتج علم باشد، یا مقدمات غیر علمی تصدیق علمی ایجاد کند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إِکْراهَ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جمله‌ای است خبری که خداوند بعد از آن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تَبَینَ الرُّشْدُ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جمله‌ای که در مقام تعلیل بر جمله اول است، به این معنا که بعد از روشن شدن راه و انکشاف حقّ، حاجتی به اکراه در عقیده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متعال در آیه‌ای دیگر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وَقُلِ الْحَقُّ مِنْ رَبِّکُمْ فَمَنْ شاءَ فَلْیؤْمِنْ وَمَنْ شاءَ فَلْیکْفُرْ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است از سوی پروردگارتان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می‌خواهد ایمان 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حقیقت را پذیرا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می‌خواهد کافر گردد</w:t>
      </w:r>
      <w:r>
        <w:rPr>
          <w:rFonts w:eastAsia="IRNazanin" w:cs="IRNazanin"/>
          <w:color w:val="111111"/>
          <w:sz w:val="28"/>
          <w:szCs w:val="28"/>
          <w:rtl w:val="true"/>
          <w:lang w:bidi="fa-IR"/>
        </w:rPr>
        <w:t>.»</w:t>
      </w:r>
    </w:p>
    <w:p>
      <w:pPr>
        <w:pStyle w:val="Heading3"/>
        <w:numPr>
          <w:ilvl w:val="2"/>
          <w:numId w:val="1"/>
        </w:numPr>
        <w:rPr/>
      </w:pPr>
      <w:bookmarkStart w:id="77" w:name="__RefHeading___Toc2949596_211673320"/>
      <w:bookmarkStart w:id="78" w:name="_Toc27"/>
      <w:bookmarkEnd w:id="77"/>
      <w:r>
        <w:rPr>
          <w:rtl w:val="true"/>
        </w:rPr>
        <w:t>آزادی اظهار عقیده‌</w:t>
      </w:r>
      <w:bookmarkEnd w:id="78"/>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 اظهار عقیده از منظر عقل از اوّلیات حقوق انسان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شبیه آزادی انسان در انتخاب شکل حیات شخصی و اداره</w:t>
      </w:r>
    </w:p>
    <w:p>
      <w:pPr>
        <w:pStyle w:val="BookText"/>
        <w:rPr/>
      </w:pPr>
      <w:r>
        <w:rPr>
          <w:rFonts w:ascii="IRNazanin" w:hAnsi="IRNazanin" w:eastAsia="IRNazanin"/>
          <w:color w:val="111111"/>
          <w:sz w:val="28"/>
          <w:sz w:val="28"/>
          <w:szCs w:val="28"/>
          <w:rtl w:val="true"/>
          <w:lang w:bidi="fa-IR"/>
        </w:rPr>
        <w:t>شؤون خاصه اوست، لکن به شرط این‌که معارض با حقوق دیگران نباشد؛ زیرا این‌گونه آزادی منجرّ به تبادل افکار و نمو آن می‌شود و در نتیجه انسان به فکر صحیح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این‌که عقل دعوت به حرّیت تظاهر به عقیده می‌کند، از طرفی هم تصحیح عقاید باطل را واجب می‌شمارد؛ زیرا عقیده اساس هر عمل است، و عقیده اشتباه و باطل است که مجتمع اسلامی را به فساد و فروپاشی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با عقاید فاسد در حقیقت گامی در راه آزادی فکر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اقدام بر تصحیح عقاید دیگران را امری ضروری و واجب می‌داند و از آنجا که تصحیح عقاید با زور و اجبار ممکن نیست لذا راه برای رسیدن به این هدف را تنویر افکار و هدایت آن‌ها به عقاید صحیح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فرد یا افرادی از این عمل جلوگیری کردند راهی جز آن نیست که با قوّت و قهر و غلبه مانع سعادت مردم را بر کنار زنند تا راه برای ثمر دادن عقاید صحیح و زوال عقاید فاسد هموار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دیگر مشاهده می‌کنیم که اسلام در تمام ابعاد در اظهار عقیده، به انسان آزادی می‌دهد، و لذا درهای مناظره و بحث را بر اساس منطق استدلال بر روی صاحبان مذاهب و ادیان باز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عین حال از تزویر و خدعه و مکر جلوگیری می‌کند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ادْعُ إِلی سَبِیلِ رَبِّکَ بِالْحِکْمَةِ وَالْمَوْعِظَةِ</w:t>
      </w:r>
      <w:bookmarkStart w:id="79" w:name="pg345_1345"/>
    </w:p>
    <w:p>
      <w:pPr>
        <w:pStyle w:val="BookText"/>
        <w:rPr/>
      </w:pPr>
      <w:bookmarkEnd w:id="79"/>
      <w:r>
        <w:rPr>
          <w:rFonts w:ascii="Amiri" w:hAnsi="Amiri" w:eastAsia="Amiri" w:cs="Amiri"/>
          <w:color w:val="111111"/>
          <w:sz w:val="28"/>
          <w:sz w:val="28"/>
          <w:szCs w:val="28"/>
          <w:rtl w:val="true"/>
          <w:lang w:bidi="ar-SA"/>
        </w:rPr>
        <w:t>الْحَسَنَةِ وَجادِلْهُمْ بِالَّتِی هِی أَحْسَنُ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حکمت و اندرز نیکو، به راه پروردگارت دعوت نما، و با آن‌ها به روشی که نیکوتر است، استدلال و مناظره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یسْتَمِعُونَ الْقَوْلَ فَیتَّبِعُونَ أَحْسَنَهُ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بندگان مرا بشارت ده، همان کسانی که سخنان را می‌شنوند و از نیکوترین آن‌ها پیروی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ناحیه عملی نیز به صاحب دینی که دارای کتاب است در بلاد اسلامی اجازه اظهار دین و مذهب و عقیده خود را داده و سفارشات لازم را نیز در حقّ آنان نموده است، آنجا که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ینْهاکُمُ اللَّهُ عَنِ الَّذِینَ لَمْ یقاتِلُوکُمْ فِی الدِّینِ وَلَمْ یخْرِجُوکُمْ مِنْ دِیارِکُمْ أَنْ تَبَرُّوهُمْ وَتُقْسِطُوا إِلَیهِمْ إِنَّ اللَّهَ یحِبُّ الْمُقْسِطِینَ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از نیکی کردن و مراعات عدالت نسبت به کسانی که در امر دین، با شما پیکار نکردند و از خانه و دیارتان بیرون نراندند نهی نمی‌کند، چرا که خداوند عدالت پیشگان را دوست دارد</w:t>
      </w:r>
      <w:r>
        <w:rPr>
          <w:rFonts w:eastAsia="IRNazanin" w:cs="IRNazanin"/>
          <w:color w:val="111111"/>
          <w:sz w:val="28"/>
          <w:szCs w:val="28"/>
          <w:rtl w:val="true"/>
          <w:lang w:bidi="fa-IR"/>
        </w:rPr>
        <w:t>.»</w:t>
      </w:r>
    </w:p>
    <w:p>
      <w:pPr>
        <w:pStyle w:val="Heading3"/>
        <w:numPr>
          <w:ilvl w:val="2"/>
          <w:numId w:val="1"/>
        </w:numPr>
        <w:rPr/>
      </w:pPr>
      <w:bookmarkStart w:id="80" w:name="__RefHeading___Toc2949598_211673320"/>
      <w:bookmarkStart w:id="81" w:name="_Toc28"/>
      <w:bookmarkEnd w:id="80"/>
      <w:r>
        <w:rPr>
          <w:rtl w:val="true"/>
        </w:rPr>
        <w:t>چگونگی آزادی تفکر با وحدت حق‌</w:t>
      </w:r>
      <w:bookmarkEnd w:id="81"/>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سؤالی که در اینجا مطرح است این‌که در صورتی که حق یکی است</w:t>
      </w:r>
    </w:p>
    <w:p>
      <w:pPr>
        <w:pStyle w:val="BookText"/>
        <w:rPr/>
      </w:pPr>
      <w:r>
        <w:rPr>
          <w:rFonts w:ascii="IRNazanin" w:hAnsi="IRNazanin" w:eastAsia="IRNazanin"/>
          <w:color w:val="111111"/>
          <w:sz w:val="28"/>
          <w:sz w:val="28"/>
          <w:szCs w:val="28"/>
          <w:rtl w:val="true"/>
          <w:lang w:bidi="fa-IR"/>
        </w:rPr>
        <w:t>و آن در اسلام متجلّی شده است، دیگر چه جای فکر و بحث و نقد است؟ و فایده آن چیست؟</w:t>
      </w:r>
    </w:p>
    <w:p>
      <w:pPr>
        <w:pStyle w:val="BookText"/>
        <w:rPr/>
      </w:pPr>
      <w:r>
        <w:rPr>
          <w:rFonts w:ascii="IRNazanin" w:hAnsi="IRNazanin" w:eastAsia="IRNazanin"/>
          <w:color w:val="111111"/>
          <w:sz w:val="28"/>
          <w:sz w:val="28"/>
          <w:szCs w:val="28"/>
          <w:rtl w:val="true"/>
          <w:lang w:bidi="fa-IR"/>
        </w:rPr>
        <w:t>در پاسخ به این سؤال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مفاهیمی که اسلام مطرح می‌کند وحدت حقّ و حقیقت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فَذلِکُمُ اللَّهُ رَبُّکُمُ الْحَقُّ فَماذا بَعْدَ الْحَقِ‌ّ إِلاَّ الضَّلالُ فَأَنّی تُصْرَفُونَ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است خداوند، پروردگار حق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دارای همه این 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بعد از حق، چه چیزی جز گمراهی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پرستش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حق به معنای مطابقت و موافقت چیزی با واقع است؛ خواه عقیده باشد یا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ممکن است که دو شی‌ء متخالف، هر دو مطابق با واقع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 هذا صِراطِی مُسْتَقِیماً فَاتَّبِعُوهُ وَلا تَتَّبِعُوا السُّبُلَ فَتَفَرَّقَ بِکُمْ عَنْ سَبِیلِهِ ذلِکُمْ وَصّاکُمْ بِهِ لَعَلَّکُمْ تَتَّقُونَ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راه مستقیم من است، از آن پیروی کنید، و از راه‌های پراکنده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انحرافی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نکنید، که شما را از طریق حق دور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خداوند شما را به آن سفارش می‌کند، شاید پرهیزگاری پیشه کنید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جایی دیگر این مسأله را از مسلّمات برشمرده و می‌فرماید</w:t>
      </w:r>
      <w:r>
        <w:rPr>
          <w:rFonts w:eastAsia="IRNazanin" w:cs="IRNazanin"/>
          <w:color w:val="111111"/>
          <w:sz w:val="28"/>
          <w:szCs w:val="28"/>
          <w:rtl w:val="true"/>
          <w:lang w:bidi="fa-IR"/>
        </w:rPr>
        <w:t>:</w:t>
      </w:r>
      <w:bookmarkStart w:id="82" w:name="pg345_1348"/>
    </w:p>
    <w:p>
      <w:pPr>
        <w:pStyle w:val="BookText"/>
        <w:rPr/>
      </w:pPr>
      <w:bookmarkEnd w:id="8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أَوْ إِیاکُمْ لَعَلی هُدی أَوْ فِی ضَلالٍ 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یا شما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یا در ضلالت آشکاری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انسان را به متابعت از دین حق که مطابق با فطرت است دعوت می‌کند؛ زیرا فطرت انسان بر قبول حق و خضوع در برابر آن بنا شده است، و عقل او نیز چنین حکمی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فکر به این معنا نیست که انسان با حکم عقل و فطرت که امر به متابعت حق می‌کند مخالفت کند، بعد از آن‌که حقّ و حقیقت به وضوح برای او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رغم این‌که دعوت به حرّیت و آزادی و اظهار عقیده می‌کند به اعتبار این‌که منجرّ به تکامل انسان می‌شود، از طرفی دیگر دعوت به مقابله با افکار و عقاید انحرافی به شکل ریشه‌ای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انسان می‌خواهد که جهت تبیین حق برای دیگران سعی کند و مردم را به سوی آن ارشاد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می‌شود که فکر و عقیده انسان که بر حق است رشد پیدا کرده و تکامل یابد</w:t>
      </w:r>
      <w:r>
        <w:rPr>
          <w:rFonts w:eastAsia="IRNazanin" w:cs="IRNazanin"/>
          <w:color w:val="111111"/>
          <w:sz w:val="28"/>
          <w:szCs w:val="28"/>
          <w:rtl w:val="true"/>
          <w:lang w:bidi="fa-IR"/>
        </w:rPr>
        <w:t>.</w:t>
      </w:r>
    </w:p>
    <w:p>
      <w:pPr>
        <w:pStyle w:val="Heading3"/>
        <w:numPr>
          <w:ilvl w:val="2"/>
          <w:numId w:val="1"/>
        </w:numPr>
        <w:rPr/>
      </w:pPr>
      <w:bookmarkStart w:id="83" w:name="__RefHeading___Toc2949600_211673320"/>
      <w:bookmarkStart w:id="84" w:name="_Toc29"/>
      <w:bookmarkEnd w:id="83"/>
      <w:r>
        <w:rPr>
          <w:rtl w:val="true"/>
        </w:rPr>
        <w:t>جلوگیری از دعوت به عقیده فاسد</w:t>
      </w:r>
      <w:bookmarkEnd w:id="84"/>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همان‌گونه که انسان را دعوت به مقابله با افکار و عقاید فاسد می‌کند همچنین به انسان منحرف اجازه نمی‌دهد تا افکار باطل و خرافی خود را در جامعه‌ای که قدرت تحلیل و نقد ندارد، منتشر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bookmarkStart w:id="85" w:name="pg345_1350"/>
    </w:p>
    <w:p>
      <w:pPr>
        <w:pStyle w:val="BookText"/>
        <w:rPr/>
      </w:pPr>
      <w:bookmarkEnd w:id="85"/>
      <w:r>
        <w:rPr>
          <w:rFonts w:ascii="IRNazanin" w:hAnsi="IRNazanin" w:eastAsia="IRNazanin"/>
          <w:color w:val="111111"/>
          <w:sz w:val="28"/>
          <w:sz w:val="28"/>
          <w:szCs w:val="28"/>
          <w:rtl w:val="true"/>
          <w:lang w:bidi="fa-IR"/>
        </w:rPr>
        <w:t>انحرافی امراض بسیار خطرناک مسری هستند که جوامعی را که واکسن آمادگی در برابر آن‌ها را نداشته باشند، مسموم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باید از نشر آن‌ها جلوگیری کرد، مگر آن‌که به دست افرادی برسد که قدرت تجزیه و تحلیل آن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در عقیده و فکر به آن نحو که ذکر شد غیر از دعوت به عقیده است</w:t>
      </w:r>
      <w:r>
        <w:rPr>
          <w:rFonts w:eastAsia="IRNazanin" w:cs="IRNazanin"/>
          <w:color w:val="111111"/>
          <w:sz w:val="28"/>
          <w:szCs w:val="28"/>
          <w:rtl w:val="true"/>
          <w:lang w:bidi="fa-IR"/>
        </w:rPr>
        <w:t>.</w:t>
      </w:r>
    </w:p>
    <w:p>
      <w:pPr>
        <w:pStyle w:val="Heading3"/>
        <w:numPr>
          <w:ilvl w:val="2"/>
          <w:numId w:val="1"/>
        </w:numPr>
        <w:rPr/>
      </w:pPr>
      <w:bookmarkStart w:id="86" w:name="__RefHeading___Toc2949602_211673320"/>
      <w:bookmarkStart w:id="87" w:name="_Toc30"/>
      <w:bookmarkEnd w:id="86"/>
      <w:r>
        <w:rPr>
          <w:rtl w:val="true"/>
        </w:rPr>
        <w:t>کشتن مرتدّ، دفاع از حقوق انسان‌</w:t>
      </w:r>
      <w:bookmarkEnd w:id="87"/>
    </w:p>
    <w:p>
      <w:pPr>
        <w:pStyle w:val="BookText"/>
        <w:rPr/>
      </w:pPr>
      <w:r>
        <w:rPr>
          <w:rFonts w:ascii="IRNazanin" w:hAnsi="IRNazanin" w:eastAsia="IRNazanin"/>
          <w:color w:val="111111"/>
          <w:sz w:val="28"/>
          <w:sz w:val="28"/>
          <w:szCs w:val="28"/>
          <w:rtl w:val="true"/>
          <w:lang w:bidi="fa-IR"/>
        </w:rPr>
        <w:t>اسلام به حیات و حق زندگی برای هر موجود اهمیت فراوان داده است، و لذا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حیات گیاهان و درختان اهتمام ورزیده و آن را رحمت الهی دانسته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فَانْظُرْ إِلی آثارِ رَحْمَتِ اللَّهِ کَیفَ یحْی الْأَرْضَ بَعْدَ مَوْتِها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آثار رحمت الهی بنگر که چگونه زمین را بعد از مردنش زنده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برای گیاهان حق زندگی قائل بوده و آب دادن به آن‌ها را لازم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بر حقوق حیوانات نیز تأکید کرده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فقها بر حرمت سقط جنین اتفاق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کشتن فرد بی‌گناه به منزله کشتن تمام مردم شمرده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قَتَلَ نَفْساً بِغَیرِ نَفْسٍ أَوْ فَسادٍ فِی الْأَرْضِ فَکَأَنَّما قَتَلَ النّاسَ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انسانی را بدون ارتکاب قتل یا فساد در روی زمین بکشد، چنان است که همه انسان‌ها را کشته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که استطاعت بر حفظ کسی از ضرر یا مرگ دارد، وظیفه دارد تا در این امر اهمال نکند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انتحار و خودکشی حرام شمرده شده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تَقْتُلُوا أَنْفُسَکُمْ إِنَّ اللَّهَ کانَ بِکُمْ رَحِیماً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یفْعَلْ ذلِکَ عُدْواناً وَظُلْماً فَسَوْفَ نُصْلِیهِ ناراً وَکانَ ذلِکَ عَلَی اللَّهِ یسِیراً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خودکشی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نسبت به شما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این عمل را از روی تجاوز و ستم انجام دهد، به زودی او را در آتشی وارد خواهیم ساخت و این کار برای خدا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قتل نفسه متعمّداً فهو فی نار خالداً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خود را عمداً به قتل برساند او در آتش جهنم همیشه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در مرحله نطفه حق استمرار حیات دارد و لذا می‌تواند ارث ببرد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حق پناه دادن قاتل یا مخفی کردن او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امور و موارد دیگر شاهد بر این مطلب است که شارع مقدس اهتمام فراوانی برای حفظ جان موجودات؛ خصوصاً انسان قائل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سؤالی که مطرح است این‌که اسلام با این همه اهتمام به حفظ جان انسان چرا حیات و زندگانی مرتدّ را بی‌ارزش جلوه داده و حکم به قتل او نموده است؟</w:t>
      </w:r>
    </w:p>
    <w:p>
      <w:pPr>
        <w:pStyle w:val="BookText"/>
        <w:rPr/>
      </w:pP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ارتداد آن است که انسان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داخل در اسلام شدم و به آن معرفت پیدا کردم و همه جوانب آن را جست و جو کردم ولی آن را رد می‌کنم و از آن خارج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اسلام از این راه برای ضربه زدن به اسلام و جلوگیری از اسلام آوردن مردم استفاده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طائِفَةٌ مِنْ‌أَهْلِ الْکِتابِ آمِنُوا بِالَّذِی‌أُنْزِلَ عَلَی الَّذِینَ آمَنُوا وَجْهَ النَّهارِ وَاکْفُرُوا آخِرَهُ لَعَلَّهُمْ یرْجِعُونَ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جمعی از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 درظاهر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بر مؤمنان نازل شده، در آغاز روز ایمان بیاورید، و در پایان روز، کافر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آیین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شما را، اهل کتاب و آگاه از بشارات آسمانی پیشین می‌دانند، و این توطئه کافی است که آن‌ها را متزلزل کند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 اثر عجیبی در قلوب عوام مردم داشت؛ زیرا با خود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اسلام بر حق بود آنان خارج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دستور به کشتن مرتدّ در حقیقت دفاع از حقوق انسان و عملکردی منطقی است که با نظر اسلام مطابقت دارد؛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دفاع از دینی است که اساس انسانیت انسان و شخصیت او را تشکیل می‌دهد و حقی از حقوق او به حساب می‌آید؛ زیرا که صلاح دین و دنیای او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در حقیقت دفاع از حقّ آزادی عمومی است؛ زیرا این‌گونه افراد، مانع تحرّک انسان به سوی تکامل‌اند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حقیقت دفاع از آزادی عقیده است، عقیده‌ای که اساس هر عملی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مرتدّ در حقیقت دفاع از مجتمع اسلامی صالح است، گرچه یک نفر کشته می‌شود ولی با نابودی او جامعه احیا می‌گردد، همانند آن‌که یک عضو سرطانی که قطع می‌شود سبب حیات بقیه اعضای بدن انسان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قرآن درباره قصاص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وَلَکُمْ فِی الْقِصاصِ حَیاةٌ یا أُوْلِی الْأَلْبابِ لَعَلَّکُمْ تَتَّقُونَ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شما در قصاص، حیات و زندگی است، ای صاحبان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شما تقوا پیشه کنید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دفاع از حق کرامت انسان است که خداوند او را چنین</w:t>
      </w:r>
      <w:bookmarkStart w:id="88" w:name="pg345_1358"/>
    </w:p>
    <w:p>
      <w:pPr>
        <w:pStyle w:val="BookText"/>
        <w:rPr/>
      </w:pPr>
      <w:bookmarkEnd w:id="88"/>
      <w:r>
        <w:rPr>
          <w:rFonts w:ascii="Amiri" w:hAnsi="Amiri" w:eastAsia="Amiri" w:cs="Amiri"/>
          <w:color w:val="111111"/>
          <w:sz w:val="28"/>
          <w:sz w:val="28"/>
          <w:szCs w:val="28"/>
          <w:rtl w:val="true"/>
          <w:lang w:bidi="ar-SA"/>
        </w:rPr>
        <w:t>آفریده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وَلَقَدْ کَرَّمْنا بَنِی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آدمیزادگان را گرامی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 از آن جهت که در آن انکار و عناد و تمرّد و سرکشی نسبت به خداوند متعال و خروج و تجاوز از دایره حق است، انسان را مستحقّ نابودی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کافر هر چه در روی زمین بماند عذاب او بیشتر خواهد شد، لذا کشتن او در حقیقت رحمت و تحفیف عذاب وی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تحت سلطه نظام اسلامی وارد شده همه قوانین آن را بر ذمّه خود گرفته و قبول کرده است که یکی از آن‌ها قتل مرتدّ است، لذا حتی مطابق نظام دمکراسی نیز طبق التزامی که انسان نسبت به قوانین نظام داده است، باید احکام و قوانین بر او نیز جاری شود</w:t>
      </w:r>
      <w:r>
        <w:rPr>
          <w:rFonts w:eastAsia="IRNazanin" w:cs="IRNazanin"/>
          <w:color w:val="111111"/>
          <w:sz w:val="28"/>
          <w:szCs w:val="28"/>
          <w:rtl w:val="true"/>
          <w:lang w:bidi="fa-IR"/>
        </w:rPr>
        <w:t>.</w:t>
      </w:r>
    </w:p>
    <w:p>
      <w:pPr>
        <w:pStyle w:val="Heading3"/>
        <w:numPr>
          <w:ilvl w:val="2"/>
          <w:numId w:val="1"/>
        </w:numPr>
        <w:rPr/>
      </w:pPr>
      <w:bookmarkStart w:id="89" w:name="__RefHeading___Toc2949604_211673320"/>
      <w:bookmarkStart w:id="90" w:name="_Toc31"/>
      <w:bookmarkEnd w:id="89"/>
      <w:r>
        <w:rPr>
          <w:rtl w:val="true"/>
        </w:rPr>
        <w:t>تفصیل در حکم‌</w:t>
      </w:r>
      <w:bookmarkEnd w:id="90"/>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مطلب قابل توجه است که ظاهراً بین شخص معاندی که برای ضربه زدن به اسلام و تضعیف روحیه مسلمانان به آن وارد شده و از آن خارج شده است، و بین کسی که بدون تحقیق وارد اسلام شده و در لفظ اسلام را پذیرفته و قصد دارد که از آن خارج شود را باید فرق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که در صورت دوم نیز شارع مقدس اصرار بر قتل و کشته شدن مرتدّ داشته باشد</w:t>
      </w:r>
      <w:r>
        <w:rPr>
          <w:rFonts w:eastAsia="IRNazanin" w:cs="IRNazanin"/>
          <w:color w:val="111111"/>
          <w:sz w:val="28"/>
          <w:szCs w:val="28"/>
          <w:rtl w:val="true"/>
          <w:lang w:bidi="fa-IR"/>
        </w:rPr>
        <w:t>.</w:t>
      </w:r>
      <w:bookmarkStart w:id="91" w:name="pg345_1362"/>
    </w:p>
    <w:p>
      <w:pPr>
        <w:pStyle w:val="Heading2"/>
        <w:numPr>
          <w:ilvl w:val="1"/>
          <w:numId w:val="1"/>
        </w:numPr>
        <w:rPr/>
      </w:pPr>
      <w:bookmarkStart w:id="92" w:name="__RefHeading___Toc2949606_211673320"/>
      <w:bookmarkStart w:id="93" w:name="_Toc32"/>
      <w:bookmarkEnd w:id="91"/>
      <w:bookmarkEnd w:id="92"/>
      <w:r>
        <w:rPr>
          <w:rtl w:val="true"/>
        </w:rPr>
        <w:t>فهرست منشورات مسجد مقدّس جمکران‌</w:t>
      </w:r>
      <w:bookmarkEnd w:id="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گلاسه رحلی خط نیریزی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وزیری، 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نیریزی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نیم‌جیبی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عثمان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زیر، ترجمه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عثمان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عثمان طه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 ویرایش حسین وزیری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مفاتیح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انتشارات مسجد مقدّس جمکران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مفاتیح الجنان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وزیری، 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افشاری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مفاتیح الجنان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افشاری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مفاتیح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خاتمی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خدا واحد تحقیقات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چهارده معصوم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و رنگ‌آمیزی سید حمید رضا موسوی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آئینه اسرار حسین کریمی قمی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پناه محمود ترحمی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خورشید پیدا واحد تحقیقات</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مرتضی زاهد محمد حسن سیف اللهی</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پژوهش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زلال ولایت واحد تحقیقات</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اسلام‌شناسی و پاسخ به شبهات علی اصغر رضوانی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غیبت، ظهور واحد پژوهش</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و غیبت از دیدگاه علم کلام علم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رضاعلیه السلام در رزمگاه ادیان سهراب علوی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امام‌شناسی و پاسخ به شبهات علی اصغر رضوانی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بهار و باران واحد تحقیقات</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و انسان معاصر عزیز اللَّه حیدری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اذان و اقامه محمد محمدی اشتهاردی</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اولین امام در آخرین پیام حسین ایرانی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بشریت محمد جواد مروّجی طبسی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شمسی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وفائی</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 نینوا محمد محمدی اشتهاردی</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هدایت محمد رضا اکبری</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امیر المؤمنین‌علیه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 شیخ عباس صفایی حائری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اسلام‌صلی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 شیخ عباس صفایی حائری</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تاریخچه مسجد مقدس جمکران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 عربی، اردو،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سید الشهداءعلیه السلام شیخ عباس صفایی حائری</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تجلیگاه صاحب الزمان‌علیه السلام سید جعفر میرعظیمی</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جلوه‌های پنهانی امام عصرعلیه السلام حسین علی‌پور</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گفتار ارتباط معنوی با حضرت مهدی‌علیه السلام حسین گنجی</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مهدی‌علیه السلام در کلام امام علی‌علیه السلام سید صادق سیدنژاد</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مهدی‌علیه السلام فروغ تابان ولایت محمد محمدی اشتهاردی</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حکمت‌های جاوید محمد حسین فهیم‌نیا</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سوره‌های یس و واقعه واحد پژوهش</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خزائن الاشعار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حسینی جوهری</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استادی</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خوشه‌های طلایی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السلام شیخ محمود عراقی میثمی</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داستان‌هایی از امام زمان‌علیه السلام حسن ارشاد</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داغ شقایق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مهدوی</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جستجوی نور صافی، سبحانی، کورانی</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چه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دلشده در حسرت دیدار دوست زهرا قزلقاشی</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آزادی محمّد حسین فهیم‌نیا</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احمد علی طاهری ورسی</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ترک محمد حسن سیف اللهی</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روزنه‌هایی از عالم غیب سید محسن خرّازی</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ناحیه مقدّسه واحد تحقیقات</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سحاب رحمت عباس اسماعیلی یزدی</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 سرخ انار الهه بهشتی</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 خود تشنه دیدار طهورا حیدری</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سلفی‌گری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به شبهات علی اصغر رضوانی</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سیاحت غرب آقا نجفی قوچانی</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امام مهدی‌علیه السلام در شعر عربی دکتر عبد اللهی</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مهدی موعودعلیه السلام در آئینه شعر فارسی محمد 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زیارت جامعه کبیره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الشموس الطالعه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نائیجی</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وراء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السید جمال محمّد صالح</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حضرت مهدی‌علیه السلام سید اسد اللَّه هاشمی شهیدی</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تجلّی دوستی و دشمنی سید خلیل حسینی</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عریضه‌نویسی سید صادق سیدنژاد</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سیب حامد حجّتی</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الدرر فی أخبار المنتظرعلیه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المقدس الشافعی</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مروارید ولایت واحد تحقیقات</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و پایان تاریخ سید مجید فلسفیان</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غدیرشناسی و پاسخ به شبهات علی اصغر رضوانی</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 آذری 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رضوانی</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وهابیت علی اصغر رضوانی</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ذوالفقار فاطمه‌علیها السلام سید محمد واحدی</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تابان ولایت علی اصغر رضوانی</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اخلاق عباس اسماعیلی یزدی</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تربیت عباس اسماعیلی یزدی</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درمان طبیعی بیماری‌ها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صدری</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فوز اکبر محمد باقر فقیه ایمانی</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کرامات المهدی‌علیه السلام واحد تحقیقات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کرامت‌های حضرت مهدی‌علیه السلام واحد تحقیقات</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وتمام النعمة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پهلوان</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کهکشان راه نیلی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بیاتانی</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 از رهگذر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یونسیان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مهدویت آیت اللَّه صافی گلپایگانی</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نور و برکت، ختم صلوات مرحوم حسینی اردکانی</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مشکاة الانوار علّامه مجلسی‌رحمه الله</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مذکر غائب علی مؤذنی</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مکیال المکارم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حائری قزوینی</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الآخرة، زندگی پس از مرگ شیخ عباس قمی‌رحمه الله</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منجی موعود از منظر نهج البلاغه حسین ایرانی</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نینوا مجید حیدری‌فر</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موعودشناسی و پاسخ به شبهات علی اصغر رضوانی</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مهدی‌علیه السلام تجسّم امید و نجات عزیز اللَّه حیدری</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منتظرعلیه السلام در اندیشه اسلامی العمیدی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القلوب</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موعودعلیه السلام، ترجمه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جلد علّامه مجلسی‌رحمه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ارومیه‌ای</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بیکران محمد حسن شاه‌آبادی</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مهربان‌تر از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حسن محمودی</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میثاق منتظران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زیارت آل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حائری قزوینی</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ناپیدا ولی با 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 ،ترکی استانبولی، انگلیسی، بنگالا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الثاقب میرزا حسین نوری‌رحمه الله</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 نوری‌رحمه الله</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ظهور او محمد خادمی شیرازی</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یار و چکامه انتظار مهدی علیزاده</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ولایت بنیاد غدیر</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واحد پژوهش مسجد مقدّس جمکران</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 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رضی‌رحمه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دشتی</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الکرامه گفته‌ها و نوشته‌های امام حسین‌علیه السلام محمّد رضا اکبری</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دیرتر آمد الهه بهشتی</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عاشورا و پاسخ به شبهات علی اصغر رضوانی</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منتظران واحد تحقیقات</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حضرت زینب‌علیها السلام سید نور الدین جزائری</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احمدیه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احمد آشتیانی‌رحمه الله</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مهدی منتظر مهدی فتلاوی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بیژن کرمی</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مهدی‌علیه السلام محمد خادمی شیرازی</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غائب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حجّتی</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جلد عباس اسماعیلی یزدی</w:t>
      </w:r>
    </w:p>
    <w:p>
      <w:pPr>
        <w:pStyle w:val="BookText"/>
        <w:rPr/>
      </w:pPr>
      <w:r>
        <w:rPr>
          <w:rFonts w:ascii="IRNazanin" w:hAnsi="IRNazanin" w:eastAsia="IRNazanin"/>
          <w:color w:val="111111"/>
          <w:sz w:val="28"/>
          <w:sz w:val="28"/>
          <w:szCs w:val="28"/>
          <w:rtl w:val="true"/>
          <w:lang w:bidi="fa-IR"/>
        </w:rPr>
        <w:t>جهت تهیه و خرید کتاب‌های فوق، می‌توانید با نشانی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انتشارات مسجد مقدّس جمکران مکاتبه و یا با شماره تلفن های </w:t>
      </w:r>
      <w:r>
        <w:rPr>
          <w:rFonts w:eastAsia="IRNazanin" w:cs="IRNazanin"/>
          <w:color w:val="111111"/>
          <w:sz w:val="28"/>
          <w:szCs w:val="28"/>
          <w:lang w:bidi="fa-IR"/>
        </w:rPr>
        <w:t>7253700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7253340</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حاصل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درخواستی بدون هزینه پستی برای شما ارسال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نمایندگی‌های 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66939083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66928687</w:t>
      </w:r>
      <w:r>
        <w:rPr>
          <w:rFonts w:eastAsia="IRNazanin" w:cs="IRNazanin"/>
          <w:color w:val="111111"/>
          <w:sz w:val="28"/>
          <w:szCs w:val="28"/>
          <w:rtl w:val="true"/>
          <w:lang w:bidi="fa-IR"/>
        </w:rPr>
        <w:t xml:space="preserve"> - </w:t>
      </w:r>
      <w:r>
        <w:rPr>
          <w:rFonts w:eastAsia="IRNazanin" w:cs="IRNazanin"/>
          <w:color w:val="111111"/>
          <w:sz w:val="28"/>
          <w:szCs w:val="28"/>
          <w:lang w:bidi="fa-IR"/>
        </w:rPr>
        <w:t>021</w:t>
      </w:r>
    </w:p>
    <w:p>
      <w:pPr>
        <w:pStyle w:val="BookText"/>
        <w:rPr/>
      </w:pP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 xml:space="preserve">: </w:t>
      </w:r>
      <w:r>
        <w:rPr>
          <w:rFonts w:eastAsia="IRNazanin" w:cs="IRNazanin"/>
          <w:color w:val="111111"/>
          <w:sz w:val="28"/>
          <w:szCs w:val="28"/>
          <w:lang w:bidi="fa-IR"/>
        </w:rPr>
        <w:t>6246489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6280671</w:t>
      </w:r>
      <w:r>
        <w:rPr>
          <w:rFonts w:eastAsia="IRNazanin" w:cs="IRNazanin"/>
          <w:color w:val="111111"/>
          <w:sz w:val="28"/>
          <w:szCs w:val="28"/>
          <w:rtl w:val="true"/>
          <w:lang w:bidi="fa-IR"/>
        </w:rPr>
        <w:t xml:space="preserve"> - </w:t>
      </w:r>
      <w:r>
        <w:rPr>
          <w:rFonts w:eastAsia="IRNazanin" w:cs="IRNazanin"/>
          <w:color w:val="111111"/>
          <w:sz w:val="28"/>
          <w:szCs w:val="28"/>
          <w:lang w:bidi="fa-IR"/>
        </w:rPr>
        <w:t>0351</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فریدونکار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5664212</w:t>
      </w:r>
      <w:r>
        <w:rPr>
          <w:rFonts w:eastAsia="IRNazanin" w:cs="IRNazanin"/>
          <w:color w:val="111111"/>
          <w:sz w:val="28"/>
          <w:szCs w:val="28"/>
          <w:rtl w:val="true"/>
          <w:lang w:bidi="fa-IR"/>
        </w:rPr>
        <w:t xml:space="preserve"> - </w:t>
      </w:r>
      <w:r>
        <w:rPr>
          <w:rFonts w:eastAsia="IRNazanin" w:cs="IRNazanin"/>
          <w:color w:val="111111"/>
          <w:sz w:val="28"/>
          <w:szCs w:val="28"/>
          <w:lang w:bidi="fa-IR"/>
        </w:rPr>
        <w:t>0122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الاسلام، سید امیر علی،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به نقل از او</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حضارة العرب، گوستاو لوبون،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الدعوة الی الاسلام، سیر تومانس،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حقایق الاسلام و اباطیل خصومه، عباس محمود عقاد به نقل از او،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الاسلام فی قفص الاتهام، شوقی ابوخلیل به نقل از او</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حاضر العالم الاسلامی،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او</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باب فضل الجهاد، کتاب الجهاد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المقنعه، شیخ مفید،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الدمشقیة، شهید اول،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للمغتربین، آیت اللَّه العظمی سیستانی،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انفاذ الوصیة علی جهتها، کتاب الوصایا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 الوصایا، باب آخر من انفاذ الوصیة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محمد بن جریر طبری،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کتاب الحدود، باب کراهیة قذف من لیس علی الاسلام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جهاد النفس، باب تحریم القذف حتّی للمشرک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الحدود و التعزیرات، باب حکم المسلم اذا فجر بالنصرانیة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العشرة، باب التسلیم علی اهل الملل</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باب التسلیم علی اهل الملل، کتاب العشرة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شیخ مفید، مجلس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کتاب العشرة، باب حسن الصحبة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ابواب حدّ مرتدّ،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الاذهان،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به نقل از او</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الینابیع الفقهیه،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ابواب حدّ المرتد،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ویژه‌نامه صحیفه حوزه، شماره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به نقل از او</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کتاب الصوم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 الحدود، المقصد الثالث</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الفقهیه،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الردّه، واقدی،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10914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آیات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ممتحنه،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آیات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image" Target="media/image2.jpeg"/><Relationship Id="rId67" Type="http://schemas.openxmlformats.org/officeDocument/2006/relationships/image" Target="media/image2.jpeg"/><Relationship Id="rId68" Type="http://schemas.openxmlformats.org/officeDocument/2006/relationships/footer" Target="footer61.xml"/><Relationship Id="rId69" Type="http://schemas.openxmlformats.org/officeDocument/2006/relationships/footnotes" Target="footnotes.xml"/><Relationship Id="rId70" Type="http://schemas.openxmlformats.org/officeDocument/2006/relationships/numbering" Target="numbering.xml"/><Relationship Id="rId71" Type="http://schemas.openxmlformats.org/officeDocument/2006/relationships/fontTable" Target="fontTable.xml"/><Relationship Id="rId72" Type="http://schemas.openxmlformats.org/officeDocument/2006/relationships/settings" Target="settings.xml"/><Relationship Id="rId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64</Pages>
  <Words>11944</Words>
  <Characters>46176</Characters>
  <CharactersWithSpaces>57609</CharactersWithSpaces>
  <Paragraphs>653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2026-08-16T03:08:01Z</dcterms:created>
  <dc:creator>ghaemiyeh.com</dc:creator>
  <dc:description/>
  <dc:language>en-US</dc:language>
  <cp:lastModifiedBy/>
  <dcterms:modified xsi:type="dcterms:W3CDTF">2026-08-16T06:38:04Z</dcterms:modified>
  <cp:revision>1</cp:revision>
  <dc:subject/>
  <dc:title>پیامبر اعظم صلی الله علیه وآله و رعایت حقوق اقلیت ها و ارتداد</dc:title>
</cp:coreProperties>
</file>

<file path=docProps/custom.xml><?xml version="1.0" encoding="utf-8"?>
<Properties xmlns="http://schemas.openxmlformats.org/officeDocument/2006/custom-properties" xmlns:vt="http://schemas.openxmlformats.org/officeDocument/2006/docPropsVTypes"/>
</file>