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footer29.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58.xml" ContentType="application/vnd.openxmlformats-officedocument.wordprocessingml.footer+xml"/>
  <Override PartName="/word/footer21.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72.xml" ContentType="application/vnd.openxmlformats-officedocument.wordprocessingml.footer+xml"/>
  <Override PartName="/word/footer65.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footer73.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68.xml" ContentType="application/vnd.openxmlformats-officedocument.wordprocessingml.footer+xml"/>
  <Override PartName="/word/theme/theme1.xml" ContentType="application/vnd.openxmlformats-officedocument.theme+xml"/>
  <Override PartName="/word/footer67.xml" ContentType="application/vnd.openxmlformats-officedocument.wordprocessingml.footer+xml"/>
  <Override PartName="/word/footer66.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هنگامه ظهور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666303_211673320">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2666305_211673320">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2666307_211673320">
            <w:r>
              <w:rPr>
                <w:webHidden/>
                <w:rStyle w:val="IndexLink"/>
                <w:rtl w:val="true"/>
              </w:rPr>
              <w:t>فهرست مطالب</w:t>
            </w:r>
            <w:r>
              <w:rPr>
                <w:rStyle w:val="IndexLink"/>
                <w:rtl w:val="true"/>
              </w:rPr>
              <w:tab/>
            </w:r>
            <w:r>
              <w:rPr>
                <w:rStyle w:val="IndexLink"/>
              </w:rPr>
              <w:t>9</w:t>
            </w:r>
          </w:hyperlink>
        </w:p>
        <w:p>
          <w:pPr>
            <w:pStyle w:val="Contents2"/>
            <w:tabs>
              <w:tab w:val="clear" w:pos="8743"/>
              <w:tab w:val="right" w:pos="9026" w:leader="dot"/>
            </w:tabs>
            <w:rPr/>
          </w:pPr>
          <w:hyperlink w:anchor="__RefHeading___Toc2666309_211673320">
            <w:r>
              <w:rPr>
                <w:webHidden/>
                <w:rStyle w:val="IndexLink"/>
                <w:rtl w:val="true"/>
              </w:rPr>
              <w:t>مقدمه ناشر</w:t>
            </w:r>
            <w:r>
              <w:rPr>
                <w:rStyle w:val="IndexLink"/>
                <w:rtl w:val="true"/>
              </w:rPr>
              <w:tab/>
            </w:r>
            <w:r>
              <w:rPr>
                <w:rStyle w:val="IndexLink"/>
              </w:rPr>
              <w:t>13</w:t>
            </w:r>
          </w:hyperlink>
        </w:p>
        <w:p>
          <w:pPr>
            <w:pStyle w:val="Contents2"/>
            <w:tabs>
              <w:tab w:val="clear" w:pos="8743"/>
              <w:tab w:val="right" w:pos="9026" w:leader="dot"/>
            </w:tabs>
            <w:rPr/>
          </w:pPr>
          <w:hyperlink w:anchor="__RefHeading___Toc2666311_211673320">
            <w:r>
              <w:rPr>
                <w:webHidden/>
                <w:rStyle w:val="IndexLink"/>
                <w:rtl w:val="true"/>
              </w:rPr>
              <w:t>چگونگی اطلاع حضرت‌علیه السلام از وقت ظهور</w:t>
            </w:r>
            <w:r>
              <w:rPr>
                <w:rStyle w:val="IndexLink"/>
                <w:rtl w:val="true"/>
              </w:rPr>
              <w:tab/>
            </w:r>
            <w:r>
              <w:rPr>
                <w:rStyle w:val="IndexLink"/>
              </w:rPr>
              <w:t>15</w:t>
            </w:r>
          </w:hyperlink>
        </w:p>
        <w:p>
          <w:pPr>
            <w:pStyle w:val="Contents2"/>
            <w:tabs>
              <w:tab w:val="clear" w:pos="8743"/>
              <w:tab w:val="right" w:pos="9026" w:leader="dot"/>
            </w:tabs>
            <w:rPr/>
          </w:pPr>
          <w:hyperlink w:anchor="__RefHeading___Toc2666313_211673320">
            <w:r>
              <w:rPr>
                <w:webHidden/>
                <w:rStyle w:val="IndexLink"/>
                <w:rtl w:val="true"/>
              </w:rPr>
              <w:t>حکمت معیّن نبودن وقت ظهور</w:t>
            </w:r>
            <w:r>
              <w:rPr>
                <w:rStyle w:val="IndexLink"/>
                <w:rtl w:val="true"/>
              </w:rPr>
              <w:tab/>
            </w:r>
            <w:r>
              <w:rPr>
                <w:rStyle w:val="IndexLink"/>
              </w:rPr>
              <w:t>17</w:t>
            </w:r>
          </w:hyperlink>
        </w:p>
        <w:p>
          <w:pPr>
            <w:pStyle w:val="Contents2"/>
            <w:tabs>
              <w:tab w:val="clear" w:pos="8743"/>
              <w:tab w:val="right" w:pos="9026" w:leader="dot"/>
            </w:tabs>
            <w:rPr/>
          </w:pPr>
          <w:hyperlink w:anchor="__RefHeading___Toc2666315_211673320">
            <w:r>
              <w:rPr>
                <w:webHidden/>
                <w:rStyle w:val="IndexLink"/>
                <w:rtl w:val="true"/>
              </w:rPr>
              <w:t>تعیین وقت ظهور</w:t>
            </w:r>
            <w:r>
              <w:rPr>
                <w:rStyle w:val="IndexLink"/>
                <w:rtl w:val="true"/>
              </w:rPr>
              <w:tab/>
            </w:r>
            <w:r>
              <w:rPr>
                <w:rStyle w:val="IndexLink"/>
              </w:rPr>
              <w:t>18</w:t>
            </w:r>
          </w:hyperlink>
        </w:p>
        <w:p>
          <w:pPr>
            <w:pStyle w:val="Contents2"/>
            <w:tabs>
              <w:tab w:val="clear" w:pos="8743"/>
              <w:tab w:val="right" w:pos="9026" w:leader="dot"/>
            </w:tabs>
            <w:rPr/>
          </w:pPr>
          <w:hyperlink w:anchor="__RefHeading___Toc2666317_211673320">
            <w:r>
              <w:rPr>
                <w:webHidden/>
                <w:rStyle w:val="IndexLink"/>
                <w:rtl w:val="true"/>
              </w:rPr>
              <w:t>ظهور اصغر</w:t>
            </w:r>
            <w:r>
              <w:rPr>
                <w:rStyle w:val="IndexLink"/>
                <w:rtl w:val="true"/>
              </w:rPr>
              <w:tab/>
            </w:r>
            <w:r>
              <w:rPr>
                <w:rStyle w:val="IndexLink"/>
              </w:rPr>
              <w:t>20</w:t>
            </w:r>
          </w:hyperlink>
        </w:p>
        <w:p>
          <w:pPr>
            <w:pStyle w:val="Contents2"/>
            <w:tabs>
              <w:tab w:val="clear" w:pos="8743"/>
              <w:tab w:val="right" w:pos="9026" w:leader="dot"/>
            </w:tabs>
            <w:rPr/>
          </w:pPr>
          <w:hyperlink w:anchor="__RefHeading___Toc2666319_211673320">
            <w:r>
              <w:rPr>
                <w:webHidden/>
                <w:rStyle w:val="IndexLink"/>
                <w:rtl w:val="true"/>
              </w:rPr>
              <w:t>عوامل زمینه‌سازی حکومت جهانی‌</w:t>
            </w:r>
            <w:r>
              <w:rPr>
                <w:rStyle w:val="IndexLink"/>
                <w:rtl w:val="true"/>
              </w:rPr>
              <w:tab/>
            </w:r>
            <w:r>
              <w:rPr>
                <w:rStyle w:val="IndexLink"/>
              </w:rPr>
              <w:t>20</w:t>
            </w:r>
          </w:hyperlink>
        </w:p>
        <w:p>
          <w:pPr>
            <w:pStyle w:val="Contents2"/>
            <w:tabs>
              <w:tab w:val="clear" w:pos="8743"/>
              <w:tab w:val="right" w:pos="9026" w:leader="dot"/>
            </w:tabs>
            <w:rPr/>
          </w:pPr>
          <w:hyperlink w:anchor="__RefHeading___Toc2666321_211673320">
            <w:r>
              <w:rPr>
                <w:webHidden/>
                <w:rStyle w:val="IndexLink"/>
                <w:rtl w:val="true"/>
              </w:rPr>
              <w:t>ظرفیت کلّی برای ظهور</w:t>
            </w:r>
            <w:r>
              <w:rPr>
                <w:rStyle w:val="IndexLink"/>
                <w:rtl w:val="true"/>
              </w:rPr>
              <w:tab/>
            </w:r>
            <w:r>
              <w:rPr>
                <w:rStyle w:val="IndexLink"/>
              </w:rPr>
              <w:t>21</w:t>
            </w:r>
          </w:hyperlink>
        </w:p>
        <w:p>
          <w:pPr>
            <w:pStyle w:val="Contents2"/>
            <w:tabs>
              <w:tab w:val="clear" w:pos="8743"/>
              <w:tab w:val="right" w:pos="9026" w:leader="dot"/>
            </w:tabs>
            <w:rPr/>
          </w:pPr>
          <w:hyperlink w:anchor="__RefHeading___Toc2666323_211673320">
            <w:r>
              <w:rPr>
                <w:webHidden/>
                <w:rStyle w:val="IndexLink"/>
                <w:rtl w:val="true"/>
              </w:rPr>
              <w:t>سنّ حضرت‌علیه السلام هنگام ظهور</w:t>
            </w:r>
            <w:r>
              <w:rPr>
                <w:rStyle w:val="IndexLink"/>
                <w:rtl w:val="true"/>
              </w:rPr>
              <w:tab/>
            </w:r>
            <w:r>
              <w:rPr>
                <w:rStyle w:val="IndexLink"/>
              </w:rPr>
              <w:t>22</w:t>
            </w:r>
          </w:hyperlink>
        </w:p>
        <w:p>
          <w:pPr>
            <w:pStyle w:val="Contents2"/>
            <w:tabs>
              <w:tab w:val="clear" w:pos="8743"/>
              <w:tab w:val="right" w:pos="9026" w:leader="dot"/>
            </w:tabs>
            <w:rPr/>
          </w:pPr>
          <w:hyperlink w:anchor="__RefHeading___Toc2666325_211673320">
            <w:r>
              <w:rPr>
                <w:webHidden/>
                <w:rStyle w:val="IndexLink"/>
                <w:rtl w:val="true"/>
              </w:rPr>
              <w:t>خصوصیات جسمی امام زمان‌علیه السلام هنگام ظهور</w:t>
            </w:r>
            <w:r>
              <w:rPr>
                <w:rStyle w:val="IndexLink"/>
                <w:rtl w:val="true"/>
              </w:rPr>
              <w:tab/>
            </w:r>
            <w:r>
              <w:rPr>
                <w:rStyle w:val="IndexLink"/>
              </w:rPr>
              <w:t>23</w:t>
            </w:r>
          </w:hyperlink>
        </w:p>
        <w:p>
          <w:pPr>
            <w:pStyle w:val="Contents2"/>
            <w:tabs>
              <w:tab w:val="clear" w:pos="8743"/>
              <w:tab w:val="right" w:pos="9026" w:leader="dot"/>
            </w:tabs>
            <w:rPr/>
          </w:pPr>
          <w:hyperlink w:anchor="__RefHeading___Toc2666327_211673320">
            <w:r>
              <w:rPr>
                <w:webHidden/>
                <w:rStyle w:val="IndexLink"/>
                <w:rtl w:val="true"/>
              </w:rPr>
              <w:t>عنایت الهی در جهت پیروزی‌</w:t>
            </w:r>
            <w:r>
              <w:rPr>
                <w:rStyle w:val="IndexLink"/>
                <w:rtl w:val="true"/>
              </w:rPr>
              <w:tab/>
            </w:r>
            <w:r>
              <w:rPr>
                <w:rStyle w:val="IndexLink"/>
              </w:rPr>
              <w:t>24</w:t>
            </w:r>
          </w:hyperlink>
        </w:p>
        <w:p>
          <w:pPr>
            <w:pStyle w:val="Contents3"/>
            <w:tabs>
              <w:tab w:val="clear" w:pos="8459"/>
              <w:tab w:val="right" w:pos="9026" w:leader="dot"/>
            </w:tabs>
            <w:rPr/>
          </w:pPr>
          <w:hyperlink w:anchor="__RefHeading___Toc2666329_211673320">
            <w:r>
              <w:rPr>
                <w:webHidden/>
                <w:rStyle w:val="IndexLink"/>
                <w:rtl w:val="true"/>
              </w:rPr>
              <w:t>اشاره</w:t>
            </w:r>
            <w:r>
              <w:rPr>
                <w:rStyle w:val="IndexLink"/>
                <w:rtl w:val="true"/>
              </w:rPr>
              <w:tab/>
            </w:r>
            <w:r>
              <w:rPr>
                <w:rStyle w:val="IndexLink"/>
              </w:rPr>
              <w:t>24</w:t>
            </w:r>
          </w:hyperlink>
        </w:p>
        <w:p>
          <w:pPr>
            <w:pStyle w:val="Contents3"/>
            <w:tabs>
              <w:tab w:val="clear" w:pos="8459"/>
              <w:tab w:val="right" w:pos="9026" w:leader="dot"/>
            </w:tabs>
            <w:rPr/>
          </w:pPr>
          <w:hyperlink w:anchor="__RefHeading___Toc2666331_211673320">
            <w:r>
              <w:rPr>
                <w:webHidden/>
                <w:rStyle w:val="IndexLink"/>
              </w:rPr>
              <w:t>1</w:t>
            </w:r>
            <w:r>
              <w:rPr>
                <w:rStyle w:val="IndexLink"/>
                <w:rtl w:val="true"/>
              </w:rPr>
              <w:t xml:space="preserve"> - </w:t>
            </w:r>
            <w:r>
              <w:rPr>
                <w:rStyle w:val="IndexLink"/>
                <w:rtl w:val="true"/>
              </w:rPr>
              <w:t>عنصر ناگهانی و غفلت دشمنان‌</w:t>
            </w:r>
            <w:r>
              <w:rPr>
                <w:rStyle w:val="IndexLink"/>
                <w:rtl w:val="true"/>
              </w:rPr>
              <w:tab/>
            </w:r>
            <w:r>
              <w:rPr>
                <w:rStyle w:val="IndexLink"/>
              </w:rPr>
              <w:t>24</w:t>
            </w:r>
          </w:hyperlink>
        </w:p>
        <w:p>
          <w:pPr>
            <w:pStyle w:val="Contents3"/>
            <w:tabs>
              <w:tab w:val="clear" w:pos="8459"/>
              <w:tab w:val="right" w:pos="9026" w:leader="dot"/>
            </w:tabs>
            <w:rPr/>
          </w:pPr>
          <w:hyperlink w:anchor="__RefHeading___Toc2666333_211673320">
            <w:r>
              <w:rPr>
                <w:webHidden/>
                <w:rStyle w:val="IndexLink"/>
              </w:rPr>
              <w:t>2</w:t>
            </w:r>
            <w:r>
              <w:rPr>
                <w:rStyle w:val="IndexLink"/>
                <w:rtl w:val="true"/>
              </w:rPr>
              <w:t xml:space="preserve"> - </w:t>
            </w:r>
            <w:r>
              <w:rPr>
                <w:rStyle w:val="IndexLink"/>
                <w:rtl w:val="true"/>
              </w:rPr>
              <w:t>ایجاد رعب و وحشت‌</w:t>
            </w:r>
            <w:r>
              <w:rPr>
                <w:rStyle w:val="IndexLink"/>
                <w:rtl w:val="true"/>
              </w:rPr>
              <w:tab/>
            </w:r>
            <w:r>
              <w:rPr>
                <w:rStyle w:val="IndexLink"/>
              </w:rPr>
              <w:t>25</w:t>
            </w:r>
          </w:hyperlink>
        </w:p>
        <w:p>
          <w:pPr>
            <w:pStyle w:val="Contents3"/>
            <w:tabs>
              <w:tab w:val="clear" w:pos="8459"/>
              <w:tab w:val="right" w:pos="9026" w:leader="dot"/>
            </w:tabs>
            <w:rPr/>
          </w:pPr>
          <w:hyperlink w:anchor="__RefHeading___Toc2666335_211673320">
            <w:r>
              <w:rPr>
                <w:webHidden/>
                <w:rStyle w:val="IndexLink"/>
              </w:rPr>
              <w:t>3</w:t>
            </w:r>
            <w:r>
              <w:rPr>
                <w:rStyle w:val="IndexLink"/>
                <w:rtl w:val="true"/>
              </w:rPr>
              <w:t xml:space="preserve"> - </w:t>
            </w:r>
            <w:r>
              <w:rPr>
                <w:rStyle w:val="IndexLink"/>
                <w:rtl w:val="true"/>
              </w:rPr>
              <w:t>جذب تمام مسلمین‌</w:t>
            </w:r>
            <w:r>
              <w:rPr>
                <w:rStyle w:val="IndexLink"/>
                <w:rtl w:val="true"/>
              </w:rPr>
              <w:tab/>
            </w:r>
            <w:r>
              <w:rPr>
                <w:rStyle w:val="IndexLink"/>
              </w:rPr>
              <w:t>25</w:t>
            </w:r>
          </w:hyperlink>
        </w:p>
        <w:p>
          <w:pPr>
            <w:pStyle w:val="Contents3"/>
            <w:tabs>
              <w:tab w:val="clear" w:pos="8459"/>
              <w:tab w:val="right" w:pos="9026" w:leader="dot"/>
            </w:tabs>
            <w:rPr/>
          </w:pPr>
          <w:hyperlink w:anchor="__RefHeading___Toc2666337_211673320">
            <w:r>
              <w:rPr>
                <w:webHidden/>
                <w:rStyle w:val="IndexLink"/>
              </w:rPr>
              <w:t>4</w:t>
            </w:r>
            <w:r>
              <w:rPr>
                <w:rStyle w:val="IndexLink"/>
                <w:rtl w:val="true"/>
              </w:rPr>
              <w:t xml:space="preserve"> - </w:t>
            </w:r>
            <w:r>
              <w:rPr>
                <w:rStyle w:val="IndexLink"/>
                <w:rtl w:val="true"/>
              </w:rPr>
              <w:t>تأیید از جانب ملائکه‌</w:t>
            </w:r>
            <w:r>
              <w:rPr>
                <w:rStyle w:val="IndexLink"/>
                <w:rtl w:val="true"/>
              </w:rPr>
              <w:tab/>
            </w:r>
            <w:r>
              <w:rPr>
                <w:rStyle w:val="IndexLink"/>
              </w:rPr>
              <w:t>26</w:t>
            </w:r>
          </w:hyperlink>
        </w:p>
        <w:p>
          <w:pPr>
            <w:pStyle w:val="Contents2"/>
            <w:tabs>
              <w:tab w:val="clear" w:pos="8743"/>
              <w:tab w:val="right" w:pos="9026" w:leader="dot"/>
            </w:tabs>
            <w:rPr/>
          </w:pPr>
          <w:hyperlink w:anchor="__RefHeading___Toc2666339_211673320">
            <w:r>
              <w:rPr>
                <w:webHidden/>
                <w:rStyle w:val="IndexLink"/>
                <w:rtl w:val="true"/>
              </w:rPr>
              <w:t>مکان ظهور</w:t>
            </w:r>
            <w:r>
              <w:rPr>
                <w:rStyle w:val="IndexLink"/>
                <w:rtl w:val="true"/>
              </w:rPr>
              <w:tab/>
            </w:r>
            <w:r>
              <w:rPr>
                <w:rStyle w:val="IndexLink"/>
              </w:rPr>
              <w:t>27</w:t>
            </w:r>
          </w:hyperlink>
        </w:p>
        <w:p>
          <w:pPr>
            <w:pStyle w:val="Contents2"/>
            <w:tabs>
              <w:tab w:val="clear" w:pos="8743"/>
              <w:tab w:val="right" w:pos="9026" w:leader="dot"/>
            </w:tabs>
            <w:rPr/>
          </w:pPr>
          <w:hyperlink w:anchor="__RefHeading___Toc2666341_211673320">
            <w:r>
              <w:rPr>
                <w:webHidden/>
                <w:rStyle w:val="IndexLink"/>
                <w:rtl w:val="true"/>
              </w:rPr>
              <w:t>اولین عمل هنگام ظهور</w:t>
            </w:r>
            <w:r>
              <w:rPr>
                <w:rStyle w:val="IndexLink"/>
                <w:rtl w:val="true"/>
              </w:rPr>
              <w:tab/>
            </w:r>
            <w:r>
              <w:rPr>
                <w:rStyle w:val="IndexLink"/>
              </w:rPr>
              <w:t>27</w:t>
            </w:r>
          </w:hyperlink>
        </w:p>
        <w:p>
          <w:pPr>
            <w:pStyle w:val="Contents2"/>
            <w:tabs>
              <w:tab w:val="clear" w:pos="8743"/>
              <w:tab w:val="right" w:pos="9026" w:leader="dot"/>
            </w:tabs>
            <w:rPr/>
          </w:pPr>
          <w:hyperlink w:anchor="__RefHeading___Toc2666343_211673320">
            <w:r>
              <w:rPr>
                <w:webHidden/>
                <w:rStyle w:val="IndexLink"/>
                <w:rtl w:val="true"/>
              </w:rPr>
              <w:t>اوّلین بیعت کننده‌</w:t>
            </w:r>
            <w:r>
              <w:rPr>
                <w:rStyle w:val="IndexLink"/>
                <w:rtl w:val="true"/>
              </w:rPr>
              <w:tab/>
            </w:r>
            <w:r>
              <w:rPr>
                <w:rStyle w:val="IndexLink"/>
              </w:rPr>
              <w:t>28</w:t>
            </w:r>
          </w:hyperlink>
        </w:p>
        <w:p>
          <w:pPr>
            <w:pStyle w:val="Contents2"/>
            <w:tabs>
              <w:tab w:val="clear" w:pos="8743"/>
              <w:tab w:val="right" w:pos="9026" w:leader="dot"/>
            </w:tabs>
            <w:rPr/>
          </w:pPr>
          <w:hyperlink w:anchor="__RefHeading___Toc2666345_211673320">
            <w:r>
              <w:rPr>
                <w:webHidden/>
                <w:rStyle w:val="IndexLink"/>
                <w:rtl w:val="true"/>
              </w:rPr>
              <w:t>مقصود از اصلاح امر حضرت مهدی‌علیه السلام در یک شب‌</w:t>
            </w:r>
            <w:r>
              <w:rPr>
                <w:rStyle w:val="IndexLink"/>
                <w:rtl w:val="true"/>
              </w:rPr>
              <w:tab/>
            </w:r>
            <w:r>
              <w:rPr>
                <w:rStyle w:val="IndexLink"/>
              </w:rPr>
              <w:t>30</w:t>
            </w:r>
          </w:hyperlink>
        </w:p>
        <w:p>
          <w:pPr>
            <w:pStyle w:val="Contents2"/>
            <w:tabs>
              <w:tab w:val="clear" w:pos="8743"/>
              <w:tab w:val="right" w:pos="9026" w:leader="dot"/>
            </w:tabs>
            <w:rPr/>
          </w:pPr>
          <w:hyperlink w:anchor="__RefHeading___Toc2666347_211673320">
            <w:r>
              <w:rPr>
                <w:webHidden/>
                <w:rStyle w:val="IndexLink"/>
                <w:rtl w:val="true"/>
              </w:rPr>
              <w:t>غلبه بر جهان با یاران اندک‌</w:t>
            </w:r>
            <w:r>
              <w:rPr>
                <w:rStyle w:val="IndexLink"/>
                <w:rtl w:val="true"/>
              </w:rPr>
              <w:tab/>
            </w:r>
            <w:r>
              <w:rPr>
                <w:rStyle w:val="IndexLink"/>
              </w:rPr>
              <w:t>31</w:t>
            </w:r>
          </w:hyperlink>
        </w:p>
        <w:p>
          <w:pPr>
            <w:pStyle w:val="Contents2"/>
            <w:tabs>
              <w:tab w:val="clear" w:pos="8743"/>
              <w:tab w:val="right" w:pos="9026" w:leader="dot"/>
            </w:tabs>
            <w:rPr/>
          </w:pPr>
          <w:hyperlink w:anchor="__RefHeading___Toc2666349_211673320">
            <w:r>
              <w:rPr>
                <w:webHidden/>
                <w:rStyle w:val="IndexLink"/>
                <w:rtl w:val="true"/>
              </w:rPr>
              <w:t>محدوده اعجاز هنگام ظهور</w:t>
            </w:r>
            <w:r>
              <w:rPr>
                <w:rStyle w:val="IndexLink"/>
                <w:rtl w:val="true"/>
              </w:rPr>
              <w:tab/>
            </w:r>
            <w:r>
              <w:rPr>
                <w:rStyle w:val="IndexLink"/>
              </w:rPr>
              <w:t>32</w:t>
            </w:r>
          </w:hyperlink>
        </w:p>
        <w:p>
          <w:pPr>
            <w:pStyle w:val="Contents2"/>
            <w:tabs>
              <w:tab w:val="clear" w:pos="8743"/>
              <w:tab w:val="right" w:pos="9026" w:leader="dot"/>
            </w:tabs>
            <w:rPr/>
          </w:pPr>
          <w:hyperlink w:anchor="__RefHeading___Toc2666351_211673320">
            <w:r>
              <w:rPr>
                <w:webHidden/>
                <w:rStyle w:val="IndexLink"/>
                <w:rtl w:val="true"/>
              </w:rPr>
              <w:t>قیام با شمشیر</w:t>
            </w:r>
            <w:r>
              <w:rPr>
                <w:rStyle w:val="IndexLink"/>
                <w:rtl w:val="true"/>
              </w:rPr>
              <w:t>!!</w:t>
              <w:tab/>
            </w:r>
            <w:r>
              <w:rPr>
                <w:rStyle w:val="IndexLink"/>
              </w:rPr>
              <w:t>34</w:t>
            </w:r>
          </w:hyperlink>
        </w:p>
        <w:p>
          <w:pPr>
            <w:pStyle w:val="Contents2"/>
            <w:tabs>
              <w:tab w:val="clear" w:pos="8743"/>
              <w:tab w:val="right" w:pos="9026" w:leader="dot"/>
            </w:tabs>
            <w:rPr/>
          </w:pPr>
          <w:hyperlink w:anchor="__RefHeading___Toc2666353_211673320">
            <w:r>
              <w:rPr>
                <w:webHidden/>
                <w:rStyle w:val="IndexLink"/>
                <w:rtl w:val="true"/>
              </w:rPr>
              <w:t>بررسی کشتارها هنگام ظهور</w:t>
            </w:r>
            <w:r>
              <w:rPr>
                <w:rStyle w:val="IndexLink"/>
                <w:rtl w:val="true"/>
              </w:rPr>
              <w:tab/>
            </w:r>
            <w:r>
              <w:rPr>
                <w:rStyle w:val="IndexLink"/>
              </w:rPr>
              <w:t>37</w:t>
            </w:r>
          </w:hyperlink>
        </w:p>
        <w:p>
          <w:pPr>
            <w:pStyle w:val="Contents2"/>
            <w:tabs>
              <w:tab w:val="clear" w:pos="8743"/>
              <w:tab w:val="right" w:pos="9026" w:leader="dot"/>
            </w:tabs>
            <w:rPr/>
          </w:pPr>
          <w:hyperlink w:anchor="__RefHeading___Toc2666355_211673320">
            <w:r>
              <w:rPr>
                <w:webHidden/>
                <w:rStyle w:val="IndexLink"/>
                <w:rtl w:val="true"/>
              </w:rPr>
              <w:t>حجم کشتارها</w:t>
            </w:r>
            <w:r>
              <w:rPr>
                <w:rStyle w:val="IndexLink"/>
                <w:rtl w:val="true"/>
              </w:rPr>
              <w:tab/>
            </w:r>
            <w:r>
              <w:rPr>
                <w:rStyle w:val="IndexLink"/>
              </w:rPr>
              <w:t>38</w:t>
            </w:r>
          </w:hyperlink>
        </w:p>
        <w:p>
          <w:pPr>
            <w:pStyle w:val="Contents2"/>
            <w:tabs>
              <w:tab w:val="clear" w:pos="8743"/>
              <w:tab w:val="right" w:pos="9026" w:leader="dot"/>
            </w:tabs>
            <w:rPr/>
          </w:pPr>
          <w:hyperlink w:anchor="__RefHeading___Toc2666357_211673320">
            <w:r>
              <w:rPr>
                <w:webHidden/>
                <w:rStyle w:val="IndexLink"/>
                <w:rtl w:val="true"/>
              </w:rPr>
              <w:t>وقت کشتارها</w:t>
            </w:r>
            <w:r>
              <w:rPr>
                <w:rStyle w:val="IndexLink"/>
                <w:rtl w:val="true"/>
              </w:rPr>
              <w:tab/>
            </w:r>
            <w:r>
              <w:rPr>
                <w:rStyle w:val="IndexLink"/>
              </w:rPr>
              <w:t>39</w:t>
            </w:r>
          </w:hyperlink>
        </w:p>
        <w:p>
          <w:pPr>
            <w:pStyle w:val="Contents2"/>
            <w:tabs>
              <w:tab w:val="clear" w:pos="8743"/>
              <w:tab w:val="right" w:pos="9026" w:leader="dot"/>
            </w:tabs>
            <w:rPr/>
          </w:pPr>
          <w:hyperlink w:anchor="__RefHeading___Toc2666359_211673320">
            <w:r>
              <w:rPr>
                <w:webHidden/>
                <w:rStyle w:val="IndexLink"/>
                <w:rtl w:val="true"/>
              </w:rPr>
              <w:t>چرا استفاده از زور</w:t>
            </w:r>
            <w:r>
              <w:rPr>
                <w:rStyle w:val="IndexLink"/>
                <w:rtl w:val="true"/>
              </w:rPr>
              <w:t>!</w:t>
            </w:r>
            <w:r>
              <w:rPr>
                <w:rStyle w:val="IndexLink"/>
                <w:rtl w:val="true"/>
              </w:rPr>
              <w:t>؟</w:t>
            </w:r>
            <w:r>
              <w:rPr>
                <w:rStyle w:val="IndexLink"/>
                <w:rtl w:val="true"/>
              </w:rPr>
              <w:tab/>
            </w:r>
            <w:r>
              <w:rPr>
                <w:rStyle w:val="IndexLink"/>
              </w:rPr>
              <w:t>43</w:t>
            </w:r>
          </w:hyperlink>
        </w:p>
        <w:p>
          <w:pPr>
            <w:pStyle w:val="Contents2"/>
            <w:tabs>
              <w:tab w:val="clear" w:pos="8743"/>
              <w:tab w:val="right" w:pos="9026" w:leader="dot"/>
            </w:tabs>
            <w:rPr/>
          </w:pPr>
          <w:hyperlink w:anchor="__RefHeading___Toc2666361_211673320">
            <w:r>
              <w:rPr>
                <w:webHidden/>
                <w:rStyle w:val="IndexLink"/>
                <w:rtl w:val="true"/>
              </w:rPr>
              <w:t>شیوه و رفتار امام زمان‌علیه السلام با ظالمان‌</w:t>
            </w:r>
            <w:r>
              <w:rPr>
                <w:rStyle w:val="IndexLink"/>
                <w:rtl w:val="true"/>
              </w:rPr>
              <w:tab/>
            </w:r>
            <w:r>
              <w:rPr>
                <w:rStyle w:val="IndexLink"/>
              </w:rPr>
              <w:t>45</w:t>
            </w:r>
          </w:hyperlink>
        </w:p>
        <w:p>
          <w:pPr>
            <w:pStyle w:val="Contents2"/>
            <w:tabs>
              <w:tab w:val="clear" w:pos="8743"/>
              <w:tab w:val="right" w:pos="9026" w:leader="dot"/>
            </w:tabs>
            <w:rPr/>
          </w:pPr>
          <w:hyperlink w:anchor="__RefHeading___Toc2666363_211673320">
            <w:r>
              <w:rPr>
                <w:webHidden/>
                <w:rStyle w:val="IndexLink"/>
                <w:rtl w:val="true"/>
              </w:rPr>
              <w:t>کشتار مسلمین</w:t>
            </w:r>
            <w:r>
              <w:rPr>
                <w:rStyle w:val="IndexLink"/>
                <w:rtl w:val="true"/>
              </w:rPr>
              <w:t>!!</w:t>
              <w:tab/>
            </w:r>
            <w:r>
              <w:rPr>
                <w:rStyle w:val="IndexLink"/>
              </w:rPr>
              <w:t>45</w:t>
            </w:r>
          </w:hyperlink>
        </w:p>
        <w:p>
          <w:pPr>
            <w:pStyle w:val="Contents2"/>
            <w:tabs>
              <w:tab w:val="clear" w:pos="8743"/>
              <w:tab w:val="right" w:pos="9026" w:leader="dot"/>
            </w:tabs>
            <w:rPr/>
          </w:pPr>
          <w:hyperlink w:anchor="__RefHeading___Toc2666365_211673320">
            <w:r>
              <w:rPr>
                <w:webHidden/>
                <w:rStyle w:val="IndexLink"/>
                <w:rtl w:val="true"/>
              </w:rPr>
              <w:t>جنگ با اعراب</w:t>
            </w:r>
            <w:r>
              <w:rPr>
                <w:rStyle w:val="IndexLink"/>
                <w:rtl w:val="true"/>
              </w:rPr>
              <w:t>!!</w:t>
              <w:tab/>
            </w:r>
            <w:r>
              <w:rPr>
                <w:rStyle w:val="IndexLink"/>
              </w:rPr>
              <w:t>47</w:t>
            </w:r>
          </w:hyperlink>
        </w:p>
        <w:p>
          <w:pPr>
            <w:pStyle w:val="Contents2"/>
            <w:tabs>
              <w:tab w:val="clear" w:pos="8743"/>
              <w:tab w:val="right" w:pos="9026" w:leader="dot"/>
            </w:tabs>
            <w:rPr/>
          </w:pPr>
          <w:hyperlink w:anchor="__RefHeading___Toc2666367_211673320">
            <w:r>
              <w:rPr>
                <w:webHidden/>
                <w:rStyle w:val="IndexLink"/>
                <w:rtl w:val="true"/>
              </w:rPr>
              <w:t>شدت برخورد با اعراب</w:t>
            </w:r>
            <w:r>
              <w:rPr>
                <w:rStyle w:val="IndexLink"/>
                <w:rtl w:val="true"/>
              </w:rPr>
              <w:t>!!</w:t>
              <w:tab/>
            </w:r>
            <w:r>
              <w:rPr>
                <w:rStyle w:val="IndexLink"/>
              </w:rPr>
              <w:t>48</w:t>
            </w:r>
          </w:hyperlink>
        </w:p>
        <w:p>
          <w:pPr>
            <w:pStyle w:val="Contents2"/>
            <w:tabs>
              <w:tab w:val="clear" w:pos="8743"/>
              <w:tab w:val="right" w:pos="9026" w:leader="dot"/>
            </w:tabs>
            <w:rPr/>
          </w:pPr>
          <w:hyperlink w:anchor="__RefHeading___Toc2666369_211673320">
            <w:r>
              <w:rPr>
                <w:webHidden/>
                <w:rStyle w:val="IndexLink"/>
                <w:rtl w:val="true"/>
              </w:rPr>
              <w:t>شروع از منحرفان مذهب‌</w:t>
            </w:r>
            <w:r>
              <w:rPr>
                <w:rStyle w:val="IndexLink"/>
                <w:rtl w:val="true"/>
              </w:rPr>
              <w:tab/>
            </w:r>
            <w:r>
              <w:rPr>
                <w:rStyle w:val="IndexLink"/>
              </w:rPr>
              <w:t>49</w:t>
            </w:r>
          </w:hyperlink>
        </w:p>
        <w:p>
          <w:pPr>
            <w:pStyle w:val="Contents2"/>
            <w:tabs>
              <w:tab w:val="clear" w:pos="8743"/>
              <w:tab w:val="right" w:pos="9026" w:leader="dot"/>
            </w:tabs>
            <w:rPr/>
          </w:pPr>
          <w:hyperlink w:anchor="__RefHeading___Toc2666371_211673320">
            <w:r>
              <w:rPr>
                <w:webHidden/>
                <w:rStyle w:val="IndexLink"/>
                <w:rtl w:val="true"/>
              </w:rPr>
              <w:t>وظایف حضرت عیسی‌علیه السلام بعد از نزول از آسمان‌</w:t>
            </w:r>
            <w:r>
              <w:rPr>
                <w:rStyle w:val="IndexLink"/>
                <w:rtl w:val="true"/>
              </w:rPr>
              <w:tab/>
            </w:r>
            <w:r>
              <w:rPr>
                <w:rStyle w:val="IndexLink"/>
              </w:rPr>
              <w:t>50</w:t>
            </w:r>
          </w:hyperlink>
        </w:p>
        <w:p>
          <w:pPr>
            <w:pStyle w:val="Contents2"/>
            <w:tabs>
              <w:tab w:val="clear" w:pos="8743"/>
              <w:tab w:val="right" w:pos="9026" w:leader="dot"/>
            </w:tabs>
            <w:rPr/>
          </w:pPr>
          <w:hyperlink w:anchor="__RefHeading___Toc2666373_211673320">
            <w:r>
              <w:rPr>
                <w:webHidden/>
                <w:rStyle w:val="IndexLink"/>
                <w:rtl w:val="true"/>
              </w:rPr>
              <w:t>شریعت عیسی‌علیه السلام بعد از نزول‌</w:t>
            </w:r>
            <w:r>
              <w:rPr>
                <w:rStyle w:val="IndexLink"/>
                <w:rtl w:val="true"/>
              </w:rPr>
              <w:tab/>
            </w:r>
            <w:r>
              <w:rPr>
                <w:rStyle w:val="IndexLink"/>
              </w:rPr>
              <w:t>51</w:t>
            </w:r>
          </w:hyperlink>
        </w:p>
        <w:p>
          <w:pPr>
            <w:pStyle w:val="Contents2"/>
            <w:tabs>
              <w:tab w:val="clear" w:pos="8743"/>
              <w:tab w:val="right" w:pos="9026" w:leader="dot"/>
            </w:tabs>
            <w:rPr/>
          </w:pPr>
          <w:hyperlink w:anchor="__RefHeading___Toc2666375_211673320">
            <w:r>
              <w:rPr>
                <w:webHidden/>
                <w:rStyle w:val="IndexLink"/>
                <w:rtl w:val="true"/>
              </w:rPr>
              <w:t>منجی و رهبر در حکومت عدل توحیدی‌</w:t>
            </w:r>
            <w:r>
              <w:rPr>
                <w:rStyle w:val="IndexLink"/>
                <w:rtl w:val="true"/>
              </w:rPr>
              <w:tab/>
            </w:r>
            <w:r>
              <w:rPr>
                <w:rStyle w:val="IndexLink"/>
              </w:rPr>
              <w:t>51</w:t>
            </w:r>
          </w:hyperlink>
        </w:p>
        <w:p>
          <w:pPr>
            <w:pStyle w:val="Contents3"/>
            <w:tabs>
              <w:tab w:val="clear" w:pos="8459"/>
              <w:tab w:val="right" w:pos="9026" w:leader="dot"/>
            </w:tabs>
            <w:rPr/>
          </w:pPr>
          <w:hyperlink w:anchor="__RefHeading___Toc2666377_211673320">
            <w:r>
              <w:rPr>
                <w:webHidden/>
                <w:rStyle w:val="IndexLink"/>
                <w:rtl w:val="true"/>
              </w:rPr>
              <w:t>توضیح</w:t>
            </w:r>
            <w:r>
              <w:rPr>
                <w:rStyle w:val="IndexLink"/>
                <w:rtl w:val="true"/>
              </w:rPr>
              <w:tab/>
            </w:r>
            <w:r>
              <w:rPr>
                <w:rStyle w:val="IndexLink"/>
              </w:rPr>
              <w:t>51</w:t>
            </w:r>
          </w:hyperlink>
        </w:p>
        <w:p>
          <w:pPr>
            <w:pStyle w:val="Contents3"/>
            <w:tabs>
              <w:tab w:val="clear" w:pos="8459"/>
              <w:tab w:val="right" w:pos="9026" w:leader="dot"/>
            </w:tabs>
            <w:rPr/>
          </w:pPr>
          <w:hyperlink w:anchor="__RefHeading___Toc2666379_211673320">
            <w:r>
              <w:rPr>
                <w:webHidden/>
                <w:rStyle w:val="IndexLink"/>
                <w:rtl w:val="true"/>
              </w:rPr>
              <w:t>ادلّه احتمال اول‌</w:t>
            </w:r>
            <w:r>
              <w:rPr>
                <w:rStyle w:val="IndexLink"/>
                <w:rtl w:val="true"/>
              </w:rPr>
              <w:tab/>
            </w:r>
            <w:r>
              <w:rPr>
                <w:rStyle w:val="IndexLink"/>
              </w:rPr>
              <w:t>52</w:t>
            </w:r>
          </w:hyperlink>
        </w:p>
        <w:p>
          <w:pPr>
            <w:pStyle w:val="Contents3"/>
            <w:tabs>
              <w:tab w:val="clear" w:pos="8459"/>
              <w:tab w:val="right" w:pos="9026" w:leader="dot"/>
            </w:tabs>
            <w:rPr/>
          </w:pPr>
          <w:hyperlink w:anchor="__RefHeading___Toc2666381_211673320">
            <w:r>
              <w:rPr>
                <w:webHidden/>
                <w:rStyle w:val="IndexLink"/>
                <w:rtl w:val="true"/>
              </w:rPr>
              <w:t>دلیل احتمال دوم‌</w:t>
            </w:r>
            <w:r>
              <w:rPr>
                <w:rStyle w:val="IndexLink"/>
                <w:rtl w:val="true"/>
              </w:rPr>
              <w:tab/>
            </w:r>
            <w:r>
              <w:rPr>
                <w:rStyle w:val="IndexLink"/>
              </w:rPr>
              <w:t>53</w:t>
            </w:r>
          </w:hyperlink>
        </w:p>
        <w:p>
          <w:pPr>
            <w:pStyle w:val="Contents3"/>
            <w:tabs>
              <w:tab w:val="clear" w:pos="8459"/>
              <w:tab w:val="right" w:pos="9026" w:leader="dot"/>
            </w:tabs>
            <w:rPr/>
          </w:pPr>
          <w:hyperlink w:anchor="__RefHeading___Toc2666383_211673320">
            <w:r>
              <w:rPr>
                <w:webHidden/>
                <w:rStyle w:val="IndexLink"/>
                <w:rtl w:val="true"/>
              </w:rPr>
              <w:t>ادلّه احتمال سوم‌</w:t>
            </w:r>
            <w:r>
              <w:rPr>
                <w:rStyle w:val="IndexLink"/>
                <w:rtl w:val="true"/>
              </w:rPr>
              <w:tab/>
            </w:r>
            <w:r>
              <w:rPr>
                <w:rStyle w:val="IndexLink"/>
              </w:rPr>
              <w:t>53</w:t>
            </w:r>
          </w:hyperlink>
        </w:p>
        <w:p>
          <w:pPr>
            <w:pStyle w:val="Contents2"/>
            <w:tabs>
              <w:tab w:val="clear" w:pos="8743"/>
              <w:tab w:val="right" w:pos="9026" w:leader="dot"/>
            </w:tabs>
            <w:rPr/>
          </w:pPr>
          <w:hyperlink w:anchor="__RefHeading___Toc2666385_211673320">
            <w:r>
              <w:rPr>
                <w:webHidden/>
                <w:rStyle w:val="IndexLink"/>
                <w:rtl w:val="true"/>
              </w:rPr>
              <w:t>زندگی حضرت عیسی‌علیه السلام بعد از نزول‌</w:t>
            </w:r>
            <w:r>
              <w:rPr>
                <w:rStyle w:val="IndexLink"/>
                <w:rtl w:val="true"/>
              </w:rPr>
              <w:tab/>
            </w:r>
            <w:r>
              <w:rPr>
                <w:rStyle w:val="IndexLink"/>
              </w:rPr>
              <w:t>54</w:t>
            </w:r>
          </w:hyperlink>
        </w:p>
        <w:p>
          <w:pPr>
            <w:pStyle w:val="Contents2"/>
            <w:tabs>
              <w:tab w:val="clear" w:pos="8743"/>
              <w:tab w:val="right" w:pos="9026" w:leader="dot"/>
            </w:tabs>
            <w:rPr/>
          </w:pPr>
          <w:hyperlink w:anchor="__RefHeading___Toc2666387_211673320">
            <w:r>
              <w:rPr>
                <w:webHidden/>
                <w:rStyle w:val="IndexLink"/>
                <w:rtl w:val="true"/>
              </w:rPr>
              <w:t>اصحاب امام مهدی‌علیه السلام‌</w:t>
            </w:r>
            <w:r>
              <w:rPr>
                <w:rStyle w:val="IndexLink"/>
                <w:rtl w:val="true"/>
              </w:rPr>
              <w:tab/>
            </w:r>
            <w:r>
              <w:rPr>
                <w:rStyle w:val="IndexLink"/>
              </w:rPr>
              <w:t>55</w:t>
            </w:r>
          </w:hyperlink>
        </w:p>
        <w:p>
          <w:pPr>
            <w:pStyle w:val="Contents3"/>
            <w:tabs>
              <w:tab w:val="clear" w:pos="8459"/>
              <w:tab w:val="right" w:pos="9026" w:leader="dot"/>
            </w:tabs>
            <w:rPr/>
          </w:pPr>
          <w:hyperlink w:anchor="__RefHeading___Toc2666389_211673320">
            <w:r>
              <w:rPr>
                <w:webHidden/>
                <w:rStyle w:val="IndexLink"/>
                <w:rtl w:val="true"/>
              </w:rPr>
              <w:t>اشاره</w:t>
            </w:r>
            <w:r>
              <w:rPr>
                <w:rStyle w:val="IndexLink"/>
                <w:rtl w:val="true"/>
              </w:rPr>
              <w:tab/>
            </w:r>
            <w:r>
              <w:rPr>
                <w:rStyle w:val="IndexLink"/>
              </w:rPr>
              <w:t>55</w:t>
            </w:r>
          </w:hyperlink>
        </w:p>
        <w:p>
          <w:pPr>
            <w:pStyle w:val="Contents3"/>
            <w:tabs>
              <w:tab w:val="clear" w:pos="8459"/>
              <w:tab w:val="right" w:pos="9026" w:leader="dot"/>
            </w:tabs>
            <w:rPr/>
          </w:pPr>
          <w:hyperlink w:anchor="__RefHeading___Toc2666391_211673320">
            <w:r>
              <w:rPr>
                <w:webHidden/>
                <w:rStyle w:val="IndexLink"/>
                <w:rtl w:val="true"/>
              </w:rPr>
              <w:t>عدد اصحاب خاص امام زمان‌علیه السلام‌</w:t>
            </w:r>
            <w:r>
              <w:rPr>
                <w:rStyle w:val="IndexLink"/>
                <w:rtl w:val="true"/>
              </w:rPr>
              <w:tab/>
            </w:r>
            <w:r>
              <w:rPr>
                <w:rStyle w:val="IndexLink"/>
              </w:rPr>
              <w:t>57</w:t>
            </w:r>
          </w:hyperlink>
        </w:p>
        <w:p>
          <w:pPr>
            <w:pStyle w:val="Contents3"/>
            <w:tabs>
              <w:tab w:val="clear" w:pos="8459"/>
              <w:tab w:val="right" w:pos="9026" w:leader="dot"/>
            </w:tabs>
            <w:rPr/>
          </w:pPr>
          <w:hyperlink w:anchor="__RefHeading___Toc2666393_211673320">
            <w:r>
              <w:rPr>
                <w:webHidden/>
                <w:rStyle w:val="IndexLink"/>
                <w:rtl w:val="true"/>
              </w:rPr>
              <w:t>اصحاب دیگر امام زمان‌علیه السلام‌</w:t>
            </w:r>
            <w:r>
              <w:rPr>
                <w:rStyle w:val="IndexLink"/>
                <w:rtl w:val="true"/>
              </w:rPr>
              <w:tab/>
            </w:r>
            <w:r>
              <w:rPr>
                <w:rStyle w:val="IndexLink"/>
              </w:rPr>
              <w:t>58</w:t>
            </w:r>
          </w:hyperlink>
        </w:p>
        <w:p>
          <w:pPr>
            <w:pStyle w:val="Contents3"/>
            <w:tabs>
              <w:tab w:val="clear" w:pos="8459"/>
              <w:tab w:val="right" w:pos="9026" w:leader="dot"/>
            </w:tabs>
            <w:rPr/>
          </w:pPr>
          <w:hyperlink w:anchor="__RefHeading___Toc2666395_211673320">
            <w:r>
              <w:rPr>
                <w:webHidden/>
                <w:rStyle w:val="IndexLink"/>
                <w:rtl w:val="true"/>
              </w:rPr>
              <w:t>چگونگی ورود اصحاب به مکه‌</w:t>
            </w:r>
            <w:r>
              <w:rPr>
                <w:rStyle w:val="IndexLink"/>
                <w:rtl w:val="true"/>
              </w:rPr>
              <w:tab/>
            </w:r>
            <w:r>
              <w:rPr>
                <w:rStyle w:val="IndexLink"/>
              </w:rPr>
              <w:t>59</w:t>
            </w:r>
          </w:hyperlink>
        </w:p>
        <w:p>
          <w:pPr>
            <w:pStyle w:val="Contents3"/>
            <w:tabs>
              <w:tab w:val="clear" w:pos="8459"/>
              <w:tab w:val="right" w:pos="9026" w:leader="dot"/>
            </w:tabs>
            <w:rPr/>
          </w:pPr>
          <w:hyperlink w:anchor="__RefHeading___Toc2666397_211673320">
            <w:r>
              <w:rPr>
                <w:webHidden/>
                <w:rStyle w:val="IndexLink"/>
                <w:rtl w:val="true"/>
              </w:rPr>
              <w:t>قومیّت اصحاب امام زمان‌علیه السلام‌</w:t>
            </w:r>
            <w:r>
              <w:rPr>
                <w:rStyle w:val="IndexLink"/>
                <w:rtl w:val="true"/>
              </w:rPr>
              <w:tab/>
            </w:r>
            <w:r>
              <w:rPr>
                <w:rStyle w:val="IndexLink"/>
              </w:rPr>
              <w:t>60</w:t>
            </w:r>
          </w:hyperlink>
        </w:p>
        <w:p>
          <w:pPr>
            <w:pStyle w:val="Contents3"/>
            <w:tabs>
              <w:tab w:val="clear" w:pos="8459"/>
              <w:tab w:val="right" w:pos="9026" w:leader="dot"/>
            </w:tabs>
            <w:rPr/>
          </w:pPr>
          <w:hyperlink w:anchor="__RefHeading___Toc2666399_211673320">
            <w:r>
              <w:rPr>
                <w:webHidden/>
                <w:rStyle w:val="IndexLink"/>
                <w:rtl w:val="true"/>
              </w:rPr>
              <w:t>عرب در میان اصحاب حضرت‌علیه السلام‌</w:t>
            </w:r>
            <w:r>
              <w:rPr>
                <w:rStyle w:val="IndexLink"/>
                <w:rtl w:val="true"/>
              </w:rPr>
              <w:tab/>
            </w:r>
            <w:r>
              <w:rPr>
                <w:rStyle w:val="IndexLink"/>
              </w:rPr>
              <w:t>61</w:t>
            </w:r>
          </w:hyperlink>
        </w:p>
        <w:p>
          <w:pPr>
            <w:pStyle w:val="Contents3"/>
            <w:tabs>
              <w:tab w:val="clear" w:pos="8459"/>
              <w:tab w:val="right" w:pos="9026" w:leader="dot"/>
            </w:tabs>
            <w:rPr/>
          </w:pPr>
          <w:hyperlink w:anchor="__RefHeading___Toc2666401_211673320">
            <w:r>
              <w:rPr>
                <w:webHidden/>
                <w:rStyle w:val="IndexLink"/>
                <w:rtl w:val="true"/>
              </w:rPr>
              <w:t>وجود زن در میان اصحاب حضرت‌علیه السلام‌</w:t>
            </w:r>
            <w:r>
              <w:rPr>
                <w:rStyle w:val="IndexLink"/>
                <w:rtl w:val="true"/>
              </w:rPr>
              <w:tab/>
            </w:r>
            <w:r>
              <w:rPr>
                <w:rStyle w:val="IndexLink"/>
              </w:rPr>
              <w:t>62</w:t>
            </w:r>
          </w:hyperlink>
        </w:p>
        <w:p>
          <w:pPr>
            <w:pStyle w:val="Contents3"/>
            <w:tabs>
              <w:tab w:val="clear" w:pos="8459"/>
              <w:tab w:val="right" w:pos="9026" w:leader="dot"/>
            </w:tabs>
            <w:rPr/>
          </w:pPr>
          <w:hyperlink w:anchor="__RefHeading___Toc2666403_211673320">
            <w:r>
              <w:rPr>
                <w:webHidden/>
                <w:rStyle w:val="IndexLink"/>
                <w:rtl w:val="true"/>
              </w:rPr>
              <w:t>زن از خواص یاران حضرت‌علیه السلام‌</w:t>
            </w:r>
            <w:r>
              <w:rPr>
                <w:rStyle w:val="IndexLink"/>
                <w:rtl w:val="true"/>
              </w:rPr>
              <w:tab/>
            </w:r>
            <w:r>
              <w:rPr>
                <w:rStyle w:val="IndexLink"/>
              </w:rPr>
              <w:t>62</w:t>
            </w:r>
          </w:hyperlink>
        </w:p>
        <w:p>
          <w:pPr>
            <w:pStyle w:val="Contents3"/>
            <w:tabs>
              <w:tab w:val="clear" w:pos="8459"/>
              <w:tab w:val="right" w:pos="9026" w:leader="dot"/>
            </w:tabs>
            <w:rPr/>
          </w:pPr>
          <w:hyperlink w:anchor="__RefHeading___Toc2666405_211673320">
            <w:r>
              <w:rPr>
                <w:webHidden/>
                <w:rStyle w:val="IndexLink"/>
                <w:rtl w:val="true"/>
              </w:rPr>
              <w:t>چگونه از یاران حضرت باشیم‌</w:t>
            </w:r>
            <w:r>
              <w:rPr>
                <w:rStyle w:val="IndexLink"/>
                <w:rtl w:val="true"/>
              </w:rPr>
              <w:tab/>
            </w:r>
            <w:r>
              <w:rPr>
                <w:rStyle w:val="IndexLink"/>
              </w:rPr>
              <w:t>63</w:t>
            </w:r>
          </w:hyperlink>
        </w:p>
        <w:p>
          <w:pPr>
            <w:pStyle w:val="Contents3"/>
            <w:tabs>
              <w:tab w:val="clear" w:pos="8459"/>
              <w:tab w:val="right" w:pos="9026" w:leader="dot"/>
            </w:tabs>
            <w:rPr/>
          </w:pPr>
          <w:hyperlink w:anchor="__RefHeading___Toc2666407_211673320">
            <w:r>
              <w:rPr>
                <w:webHidden/>
                <w:rStyle w:val="IndexLink"/>
                <w:rtl w:val="true"/>
              </w:rPr>
              <w:t>کیفیت بیعت با حضرت‌علیه السلام‌</w:t>
            </w:r>
            <w:r>
              <w:rPr>
                <w:rStyle w:val="IndexLink"/>
                <w:rtl w:val="true"/>
              </w:rPr>
              <w:tab/>
            </w:r>
            <w:r>
              <w:rPr>
                <w:rStyle w:val="IndexLink"/>
              </w:rPr>
              <w:t>64</w:t>
            </w:r>
          </w:hyperlink>
        </w:p>
        <w:p>
          <w:pPr>
            <w:pStyle w:val="Contents3"/>
            <w:tabs>
              <w:tab w:val="clear" w:pos="8459"/>
              <w:tab w:val="right" w:pos="9026" w:leader="dot"/>
            </w:tabs>
            <w:rPr/>
          </w:pPr>
          <w:hyperlink w:anchor="__RefHeading___Toc2666409_211673320">
            <w:r>
              <w:rPr>
                <w:webHidden/>
                <w:rStyle w:val="IndexLink"/>
                <w:rtl w:val="true"/>
              </w:rPr>
              <w:t>افراد بیعت کننده‌</w:t>
            </w:r>
            <w:r>
              <w:rPr>
                <w:rStyle w:val="IndexLink"/>
                <w:rtl w:val="true"/>
              </w:rPr>
              <w:tab/>
            </w:r>
            <w:r>
              <w:rPr>
                <w:rStyle w:val="IndexLink"/>
              </w:rPr>
              <w:t>65</w:t>
            </w:r>
          </w:hyperlink>
        </w:p>
        <w:p>
          <w:pPr>
            <w:pStyle w:val="Contents3"/>
            <w:tabs>
              <w:tab w:val="clear" w:pos="8459"/>
              <w:tab w:val="right" w:pos="9026" w:leader="dot"/>
            </w:tabs>
            <w:rPr/>
          </w:pPr>
          <w:hyperlink w:anchor="__RefHeading___Toc2666411_211673320">
            <w:r>
              <w:rPr>
                <w:webHidden/>
                <w:rStyle w:val="IndexLink"/>
                <w:rtl w:val="true"/>
              </w:rPr>
              <w:t>اصولی که بر آن پیمان می‌بندد</w:t>
            </w:r>
            <w:r>
              <w:rPr>
                <w:rStyle w:val="IndexLink"/>
                <w:rtl w:val="true"/>
              </w:rPr>
              <w:tab/>
            </w:r>
            <w:r>
              <w:rPr>
                <w:rStyle w:val="IndexLink"/>
              </w:rPr>
              <w:t>65</w:t>
            </w:r>
          </w:hyperlink>
        </w:p>
        <w:p>
          <w:pPr>
            <w:pStyle w:val="Contents3"/>
            <w:tabs>
              <w:tab w:val="clear" w:pos="8459"/>
              <w:tab w:val="right" w:pos="9026" w:leader="dot"/>
            </w:tabs>
            <w:rPr/>
          </w:pPr>
          <w:hyperlink w:anchor="__RefHeading___Toc2666413_211673320">
            <w:r>
              <w:rPr>
                <w:webHidden/>
                <w:rStyle w:val="IndexLink"/>
                <w:rtl w:val="true"/>
              </w:rPr>
              <w:t>شجاعت اصحاب حضرت‌علیه السلام‌</w:t>
            </w:r>
            <w:r>
              <w:rPr>
                <w:rStyle w:val="IndexLink"/>
                <w:rtl w:val="true"/>
              </w:rPr>
              <w:tab/>
            </w:r>
            <w:r>
              <w:rPr>
                <w:rStyle w:val="IndexLink"/>
              </w:rPr>
              <w:t>66</w:t>
            </w:r>
          </w:hyperlink>
        </w:p>
        <w:p>
          <w:pPr>
            <w:pStyle w:val="Contents3"/>
            <w:tabs>
              <w:tab w:val="clear" w:pos="8459"/>
              <w:tab w:val="right" w:pos="9026" w:leader="dot"/>
            </w:tabs>
            <w:rPr/>
          </w:pPr>
          <w:hyperlink w:anchor="__RefHeading___Toc2666415_211673320">
            <w:r>
              <w:rPr>
                <w:webHidden/>
                <w:rStyle w:val="IndexLink"/>
                <w:rtl w:val="true"/>
              </w:rPr>
              <w:t>اصحاب حضرت از همه جا</w:t>
            </w:r>
            <w:r>
              <w:rPr>
                <w:rStyle w:val="IndexLink"/>
                <w:rtl w:val="true"/>
              </w:rPr>
              <w:tab/>
            </w:r>
            <w:r>
              <w:rPr>
                <w:rStyle w:val="IndexLink"/>
              </w:rPr>
              <w:t>67</w:t>
            </w:r>
          </w:hyperlink>
        </w:p>
        <w:p>
          <w:pPr>
            <w:pStyle w:val="Contents3"/>
            <w:tabs>
              <w:tab w:val="clear" w:pos="8459"/>
              <w:tab w:val="right" w:pos="9026" w:leader="dot"/>
            </w:tabs>
            <w:rPr/>
          </w:pPr>
          <w:hyperlink w:anchor="__RefHeading___Toc2666417_211673320">
            <w:r>
              <w:rPr>
                <w:webHidden/>
                <w:rStyle w:val="IndexLink"/>
                <w:rtl w:val="true"/>
              </w:rPr>
              <w:t>ویژگی‌های اصحاب حضرت مهدی‌علیه السلام‌</w:t>
            </w:r>
            <w:r>
              <w:rPr>
                <w:rStyle w:val="IndexLink"/>
                <w:rtl w:val="true"/>
              </w:rPr>
              <w:tab/>
            </w:r>
            <w:r>
              <w:rPr>
                <w:rStyle w:val="IndexLink"/>
              </w:rPr>
              <w:t>67</w:t>
            </w:r>
          </w:hyperlink>
        </w:p>
        <w:p>
          <w:pPr>
            <w:pStyle w:val="Contents4"/>
            <w:tabs>
              <w:tab w:val="clear" w:pos="8176"/>
              <w:tab w:val="right" w:pos="9026" w:leader="dot"/>
            </w:tabs>
            <w:rPr/>
          </w:pPr>
          <w:hyperlink w:anchor="__RefHeading___Toc2666419_211673320">
            <w:r>
              <w:rPr>
                <w:webHidden/>
                <w:rStyle w:val="IndexLink"/>
                <w:rtl w:val="true"/>
              </w:rPr>
              <w:t>توضیح‌</w:t>
            </w:r>
            <w:r>
              <w:rPr>
                <w:rStyle w:val="IndexLink"/>
                <w:rtl w:val="true"/>
              </w:rPr>
              <w:tab/>
            </w:r>
            <w:r>
              <w:rPr>
                <w:rStyle w:val="IndexLink"/>
              </w:rPr>
              <w:t>67</w:t>
            </w:r>
          </w:hyperlink>
        </w:p>
        <w:p>
          <w:pPr>
            <w:pStyle w:val="Contents4"/>
            <w:tabs>
              <w:tab w:val="clear" w:pos="8176"/>
              <w:tab w:val="right" w:pos="9026" w:leader="dot"/>
            </w:tabs>
            <w:rPr/>
          </w:pPr>
          <w:hyperlink w:anchor="__RefHeading___Toc2666421_211673320">
            <w:r>
              <w:rPr>
                <w:webHidden/>
                <w:rStyle w:val="IndexLink"/>
              </w:rPr>
              <w:t>1</w:t>
            </w:r>
            <w:r>
              <w:rPr>
                <w:rStyle w:val="IndexLink"/>
                <w:rtl w:val="true"/>
              </w:rPr>
              <w:t xml:space="preserve"> - </w:t>
            </w:r>
            <w:r>
              <w:rPr>
                <w:rStyle w:val="IndexLink"/>
                <w:rtl w:val="true"/>
              </w:rPr>
              <w:t>اخلاص‌</w:t>
            </w:r>
            <w:r>
              <w:rPr>
                <w:rStyle w:val="IndexLink"/>
                <w:rtl w:val="true"/>
              </w:rPr>
              <w:tab/>
            </w:r>
            <w:r>
              <w:rPr>
                <w:rStyle w:val="IndexLink"/>
              </w:rPr>
              <w:t>67</w:t>
            </w:r>
          </w:hyperlink>
        </w:p>
        <w:p>
          <w:pPr>
            <w:pStyle w:val="Contents4"/>
            <w:tabs>
              <w:tab w:val="clear" w:pos="8176"/>
              <w:tab w:val="right" w:pos="9026" w:leader="dot"/>
            </w:tabs>
            <w:rPr/>
          </w:pPr>
          <w:hyperlink w:anchor="__RefHeading___Toc2666423_211673320">
            <w:r>
              <w:rPr>
                <w:webHidden/>
                <w:rStyle w:val="IndexLink"/>
              </w:rPr>
              <w:t>2</w:t>
            </w:r>
            <w:r>
              <w:rPr>
                <w:rStyle w:val="IndexLink"/>
                <w:rtl w:val="true"/>
              </w:rPr>
              <w:t xml:space="preserve"> - </w:t>
            </w:r>
            <w:r>
              <w:rPr>
                <w:rStyle w:val="IndexLink"/>
                <w:rtl w:val="true"/>
              </w:rPr>
              <w:t>یقین و استقامت‌</w:t>
            </w:r>
            <w:r>
              <w:rPr>
                <w:rStyle w:val="IndexLink"/>
                <w:rtl w:val="true"/>
              </w:rPr>
              <w:tab/>
            </w:r>
            <w:r>
              <w:rPr>
                <w:rStyle w:val="IndexLink"/>
              </w:rPr>
              <w:t>67</w:t>
            </w:r>
          </w:hyperlink>
        </w:p>
        <w:p>
          <w:pPr>
            <w:pStyle w:val="Contents4"/>
            <w:tabs>
              <w:tab w:val="clear" w:pos="8176"/>
              <w:tab w:val="right" w:pos="9026" w:leader="dot"/>
            </w:tabs>
            <w:rPr/>
          </w:pPr>
          <w:hyperlink w:anchor="__RefHeading___Toc2666425_211673320">
            <w:r>
              <w:rPr>
                <w:webHidden/>
                <w:rStyle w:val="IndexLink"/>
              </w:rPr>
              <w:t>3</w:t>
            </w:r>
            <w:r>
              <w:rPr>
                <w:rStyle w:val="IndexLink"/>
                <w:rtl w:val="true"/>
              </w:rPr>
              <w:t xml:space="preserve"> - </w:t>
            </w:r>
            <w:r>
              <w:rPr>
                <w:rStyle w:val="IndexLink"/>
                <w:rtl w:val="true"/>
              </w:rPr>
              <w:t>خداشناس واقعی‌</w:t>
            </w:r>
            <w:r>
              <w:rPr>
                <w:rStyle w:val="IndexLink"/>
                <w:rtl w:val="true"/>
              </w:rPr>
              <w:tab/>
            </w:r>
            <w:r>
              <w:rPr>
                <w:rStyle w:val="IndexLink"/>
              </w:rPr>
              <w:t>68</w:t>
            </w:r>
          </w:hyperlink>
        </w:p>
        <w:p>
          <w:pPr>
            <w:pStyle w:val="Contents4"/>
            <w:tabs>
              <w:tab w:val="clear" w:pos="8176"/>
              <w:tab w:val="right" w:pos="9026" w:leader="dot"/>
            </w:tabs>
            <w:rPr/>
          </w:pPr>
          <w:hyperlink w:anchor="__RefHeading___Toc2666427_211673320">
            <w:r>
              <w:rPr>
                <w:webHidden/>
                <w:rStyle w:val="IndexLink"/>
              </w:rPr>
              <w:t>4</w:t>
            </w:r>
            <w:r>
              <w:rPr>
                <w:rStyle w:val="IndexLink"/>
                <w:rtl w:val="true"/>
              </w:rPr>
              <w:t xml:space="preserve"> - </w:t>
            </w:r>
            <w:r>
              <w:rPr>
                <w:rStyle w:val="IndexLink"/>
                <w:rtl w:val="true"/>
              </w:rPr>
              <w:t>شیران روز و زاهدان شب‌</w:t>
            </w:r>
            <w:r>
              <w:rPr>
                <w:rStyle w:val="IndexLink"/>
                <w:rtl w:val="true"/>
              </w:rPr>
              <w:tab/>
            </w:r>
            <w:r>
              <w:rPr>
                <w:rStyle w:val="IndexLink"/>
              </w:rPr>
              <w:t>68</w:t>
            </w:r>
          </w:hyperlink>
        </w:p>
        <w:p>
          <w:pPr>
            <w:pStyle w:val="Contents4"/>
            <w:tabs>
              <w:tab w:val="clear" w:pos="8176"/>
              <w:tab w:val="right" w:pos="9026" w:leader="dot"/>
            </w:tabs>
            <w:rPr/>
          </w:pPr>
          <w:hyperlink w:anchor="__RefHeading___Toc2666429_211673320">
            <w:r>
              <w:rPr>
                <w:webHidden/>
                <w:rStyle w:val="IndexLink"/>
              </w:rPr>
              <w:t>5</w:t>
            </w:r>
            <w:r>
              <w:rPr>
                <w:rStyle w:val="IndexLink"/>
                <w:rtl w:val="true"/>
              </w:rPr>
              <w:t xml:space="preserve"> - </w:t>
            </w:r>
            <w:r>
              <w:rPr>
                <w:rStyle w:val="IndexLink"/>
                <w:rtl w:val="true"/>
              </w:rPr>
              <w:t>برخورداری از تأیید الهی‌</w:t>
            </w:r>
            <w:r>
              <w:rPr>
                <w:rStyle w:val="IndexLink"/>
                <w:rtl w:val="true"/>
              </w:rPr>
              <w:tab/>
            </w:r>
            <w:r>
              <w:rPr>
                <w:rStyle w:val="IndexLink"/>
              </w:rPr>
              <w:t>68</w:t>
            </w:r>
          </w:hyperlink>
        </w:p>
        <w:p>
          <w:pPr>
            <w:pStyle w:val="Contents3"/>
            <w:tabs>
              <w:tab w:val="clear" w:pos="8459"/>
              <w:tab w:val="right" w:pos="9026" w:leader="dot"/>
            </w:tabs>
            <w:rPr/>
          </w:pPr>
          <w:hyperlink w:anchor="__RefHeading___Toc2666431_211673320">
            <w:r>
              <w:rPr>
                <w:webHidden/>
                <w:rStyle w:val="IndexLink"/>
                <w:rtl w:val="true"/>
              </w:rPr>
              <w:t>تسخیر جهان با افرادی اندک‌</w:t>
            </w:r>
            <w:r>
              <w:rPr>
                <w:rStyle w:val="IndexLink"/>
                <w:rtl w:val="true"/>
              </w:rPr>
              <w:tab/>
            </w:r>
            <w:r>
              <w:rPr>
                <w:rStyle w:val="IndexLink"/>
              </w:rPr>
              <w:t>68</w:t>
            </w:r>
          </w:hyperlink>
        </w:p>
        <w:p>
          <w:pPr>
            <w:pStyle w:val="Contents3"/>
            <w:tabs>
              <w:tab w:val="clear" w:pos="8459"/>
              <w:tab w:val="right" w:pos="9026" w:leader="dot"/>
            </w:tabs>
            <w:rPr/>
          </w:pPr>
          <w:hyperlink w:anchor="__RefHeading___Toc2666433_211673320">
            <w:r>
              <w:rPr>
                <w:webHidden/>
                <w:rStyle w:val="IndexLink"/>
                <w:rtl w:val="true"/>
              </w:rPr>
              <w:t>وزیران دولت حضرت مهدی‌علیه السلام‌</w:t>
            </w:r>
            <w:r>
              <w:rPr>
                <w:rStyle w:val="IndexLink"/>
                <w:rtl w:val="true"/>
              </w:rPr>
              <w:tab/>
            </w:r>
            <w:r>
              <w:rPr>
                <w:rStyle w:val="IndexLink"/>
              </w:rPr>
              <w:t>69</w:t>
            </w:r>
          </w:hyperlink>
        </w:p>
        <w:p>
          <w:pPr>
            <w:pStyle w:val="Contents3"/>
            <w:tabs>
              <w:tab w:val="clear" w:pos="8459"/>
              <w:tab w:val="right" w:pos="9026" w:leader="dot"/>
            </w:tabs>
            <w:rPr/>
          </w:pPr>
          <w:hyperlink w:anchor="__RefHeading___Toc2666435_211673320">
            <w:r>
              <w:rPr>
                <w:webHidden/>
                <w:rStyle w:val="IndexLink"/>
                <w:rtl w:val="true"/>
              </w:rPr>
              <w:t>یارانی از مشرق‌زمین‌</w:t>
            </w:r>
            <w:r>
              <w:rPr>
                <w:rStyle w:val="IndexLink"/>
                <w:rtl w:val="true"/>
              </w:rPr>
              <w:tab/>
            </w:r>
            <w:r>
              <w:rPr>
                <w:rStyle w:val="IndexLink"/>
              </w:rPr>
              <w:t>70</w:t>
            </w:r>
          </w:hyperlink>
        </w:p>
        <w:p>
          <w:pPr>
            <w:pStyle w:val="Contents3"/>
            <w:tabs>
              <w:tab w:val="clear" w:pos="8459"/>
              <w:tab w:val="right" w:pos="9026" w:leader="dot"/>
            </w:tabs>
            <w:rPr/>
          </w:pPr>
          <w:hyperlink w:anchor="__RefHeading___Toc2666437_211673320">
            <w:r>
              <w:rPr>
                <w:webHidden/>
                <w:rStyle w:val="IndexLink"/>
                <w:rtl w:val="true"/>
              </w:rPr>
              <w:t>کارگزاران دولت حضرت مهدی‌علیه السلام‌</w:t>
            </w:r>
            <w:r>
              <w:rPr>
                <w:rStyle w:val="IndexLink"/>
                <w:rtl w:val="true"/>
              </w:rPr>
              <w:tab/>
            </w:r>
            <w:r>
              <w:rPr>
                <w:rStyle w:val="IndexLink"/>
              </w:rPr>
              <w:t>71</w:t>
            </w:r>
          </w:hyperlink>
        </w:p>
        <w:p>
          <w:pPr>
            <w:pStyle w:val="Contents3"/>
            <w:tabs>
              <w:tab w:val="clear" w:pos="8459"/>
              <w:tab w:val="right" w:pos="9026" w:leader="dot"/>
            </w:tabs>
            <w:rPr/>
          </w:pPr>
          <w:hyperlink w:anchor="__RefHeading___Toc2666439_211673320">
            <w:r>
              <w:rPr>
                <w:webHidden/>
                <w:rStyle w:val="IndexLink"/>
                <w:rtl w:val="true"/>
              </w:rPr>
              <w:t>عدم تحقق شرایط ظهور</w:t>
            </w:r>
            <w:r>
              <w:rPr>
                <w:rStyle w:val="IndexLink"/>
                <w:rtl w:val="true"/>
              </w:rPr>
              <w:tab/>
            </w:r>
            <w:r>
              <w:rPr>
                <w:rStyle w:val="IndexLink"/>
              </w:rPr>
              <w:t>72</w:t>
            </w:r>
          </w:hyperlink>
        </w:p>
        <w:p>
          <w:pPr>
            <w:pStyle w:val="Contents2"/>
            <w:tabs>
              <w:tab w:val="clear" w:pos="8743"/>
              <w:tab w:val="right" w:pos="9026" w:leader="dot"/>
            </w:tabs>
            <w:rPr/>
          </w:pPr>
          <w:hyperlink w:anchor="__RefHeading___Toc2666441_211673320">
            <w:r>
              <w:rPr>
                <w:webHidden/>
                <w:rStyle w:val="IndexLink"/>
                <w:rtl w:val="true"/>
              </w:rPr>
              <w:t>فهرست منشورات مسجد مقدّس جمکران‌</w:t>
            </w:r>
            <w:r>
              <w:rPr>
                <w:rStyle w:val="IndexLink"/>
                <w:rtl w:val="true"/>
              </w:rPr>
              <w:tab/>
            </w:r>
            <w:r>
              <w:rPr>
                <w:rStyle w:val="IndexLink"/>
              </w:rPr>
              <w:t>73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09_3965"/>
      <w:bookmarkStart w:id="1" w:name="pg309_3965"/>
      <w:bookmarkEnd w:id="1"/>
    </w:p>
    <w:p>
      <w:pPr>
        <w:pStyle w:val="Heading2"/>
        <w:numPr>
          <w:ilvl w:val="1"/>
          <w:numId w:val="1"/>
        </w:numPr>
        <w:rPr/>
      </w:pPr>
      <w:bookmarkStart w:id="2" w:name="pg309_3965"/>
      <w:bookmarkStart w:id="3" w:name="__RefHeading___Toc2666303_2116733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رضوانی علی اصغر</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هنگامه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علی اصغر رضوانی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مقدس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جمکران ،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۶۸</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سلسله مباحث مهدویت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973</w:t>
      </w:r>
      <w:r>
        <w:rPr>
          <w:rFonts w:eastAsia="IRNazanin" w:cs="IRNazanin"/>
          <w:color w:val="111111"/>
          <w:sz w:val="28"/>
          <w:szCs w:val="28"/>
          <w:rtl w:val="true"/>
          <w:lang w:bidi="fa-IR"/>
        </w:rPr>
        <w:t>-</w:t>
      </w:r>
      <w:r>
        <w:rPr>
          <w:rFonts w:eastAsia="IRNazanin" w:cs="IRNazanin"/>
          <w:color w:val="111111"/>
          <w:sz w:val="28"/>
          <w:szCs w:val="28"/>
          <w:lang w:bidi="fa-IR"/>
        </w:rPr>
        <w:t>000</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عج ، امام دوازدهم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 و ملاحم</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جمکران 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۲۲۴</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ه</w:t>
      </w:r>
      <w:r>
        <w:rPr>
          <w:rFonts w:ascii="IRNazanin" w:hAnsi="IRNazanin" w:eastAsia="IRNazanin"/>
          <w:color w:val="111111"/>
          <w:sz w:val="28"/>
          <w:sz w:val="28"/>
          <w:szCs w:val="28"/>
          <w:lang w:bidi="fa-IR"/>
        </w:rPr>
        <w:t>۹</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۴۶۲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۱۵۰۲۷</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666305_21167332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IRNazanin" w:hAnsi="IRNazanin" w:eastAsia="IRNazanin"/>
          <w:color w:val="111111"/>
          <w:sz w:val="28"/>
          <w:sz w:val="28"/>
          <w:szCs w:val="28"/>
          <w:rtl w:val="true"/>
          <w:lang w:bidi="fa-IR"/>
        </w:rPr>
        <w:t>هنگامه ظهور</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مولف علی اصغر رضوانی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309_3969"/>
      <w:bookmarkStart w:id="8" w:name="pg309_3969"/>
      <w:bookmarkEnd w:id="8"/>
    </w:p>
    <w:p>
      <w:pPr>
        <w:pStyle w:val="Heading2"/>
        <w:numPr>
          <w:ilvl w:val="1"/>
          <w:numId w:val="1"/>
        </w:numPr>
        <w:rPr/>
      </w:pPr>
      <w:bookmarkStart w:id="9" w:name="pg309_3969"/>
      <w:bookmarkStart w:id="10" w:name="__RefHeading___Toc2666307_211673320"/>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تصویر</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434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
                        <a:stretch/>
                      </pic:blipFill>
                      <pic:spPr>
                        <a:xfrm>
                          <a:off x="0" y="0"/>
                          <a:ext cx="4343400" cy="6985080"/>
                        </a:xfrm>
                        <a:prstGeom prst="rect">
                          <a:avLst/>
                        </a:prstGeom>
                        <a:ln w="0">
                          <a:noFill/>
                        </a:ln>
                      </pic:spPr>
                    </pic:pic>
                  </a:graphicData>
                </a:graphic>
              </wp:inline>
            </w:drawing>
          </mc:Choice>
          <mc:Fallback>
            <w:pict>
              <v:shape id="shape_0" stroked="f" o:allowincell="f" style="position:absolute;margin-left:0pt;margin-top:-550.05pt;width:341.95pt;height:549.95pt;mso-wrap-style:none;v-text-anchor:middle;mso-position-horizontal:left;mso-position-vertical:top" type="_x0000_t75">
                <v:imagedata r:id="rId1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926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3"/>
                        <a:stretch/>
                      </pic:blipFill>
                      <pic:spPr>
                        <a:xfrm>
                          <a:off x="0" y="0"/>
                          <a:ext cx="4292640" cy="6985080"/>
                        </a:xfrm>
                        <a:prstGeom prst="rect">
                          <a:avLst/>
                        </a:prstGeom>
                        <a:ln w="0">
                          <a:noFill/>
                        </a:ln>
                      </pic:spPr>
                    </pic:pic>
                  </a:graphicData>
                </a:graphic>
              </wp:inline>
            </w:drawing>
          </mc:Choice>
          <mc:Fallback>
            <w:pict>
              <v:shape id="shape_0" stroked="f" o:allowincell="f" style="position:absolute;margin-left:0pt;margin-top:-550.05pt;width:337.95pt;height:549.95pt;mso-wrap-style:none;v-text-anchor:middle;mso-position-horizontal:left;mso-position-vertical:top" type="_x0000_t75">
                <v:imagedata r:id="rId1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307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6"/>
                        <a:stretch/>
                      </pic:blipFill>
                      <pic:spPr>
                        <a:xfrm>
                          <a:off x="0" y="0"/>
                          <a:ext cx="4330800" cy="6985080"/>
                        </a:xfrm>
                        <a:prstGeom prst="rect">
                          <a:avLst/>
                        </a:prstGeom>
                        <a:ln w="0">
                          <a:noFill/>
                        </a:ln>
                      </pic:spPr>
                    </pic:pic>
                  </a:graphicData>
                </a:graphic>
              </wp:inline>
            </w:drawing>
          </mc:Choice>
          <mc:Fallback>
            <w:pict>
              <v:shape id="shape_0" stroked="f" o:allowincell="f" style="position:absolute;margin-left:0pt;margin-top:-550.05pt;width:340.95pt;height:549.95pt;mso-wrap-style:none;v-text-anchor:middle;mso-position-horizontal:left;mso-position-vertical:top" type="_x0000_t75">
                <v:imagedata r:id="rId17" o:detectmouseclick="t"/>
                <v:stroke color="#3465a4" joinstyle="round" endcap="flat"/>
                <w10:wrap type="none"/>
              </v:shape>
            </w:pict>
          </mc:Fallback>
        </mc:AlternateConten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309_3973"/>
      <w:bookmarkStart w:id="13" w:name="pg309_3973"/>
      <w:bookmarkEnd w:id="13"/>
    </w:p>
    <w:p>
      <w:pPr>
        <w:pStyle w:val="Heading2"/>
        <w:numPr>
          <w:ilvl w:val="1"/>
          <w:numId w:val="1"/>
        </w:numPr>
        <w:rPr/>
      </w:pPr>
      <w:bookmarkStart w:id="14" w:name="pg309_3973"/>
      <w:bookmarkStart w:id="15" w:name="__RefHeading___Toc2666309_211673320"/>
      <w:bookmarkStart w:id="16" w:name="_Toc4"/>
      <w:bookmarkEnd w:id="14"/>
      <w:bookmarkEnd w:id="15"/>
      <w:r>
        <w:rPr>
          <w:rtl w:val="true"/>
        </w:rPr>
        <w:t>مقدمه ناشر</w:t>
      </w:r>
      <w:bookmarkEnd w:id="16"/>
    </w:p>
    <w:p>
      <w:pPr>
        <w:pStyle w:val="BookText"/>
        <w:rPr/>
      </w:pPr>
      <w:r>
        <w:rPr>
          <w:rFonts w:ascii="IRNazanin" w:hAnsi="IRNazanin" w:eastAsia="IRNazanin"/>
          <w:color w:val="111111"/>
          <w:sz w:val="28"/>
          <w:sz w:val="28"/>
          <w:szCs w:val="28"/>
          <w:rtl w:val="true"/>
          <w:lang w:bidi="fa-IR"/>
        </w:rPr>
        <w:t>در عصر کنونی که دشمنان بشریت، افکار و عقاید انحرافی را در جامعه جهانی ترویج می‌کنند و منجی موعود واقعی را برای حیات و قدرت پوشالی و کاخ عنکبوتی خود خطرناک می‌دانند، درصدد ایجاد انحراف فرهنگی برآمده‌اند و با پوچ‌گرایی، جامعه بشری و اخلاق و رفتار نیکو را مورد تعرض قرار داده‌اند، برآن شدیم تا حقیقت مهدویت را با سلسله مباحث مختصر منجی موعود برای مشتاقان علم و فضیلت عرضه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مورد توجّه حضرت حقّ جلّ و علا قرار گیرد</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مدیر مسؤول انتشارات مسجد مقدّس جمکران حسین احمدی </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 w:name="pg309_3975"/>
      <w:bookmarkStart w:id="18" w:name="pg309_3975"/>
      <w:bookmarkEnd w:id="18"/>
    </w:p>
    <w:p>
      <w:pPr>
        <w:pStyle w:val="Heading2"/>
        <w:numPr>
          <w:ilvl w:val="1"/>
          <w:numId w:val="1"/>
        </w:numPr>
        <w:rPr/>
      </w:pPr>
      <w:bookmarkStart w:id="19" w:name="pg309_3975"/>
      <w:bookmarkStart w:id="20" w:name="__RefHeading___Toc2666311_211673320"/>
      <w:bookmarkStart w:id="21" w:name="_Toc5"/>
      <w:bookmarkEnd w:id="19"/>
      <w:bookmarkEnd w:id="20"/>
      <w:r>
        <w:rPr>
          <w:rtl w:val="true"/>
        </w:rPr>
        <w:t>چگونگی اطلاع حضرت‌علیه السلام از وقت ظهور</w:t>
      </w:r>
      <w:bookmarkEnd w:id="21"/>
    </w:p>
    <w:p>
      <w:pPr>
        <w:pStyle w:val="BookText"/>
        <w:rPr/>
      </w:pPr>
      <w:r>
        <w:rPr>
          <w:rFonts w:ascii="IRNazanin" w:hAnsi="IRNazanin" w:eastAsia="IRNazanin"/>
          <w:color w:val="111111"/>
          <w:sz w:val="28"/>
          <w:sz w:val="28"/>
          <w:szCs w:val="28"/>
          <w:rtl w:val="true"/>
          <w:lang w:bidi="fa-IR"/>
        </w:rPr>
        <w:t>این موضوع را اگر برای فردی غیر شیعی بخواهیم ثابت کنیم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این موضوع را باید همانند سایر مسائل اجتماعی بررسی کرد، به این معنا که هر گاه مصلحت اسلام و بشریّت اقتضای ظهور حضرت را داشته باشد، به طور حتم امام زمان‌علیه السلام ظهور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امام‌علیه السلام از آنجا که از جانب خداوند متعال مورد تأیید است دستور ظهورش را مستقیماً از جانب او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صورتی که بخواهیم برای فردی شیعی اثبات کنیم می‌گوییم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این‌که آن حضرت به زمان ظهور خود به جهت روایاتی که از آباء و اجدادش رسیده آگاهی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در ادله نقلی به آن اشاره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این‌که امام‌علیه السلام به طور اعجاز از زمان ظهورش آگاهی دارد به این نحو که خداوند هنگام رسیدن وقت ظهورش معجزه‌ای ایجاد خواهد کرد و با آن، حضرت به وظیفه‌اش که همان ظهور است التفات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اشاره به این احتمال شده است</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راوندی مرسلاً از امام کاظم‌علیه السلام در حدیثی راجع به حضرت مهدی‌علیه السلام نقل کرده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حان وقت خروجه انتثر ذلک العلم من نفسه، وأنطقه </w:t>
      </w:r>
    </w:p>
    <w:p>
      <w:pPr>
        <w:pStyle w:val="BookText"/>
        <w:rPr/>
      </w:pPr>
      <w:r>
        <w:rPr>
          <w:rFonts w:ascii="Amiri" w:hAnsi="Amiri" w:eastAsia="Amiri" w:cs="Amiri"/>
          <w:color w:val="111111"/>
          <w:sz w:val="28"/>
          <w:sz w:val="28"/>
          <w:szCs w:val="28"/>
          <w:rtl w:val="true"/>
          <w:lang w:bidi="ar-SA"/>
        </w:rPr>
        <w:t>اللَّه عزّوجلّ فناداه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یا ولیّ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فاقتل أعدآء اللَّه، وله سیف مغمّد إذا حان وقت خروجه اقتلع ذلک السیف من غمده وأنطقه اللَّه عزّوجلّ فناداه السیف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یا ولیّ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یحلّ لک أن تقعد عن أعدآء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وقت خروج حضرت رسید علم به خروج در نفس او منتشر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علم او را ندا داده که ای ولّی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کن و دشمنان خدا را به قتل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او شمشیری است، هنگامی که وقت خروج او فرا رسد از غلافش بیرون می‌آید و حضرت را ندا داده،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ولیّ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کن، که برای تو حلال نیست که از دشمنان خدا صرف نظر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صدوق نیز از مفضّل بن عمر نقل کرده که از امام صادق‌علیه السلام درباره تفسیر جابر سؤال کردم؟ حضرت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منّا إماماً مستتراً، فإذا أراد اللَّه عزّوجلّ إظهار أمده نکت فی قلبه نکتة وأمر بأمر اللَّه 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از ما امامی است پنهان، هر گاه خداوند اراده کند تا او را از پرده غیبت به در آورد، در قلب او علامتی می‌نهد، آن گاه به امر خدا سفارش خواهد کرد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حدیثی از امام زمان‌علیه السلام رسیده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علمنا علی ثلاثة أوجه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ماضٍ وغابر وحادث، أمّا الماضی فتفسیر، وأمّا الغابر فموقوف، وأمّا الحادث فقذف فی القلوب ونقر فی الأسماع وهو أفضل علمنا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ما اهل بیت بر سه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گذشته و آینده و حادث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گذشته، تفسیر </w:t>
      </w:r>
      <w:bookmarkStart w:id="22" w:name="pg309_3977"/>
    </w:p>
    <w:p>
      <w:pPr>
        <w:pStyle w:val="BookText"/>
        <w:rPr/>
      </w:pPr>
      <w:bookmarkEnd w:id="22"/>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آینده، موقوف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 حادث، انداختن در قلوب و زمزمه در گوش‌هاست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بخش بهترین علم ماست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این‌که حضرت مهدی‌علیه السلام با آن ذکاوت و خُبْرَوِیّتی که دارد وقت ظهور را دریابد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 مطابق روایات و عقل است</w:t>
      </w:r>
      <w:r>
        <w:rPr>
          <w:rFonts w:eastAsia="IRNazanin" w:cs="IRNazanin"/>
          <w:color w:val="111111"/>
          <w:sz w:val="28"/>
          <w:szCs w:val="28"/>
          <w:rtl w:val="true"/>
          <w:lang w:bidi="fa-IR"/>
        </w:rPr>
        <w:t>.</w:t>
      </w:r>
    </w:p>
    <w:p>
      <w:pPr>
        <w:pStyle w:val="Heading2"/>
        <w:numPr>
          <w:ilvl w:val="1"/>
          <w:numId w:val="1"/>
        </w:numPr>
        <w:rPr/>
      </w:pPr>
      <w:bookmarkStart w:id="23" w:name="__RefHeading___Toc2666313_211673320"/>
      <w:bookmarkStart w:id="24" w:name="_Toc6"/>
      <w:bookmarkEnd w:id="23"/>
      <w:r>
        <w:rPr>
          <w:rtl w:val="true"/>
        </w:rPr>
        <w:t>حکمت معیّن نبودن وقت ظهور</w:t>
      </w:r>
      <w:bookmarkEnd w:id="24"/>
    </w:p>
    <w:p>
      <w:pPr>
        <w:pStyle w:val="BookText"/>
        <w:rPr/>
      </w:pPr>
      <w:r>
        <w:rPr>
          <w:rFonts w:ascii="IRNazanin" w:hAnsi="IRNazanin" w:eastAsia="IRNazanin"/>
          <w:color w:val="111111"/>
          <w:sz w:val="28"/>
          <w:sz w:val="28"/>
          <w:szCs w:val="28"/>
          <w:rtl w:val="true"/>
          <w:lang w:bidi="fa-IR"/>
        </w:rPr>
        <w:t>گاهی این سؤال در ذهن انسان خطور می‌کند که چرا وقت ظهور در منابع اسلامی معین نشده است؟ در جواب این سؤال می‌گوییم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منتظر شخص دوست‌داشتنی است و وقت آمدن او را نمی‌داند همیشه در حال انتظار است، همیشه آماده است، همیشه درصدد پیاده کردن دستورات او در خود و اجتماع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صورتی که زمان رسیدن او را بداند خصوصاً آن‌که بداند که بسیار دور است، مأیوس شده و هرگز خود را به این زودی آماده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معین نبودن وقت ظهور، یک نوع امتحانی است برای مردم تا معلوم گردد آیا مردم با این همه سختی‌های مختلف، روحیه خود را از دست می‌دهند یا خیر؟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گاه مصلحت در تقدیم و تأخیر زمان غیبت است که این معنا با معین بودن زمان ظهور سازگاری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در قصه حضرت موسی‌علیه السلام به جهت ادامه ملاقات او با خداوند از سی روز تا چهل روز، عده‌ای به انحراف کشیده شدند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صورت معین بودن ظهور، دشمنان حضرت‌علیه السلام درصدد تدارک برآمده و با حضرت در همان زمان به مقابله برخواهند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روایات </w:t>
      </w:r>
      <w:bookmarkStart w:id="25" w:name="pg309_3978"/>
    </w:p>
    <w:p>
      <w:pPr>
        <w:pStyle w:val="BookText"/>
        <w:rPr/>
      </w:pPr>
      <w:bookmarkEnd w:id="25"/>
      <w:r>
        <w:rPr>
          <w:rFonts w:ascii="IRNazanin" w:hAnsi="IRNazanin" w:eastAsia="IRNazanin"/>
          <w:color w:val="111111"/>
          <w:sz w:val="28"/>
          <w:sz w:val="28"/>
          <w:szCs w:val="28"/>
          <w:rtl w:val="true"/>
          <w:lang w:bidi="fa-IR"/>
        </w:rPr>
        <w:t xml:space="preserve">اسلامی از عنصر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ناگهانی بودن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عنصر اساسی در پیروزی حضرت 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به ابن النعمان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عالم نمی‌تواند به هر چه اطلاع دارد تو را آگاه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عجله نکنید،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بار این 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فرج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شد ولی به جهت آن‌که شما آن را فاش کردید خداوند آن را به تأخیر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شما سرّی نیست مگر آن‌که دشمنان شما به آن از شما آگاه‌ترند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صورت عدم تعیین وقت ظهور، حالت انقطاع و توجه و تضرّع خاصّی بر انسان‌ها حاکم خواهد شد، که چه بسا این امر سبب تعجیل در فرج امام زمان‌علیه السلام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وقت ظهور به طور قطع مشخّص باشد دیگر از این اثر معنوی خبری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آنجا که وقت ظهور همانند علایم ظهور، 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می‌شود، لذا نباید به طور دقیق وقت ظهور مشخص باشد تا مردم به کارهایی تشویق شوند که مؤثّر در ظهور امام زمان‌علیه 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آنجا که ممکن است ظهور حضرت به طول انجامد، لذا وقت آن معین نشده است تا مردم مأیوس نباشند و با احتمال ظهور حضرت در هر لحظه حالت انتظار مثبت را از دست ندهند</w:t>
      </w:r>
      <w:r>
        <w:rPr>
          <w:rFonts w:eastAsia="IRNazanin" w:cs="IRNazanin"/>
          <w:color w:val="111111"/>
          <w:sz w:val="28"/>
          <w:szCs w:val="28"/>
          <w:rtl w:val="true"/>
          <w:lang w:bidi="fa-IR"/>
        </w:rPr>
        <w:t>.</w:t>
      </w:r>
    </w:p>
    <w:p>
      <w:pPr>
        <w:pStyle w:val="Heading2"/>
        <w:numPr>
          <w:ilvl w:val="1"/>
          <w:numId w:val="1"/>
        </w:numPr>
        <w:rPr/>
      </w:pPr>
      <w:bookmarkStart w:id="26" w:name="__RefHeading___Toc2666315_211673320"/>
      <w:bookmarkStart w:id="27" w:name="_Toc7"/>
      <w:bookmarkEnd w:id="26"/>
      <w:r>
        <w:rPr>
          <w:rtl w:val="true"/>
        </w:rPr>
        <w:t>تعیین وقت ظهور</w:t>
      </w:r>
      <w:bookmarkEnd w:id="27"/>
    </w:p>
    <w:p>
      <w:pPr>
        <w:pStyle w:val="BookText"/>
        <w:rPr/>
      </w:pPr>
      <w:r>
        <w:rPr>
          <w:rFonts w:ascii="IRNazanin" w:hAnsi="IRNazanin" w:eastAsia="IRNazanin"/>
          <w:color w:val="111111"/>
          <w:sz w:val="28"/>
          <w:sz w:val="28"/>
          <w:szCs w:val="28"/>
          <w:rtl w:val="true"/>
          <w:lang w:bidi="fa-IR"/>
        </w:rPr>
        <w:t>تعیین تاریخ ظهور امام زمان‌علیه السلام به چند نحو متصور است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این‌که تاریخ و وقت ظهور حضرت را به طور دقیق و تفصیلی معین </w:t>
      </w:r>
    </w:p>
    <w:p>
      <w:pPr>
        <w:pStyle w:val="BookText"/>
        <w:rPr/>
      </w:pPr>
      <w:r>
        <w:rPr>
          <w:rFonts w:ascii="IRNazanin" w:hAnsi="IRNazanin" w:eastAsia="IRNazanin"/>
          <w:color w:val="111111"/>
          <w:sz w:val="28"/>
          <w:sz w:val="28"/>
          <w:szCs w:val="28"/>
          <w:rtl w:val="true"/>
          <w:lang w:bidi="fa-IR"/>
        </w:rPr>
        <w:t>کنیم که در فلان سال، و فلان ماه و فلان روز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باطل است، زیرا در هیچ روایتی به آن اشاره نشده است و مضافاً به این‌که در برخی از احادیث تعیین کننده وقت ظهور مورد لعن قرار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این‌که موعد ظهور به نحو اجمال تعیین گردد، به این‌که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خداوند اراده کند آن حضرت ظهور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به طور حتم اشکالی نداشته و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این‌که از طریق قواعد حساب و جفر، به طور اجمال یا تفصیل به زمان ظهور حضرت علم پیدا کرده و از آن خبر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گر چه در برخی روایات به آن اشاره شده</w:t>
      </w:r>
      <w:r>
        <w:rPr>
          <w:rStyle w:val="FootnoteAnchor"/>
          <w:rtl w:val="true"/>
        </w:rPr>
        <w:footnoteReference w:id="5"/>
      </w:r>
      <w:r>
        <w:rPr>
          <w:rFonts w:ascii="IRNazanin" w:hAnsi="IRNazanin" w:eastAsia="IRNazanin"/>
          <w:color w:val="111111"/>
          <w:sz w:val="28"/>
          <w:sz w:val="28"/>
          <w:szCs w:val="28"/>
          <w:rtl w:val="true"/>
          <w:lang w:bidi="fa-IR"/>
        </w:rPr>
        <w:t>ولی از سند معتبری برخوردار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آن‌که تاریخ ظهور، ممکن است مورد بدا واقع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این‌که مطابق برخی از روایات به طور کلّی و اجمال به زمان ظهور آن حضرت اشاره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طبرسی از امام صادق‌علیه السلام نقل کرده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یخرج القآئم إلّا فی وتر من السنین، سنة إحدی أو ثلاث أو خمس أو سبع أو تسع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قائم در سال وتر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خواهد کرد، سال یک یا سه یا پنج یا هفت یا نه</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به سند خود از امام صادق‌علیه السلام نقل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ینادی باسم القآئم فی لیلة ثلاث وعشرین من شهر رمضان ویقوم فی عاشورآء، وهو الّذی </w:t>
      </w:r>
      <w:bookmarkStart w:id="28" w:name="pg309_3980"/>
    </w:p>
    <w:p>
      <w:pPr>
        <w:pStyle w:val="BookText"/>
        <w:rPr/>
      </w:pPr>
      <w:bookmarkEnd w:id="28"/>
      <w:r>
        <w:rPr>
          <w:rFonts w:ascii="IRNazanin" w:hAnsi="IRNazanin" w:eastAsia="IRNazanin"/>
          <w:color w:val="111111"/>
          <w:sz w:val="28"/>
          <w:sz w:val="28"/>
          <w:szCs w:val="28"/>
          <w:rtl w:val="true"/>
          <w:lang w:bidi="fa-IR"/>
        </w:rPr>
        <w:t>قتل فیه الحسین بن علی‌علیهما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اسم قائم در شب بیست و سوّم ماه رمضان ندا داده خواهد شد و در روز عاشورا قیام خواهد کرد، و آن روزی است که حسین بن علی در آن روز به شهادت رسید</w:t>
      </w:r>
      <w:r>
        <w:rPr>
          <w:rFonts w:eastAsia="IRNazanin" w:cs="IRNazanin"/>
          <w:color w:val="111111"/>
          <w:sz w:val="28"/>
          <w:szCs w:val="28"/>
          <w:rtl w:val="true"/>
          <w:lang w:bidi="fa-IR"/>
        </w:rPr>
        <w:t>.»</w:t>
      </w:r>
    </w:p>
    <w:p>
      <w:pPr>
        <w:pStyle w:val="Heading2"/>
        <w:numPr>
          <w:ilvl w:val="1"/>
          <w:numId w:val="1"/>
        </w:numPr>
        <w:rPr/>
      </w:pPr>
      <w:bookmarkStart w:id="29" w:name="__RefHeading___Toc2666317_211673320"/>
      <w:bookmarkStart w:id="30" w:name="_Toc8"/>
      <w:bookmarkEnd w:id="29"/>
      <w:r>
        <w:rPr>
          <w:rtl w:val="true"/>
        </w:rPr>
        <w:t>ظهور اصغر</w:t>
      </w:r>
      <w:bookmarkEnd w:id="30"/>
    </w:p>
    <w:p>
      <w:pPr>
        <w:pStyle w:val="BookText"/>
        <w:rPr/>
      </w:pPr>
      <w:r>
        <w:rPr>
          <w:rFonts w:ascii="IRNazanin" w:hAnsi="IRNazanin" w:eastAsia="IRNazanin"/>
          <w:color w:val="111111"/>
          <w:sz w:val="28"/>
          <w:sz w:val="28"/>
          <w:szCs w:val="28"/>
          <w:rtl w:val="true"/>
          <w:lang w:bidi="fa-IR"/>
        </w:rPr>
        <w:t>همان گونه که برای تثبیت و جا افتادن غیبت کبرا، خداوند متعال برای امام زمان‌علیه السلام غیبت صغرا را مقدّر کرد تا زمینه برای غیبت کبرا فراهم گردد، در مورد ظهور حضرت نیز گفته شده که قبل از ظهور اکبر، خداوند برای ایجاد آمادگی برای آن، ظهور اصغری را پیش‌بینی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معنا که خداوند مدّتی قبل از ظهور اکبر، سطح علمی مردم را در طبقات مختلف جامعه بالا می‌برد تا برای درک عصر حضرت مهدی‌علیه السلام قابلیت لازم را پیدا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آمادگی از دو طریق حاصل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 بردن شعور و آگاهی مردم نسبت به احتیاج داشتن حکومت جهانی توحیدی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 بردن سطح علمی مردم برای پذیرش چنین حکومتی</w:t>
      </w:r>
      <w:r>
        <w:rPr>
          <w:rFonts w:eastAsia="IRNazanin" w:cs="IRNazanin"/>
          <w:color w:val="111111"/>
          <w:sz w:val="28"/>
          <w:szCs w:val="28"/>
          <w:rtl w:val="true"/>
          <w:lang w:bidi="fa-IR"/>
        </w:rPr>
        <w:t>.</w:t>
      </w:r>
    </w:p>
    <w:p>
      <w:pPr>
        <w:pStyle w:val="Heading2"/>
        <w:numPr>
          <w:ilvl w:val="1"/>
          <w:numId w:val="1"/>
        </w:numPr>
        <w:rPr/>
      </w:pPr>
      <w:bookmarkStart w:id="31" w:name="__RefHeading___Toc2666319_211673320"/>
      <w:bookmarkStart w:id="32" w:name="_Toc9"/>
      <w:bookmarkEnd w:id="31"/>
      <w:r>
        <w:rPr>
          <w:rtl w:val="true"/>
        </w:rPr>
        <w:t>عوامل زمینه‌سازی حکومت جهانی‌</w:t>
      </w:r>
      <w:bookmarkEnd w:id="32"/>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ممکن است گفته شود با توجه به تشتّت آرا و اختلاف مذاهب و تنوع حکومت‌ها و ناسازگاری آنها نسبت به یکدیگر، تشکیل حکومت واحد جهانی </w:t>
      </w:r>
      <w:bookmarkStart w:id="33" w:name="pg309_3981"/>
    </w:p>
    <w:p>
      <w:pPr>
        <w:pStyle w:val="BookText"/>
        <w:rPr/>
      </w:pPr>
      <w:bookmarkEnd w:id="33"/>
      <w:r>
        <w:rPr>
          <w:rFonts w:ascii="IRNazanin" w:hAnsi="IRNazanin" w:eastAsia="IRNazanin"/>
          <w:color w:val="111111"/>
          <w:sz w:val="28"/>
          <w:sz w:val="28"/>
          <w:szCs w:val="28"/>
          <w:rtl w:val="true"/>
          <w:lang w:bidi="fa-IR"/>
        </w:rPr>
        <w:t>ممکن به نظر نمی‌رسد؛ چگونه می‌توان همه ملیت‌ها را تحت حکومت واحدی جمع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تنها تشکیل حکومت واحد جهانی ممکن و میسور است، بلکه امری حتمی و لازم به نظر می‌رسد و علل و عوامل زیادی در زمینه سازی آن دخیل می‌باشند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خطر جنگ و خونریزی که همواره مانند کابوس وحشتناکی بر سر جوامع انسانی سایه افکنده، تنها با وحدت حکومت در سطح جهان و یکپارچگی همه امت‌ها برطرف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تصریح دانشمندان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تضاد منافع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اصلی و اوّلی برخوردهای خونین و پیکارهای سهمگین حکومت‌ها با یکدیگر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بدانیم که شعار حکومت حضرت، عدل و انصاف برای کلّ جامعه بشری است، همگی به سوی حکومت عدل جهانی سوق داده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یکی دیگر از عوامل تشکیل حکومت جهانی، تکامل عقول و ادراکات بشر است که به نوبه خود می‌تواند زمینه‌ساز حکومت جهانی گردد؛ زیرا بشر هم از ناحیه خود در راه حرکت به سوی کمال و ترقّی و تکامل عقلانی است و هم در هنگام ظهور حضرت مهدی‌علیه السلام به کمال نهایی خود نایل می‌گردد، و لذا می‌توانند با یکدیگر تألّف کرده و به حکومت جهانی تن دهند، زیرا همه تعارض و تزاحم‌ها از ناحیه کم عقلی و جهل و کم‌خردی است</w:t>
      </w:r>
      <w:r>
        <w:rPr>
          <w:rFonts w:eastAsia="IRNazanin" w:cs="IRNazanin"/>
          <w:color w:val="111111"/>
          <w:sz w:val="28"/>
          <w:szCs w:val="28"/>
          <w:rtl w:val="true"/>
          <w:lang w:bidi="fa-IR"/>
        </w:rPr>
        <w:t>.</w:t>
      </w:r>
    </w:p>
    <w:p>
      <w:pPr>
        <w:pStyle w:val="Heading2"/>
        <w:numPr>
          <w:ilvl w:val="1"/>
          <w:numId w:val="1"/>
        </w:numPr>
        <w:rPr/>
      </w:pPr>
      <w:bookmarkStart w:id="34" w:name="__RefHeading___Toc2666321_211673320"/>
      <w:bookmarkStart w:id="35" w:name="_Toc10"/>
      <w:bookmarkEnd w:id="34"/>
      <w:r>
        <w:rPr>
          <w:rtl w:val="true"/>
        </w:rPr>
        <w:t>ظرفیت کلّی برای ظهور</w:t>
      </w:r>
      <w:bookmarkEnd w:id="35"/>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شکی نیست که هر کار اجتماعی احتیاج به آماده کردن ظرفیت‌های </w:t>
      </w:r>
      <w:bookmarkStart w:id="36" w:name="pg309_3982"/>
    </w:p>
    <w:p>
      <w:pPr>
        <w:pStyle w:val="BookText"/>
        <w:rPr/>
      </w:pPr>
      <w:bookmarkEnd w:id="36"/>
      <w:r>
        <w:rPr>
          <w:rFonts w:ascii="IRNazanin" w:hAnsi="IRNazanin" w:eastAsia="IRNazanin"/>
          <w:color w:val="111111"/>
          <w:sz w:val="28"/>
          <w:sz w:val="28"/>
          <w:szCs w:val="28"/>
          <w:rtl w:val="true"/>
          <w:lang w:bidi="fa-IR"/>
        </w:rPr>
        <w:t>مناسب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ظهور منجی کل بشری که پدیده اجتماعی عظیمی است احتیاج به تحقق مقدمات و شرایط خاصی 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پیشرفت دینی در میان امت اسلامی و لو در طبقه خاصی از آنها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گسترش انحراف عمومی در بین مردم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گسترش ظلم و فساد در سطح عموم و در نتیجه دور شدن مردم از دین و متابعت از هوای نفس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پیشرفت بشر در صنعت و تکنولوژی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آماده شدن یاران خاص حضرت برای نصرت و یاری او</w:t>
      </w:r>
      <w:r>
        <w:rPr>
          <w:rFonts w:eastAsia="IRNazanin" w:cs="IRNazanin"/>
          <w:color w:val="111111"/>
          <w:sz w:val="28"/>
          <w:szCs w:val="28"/>
          <w:rtl w:val="true"/>
          <w:lang w:bidi="fa-IR"/>
        </w:rPr>
        <w:t>.</w:t>
      </w:r>
    </w:p>
    <w:p>
      <w:pPr>
        <w:pStyle w:val="Heading2"/>
        <w:numPr>
          <w:ilvl w:val="1"/>
          <w:numId w:val="1"/>
        </w:numPr>
        <w:rPr/>
      </w:pPr>
      <w:bookmarkStart w:id="37" w:name="__RefHeading___Toc2666323_211673320"/>
      <w:bookmarkStart w:id="38" w:name="_Toc11"/>
      <w:bookmarkEnd w:id="37"/>
      <w:r>
        <w:rPr>
          <w:rtl w:val="true"/>
        </w:rPr>
        <w:t>سنّ حضرت‌علیه السلام هنگام ظهور</w:t>
      </w:r>
      <w:bookmarkEnd w:id="38"/>
    </w:p>
    <w:p>
      <w:pPr>
        <w:pStyle w:val="BookText"/>
        <w:rPr/>
      </w:pPr>
      <w:r>
        <w:rPr>
          <w:rFonts w:ascii="IRNazanin" w:hAnsi="IRNazanin" w:eastAsia="IRNazanin"/>
          <w:color w:val="111111"/>
          <w:sz w:val="28"/>
          <w:sz w:val="28"/>
          <w:szCs w:val="28"/>
          <w:rtl w:val="true"/>
          <w:lang w:bidi="fa-IR"/>
        </w:rPr>
        <w:t>مطابق روایات شیعه و سنّی، امام زمان‌علیه السلام در حالی که ظاهر او جوان و به سنّ چهل سالگی است ظهور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برخی از روایات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صباغ مالکی به سندش از رسول خداصلی الله علیه وآله نقل کرده که در حدیثی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از اولاد من با سن چهل سال است</w:t>
      </w:r>
      <w:r>
        <w:rPr>
          <w:rFonts w:eastAsia="IRNazanin" w:cs="IRNazanin"/>
          <w:color w:val="111111"/>
          <w:sz w:val="28"/>
          <w:szCs w:val="28"/>
          <w:rtl w:val="true"/>
          <w:lang w:bidi="fa-IR"/>
        </w:rPr>
        <w:t>...».</w:t>
      </w:r>
      <w:r>
        <w:rPr>
          <w:rStyle w:val="FootnoteAnchor"/>
          <w:rtl w:val="true"/>
        </w:rPr>
        <w:footnoteReference w:id="8"/>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صدوق‌رحمه الله به سندش از اباصلت هروی نقل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رضاعلیه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شما هنگام خروج چه علامتی دارد؟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علامت او این است که او از حیث سنّ پیر است ولی در ظاهر جوان نشان داده می‌شود، به حدی که هر گاه کسی به او نظر می‌افکند گمان می‌کند که او سی ساله یا کمتر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علامات او آن است که به مرور ایام و شب‌ها پیر نمی‌شود تا آن‌که مرگ او فرا رسد</w:t>
      </w:r>
      <w:r>
        <w:rPr>
          <w:rFonts w:eastAsia="IRNazanin" w:cs="IRNazanin"/>
          <w:color w:val="111111"/>
          <w:sz w:val="28"/>
          <w:szCs w:val="28"/>
          <w:rtl w:val="true"/>
          <w:lang w:bidi="fa-IR"/>
        </w:rPr>
        <w:t>».</w:t>
      </w:r>
      <w:r>
        <w:rPr>
          <w:rStyle w:val="FootnoteAnchor"/>
          <w:rtl w:val="true"/>
        </w:rPr>
        <w:footnoteReference w:id="9"/>
      </w:r>
      <w:bookmarkStart w:id="39" w:name="pg309_3983"/>
    </w:p>
    <w:p>
      <w:pPr>
        <w:pStyle w:val="BookText"/>
        <w:rPr/>
      </w:pPr>
      <w:bookmarkEnd w:id="39"/>
      <w:r>
        <w:rPr>
          <w:rFonts w:ascii="IRNazanin" w:hAnsi="IRNazanin" w:eastAsia="IRNazanin"/>
          <w:color w:val="111111"/>
          <w:sz w:val="28"/>
          <w:sz w:val="28"/>
          <w:szCs w:val="28"/>
          <w:rtl w:val="true"/>
          <w:lang w:bidi="fa-IR"/>
        </w:rPr>
        <w:t>نعمانی به سندش از امام صادق‌علیه السلام نقل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قائم قیام کند مردم او را انکار خواهند کرد؛ زیرا در حالی که جوان رشیدی است به سوی آنها باز می‌گردد</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ممکن است روایاتی که اشاره به سن چهل سالگی دارد مقصود آن باشد که جسد و جسم او در حدّ کمال است؛ زیرا بدن تا چهل سالگی به کمال رشد خود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چه برخی روایات نیز به سنّ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و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اشاره کرده است ولی روایت اوّل از محمّد بن حمیر نقل شده نه از یکی از معصومین‌علیهم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دوّم گر چه از پیامبر اکرم‌صلی الله علیه وآله نقل شده ولی از صحت سند برخوردار نیست، خصوصاً آن‌که هر دو روایت با روایات مستفیضی که دلالت بر ظاهر چهل سالگی دارد مخالف است</w:t>
      </w:r>
      <w:r>
        <w:rPr>
          <w:rFonts w:eastAsia="IRNazanin" w:cs="IRNazanin"/>
          <w:color w:val="111111"/>
          <w:sz w:val="28"/>
          <w:szCs w:val="28"/>
          <w:rtl w:val="true"/>
          <w:lang w:bidi="fa-IR"/>
        </w:rPr>
        <w:t>.</w:t>
      </w:r>
    </w:p>
    <w:p>
      <w:pPr>
        <w:pStyle w:val="Heading2"/>
        <w:numPr>
          <w:ilvl w:val="1"/>
          <w:numId w:val="1"/>
        </w:numPr>
        <w:rPr/>
      </w:pPr>
      <w:bookmarkStart w:id="40" w:name="__RefHeading___Toc2666325_211673320"/>
      <w:bookmarkStart w:id="41" w:name="_Toc12"/>
      <w:bookmarkEnd w:id="40"/>
      <w:r>
        <w:rPr>
          <w:rtl w:val="true"/>
        </w:rPr>
        <w:t>خصوصیات جسمی امام زمان‌علیه السلام هنگام ظهور</w:t>
      </w:r>
      <w:bookmarkEnd w:id="41"/>
    </w:p>
    <w:p>
      <w:pPr>
        <w:pStyle w:val="BookText"/>
        <w:rPr/>
      </w:pPr>
      <w:r>
        <w:rPr>
          <w:rFonts w:ascii="IRNazanin" w:hAnsi="IRNazanin" w:eastAsia="IRNazanin"/>
          <w:color w:val="111111"/>
          <w:sz w:val="28"/>
          <w:sz w:val="28"/>
          <w:szCs w:val="28"/>
          <w:rtl w:val="true"/>
          <w:lang w:bidi="fa-IR"/>
        </w:rPr>
        <w:t>مطابق برخی از روایات سنّی و شیعی، امام زمان‌علیه السلام هنگام ظهور دارای صفات و خصوصیات جسمی خاص است از قبیل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أجلی الجبهه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پیشانی وسیع و عریض</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اقنی الأنف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وسط بینی او برآمده ولی دو سوراخ آن تنگ است</w:t>
      </w:r>
      <w:r>
        <w:rPr>
          <w:rFonts w:eastAsia="IRNazanin" w:cs="IRNazanin"/>
          <w:color w:val="111111"/>
          <w:sz w:val="28"/>
          <w:szCs w:val="28"/>
          <w:rtl w:val="true"/>
          <w:lang w:bidi="fa-IR"/>
        </w:rPr>
        <w:t>.</w:t>
      </w:r>
      <w:r>
        <w:rPr>
          <w:rStyle w:val="FootnoteAnchor"/>
          <w:rtl w:val="true"/>
        </w:rPr>
        <w:footnoteReference w:id="12"/>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کأنّ وجهه کوکب 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صورت او همانند ستاره‌ای درخشان است</w:t>
      </w:r>
      <w:r>
        <w:rPr>
          <w:rFonts w:eastAsia="IRNazanin" w:cs="IRNazanin"/>
          <w:color w:val="111111"/>
          <w:sz w:val="28"/>
          <w:szCs w:val="28"/>
          <w:rtl w:val="true"/>
          <w:lang w:bidi="fa-IR"/>
        </w:rPr>
        <w:t>.</w:t>
      </w:r>
      <w:r>
        <w:rPr>
          <w:rStyle w:val="FootnoteAnchor"/>
          <w:rtl w:val="true"/>
        </w:rPr>
        <w:footnoteReference w:id="13"/>
      </w:r>
      <w:bookmarkStart w:id="42" w:name="pg309_3984"/>
    </w:p>
    <w:p>
      <w:pPr>
        <w:pStyle w:val="BookText"/>
        <w:rPr/>
      </w:pPr>
      <w:bookmarkEnd w:id="42"/>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اللون لون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چهره‌ای گندم گون</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افرق الثنایا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بین دندان‌های او باز است</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اکحل العینین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مژه‌های او سیاه است</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براق الثنایا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دندان‌های سفید</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أزج الحاجبین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ابروانی کشیده و باریک</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مربوع القامة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قامتش متوسط</w:t>
      </w:r>
      <w:r>
        <w:rPr>
          <w:rFonts w:eastAsia="Amiri" w:cs="Amiri" w:ascii="Amiri" w:hAnsi="Amiri"/>
          <w:color w:val="111111"/>
          <w:sz w:val="28"/>
          <w:szCs w:val="28"/>
          <w:rtl w:val="true"/>
          <w:lang w:bidi="ar-SA"/>
        </w:rPr>
        <w:t>.</w:t>
      </w:r>
      <w:r>
        <w:rPr>
          <w:rStyle w:val="FootnoteAnchor"/>
          <w:rtl w:val="true"/>
        </w:rPr>
        <w:footnoteReference w:id="19"/>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الجسم جسم اسرائیلی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او تنومند است</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خدّه الایمن خال 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گونه راست او خالی سیاه است</w:t>
      </w:r>
      <w:r>
        <w:rPr>
          <w:rFonts w:eastAsia="IRNazanin" w:cs="IRNazanin"/>
          <w:color w:val="111111"/>
          <w:sz w:val="28"/>
          <w:szCs w:val="28"/>
          <w:rtl w:val="true"/>
          <w:lang w:bidi="fa-IR"/>
        </w:rPr>
        <w:t>.</w:t>
      </w:r>
      <w:r>
        <w:rPr>
          <w:rStyle w:val="FootnoteAnchor"/>
          <w:rtl w:val="true"/>
        </w:rPr>
        <w:footnoteReference w:id="21"/>
      </w:r>
    </w:p>
    <w:p>
      <w:pPr>
        <w:pStyle w:val="Heading2"/>
        <w:numPr>
          <w:ilvl w:val="1"/>
          <w:numId w:val="1"/>
        </w:numPr>
        <w:rPr/>
      </w:pPr>
      <w:bookmarkStart w:id="43" w:name="__RefHeading___Toc2666327_211673320"/>
      <w:bookmarkStart w:id="44" w:name="_Toc13"/>
      <w:bookmarkEnd w:id="43"/>
      <w:r>
        <w:rPr>
          <w:rtl w:val="true"/>
        </w:rPr>
        <w:t>عنایت الهی در جهت پیروزی‌</w:t>
      </w:r>
      <w:bookmarkEnd w:id="44"/>
    </w:p>
    <w:p>
      <w:pPr>
        <w:pStyle w:val="Heading3"/>
        <w:numPr>
          <w:ilvl w:val="2"/>
          <w:numId w:val="1"/>
        </w:numPr>
        <w:rPr/>
      </w:pPr>
      <w:bookmarkStart w:id="45" w:name="__RefHeading___Toc2666329_211673320"/>
      <w:bookmarkStart w:id="46" w:name="_Toc14"/>
      <w:bookmarkEnd w:id="45"/>
      <w:r>
        <w:rPr>
          <w:rtl w:val="true"/>
        </w:rPr>
        <w:t>اشاره</w:t>
      </w:r>
      <w:bookmarkEnd w:id="46"/>
    </w:p>
    <w:p>
      <w:pPr>
        <w:pStyle w:val="BookText"/>
        <w:rPr/>
      </w:pPr>
      <w:r>
        <w:rPr>
          <w:rFonts w:ascii="IRNazanin" w:hAnsi="IRNazanin" w:eastAsia="IRNazanin"/>
          <w:color w:val="111111"/>
          <w:sz w:val="28"/>
          <w:sz w:val="28"/>
          <w:szCs w:val="28"/>
          <w:rtl w:val="true"/>
          <w:lang w:bidi="fa-IR"/>
        </w:rPr>
        <w:t>مطابق روایات، خداوند متعال هنگام ظهور امام زمان‌علیه السلام امدادهای غیبی را به کمک آن حضرت خواهد فرستاد که از آن جمله است</w:t>
      </w:r>
      <w:r>
        <w:rPr>
          <w:rFonts w:eastAsia="IRNazanin" w:cs="IRNazanin"/>
          <w:color w:val="111111"/>
          <w:sz w:val="28"/>
          <w:szCs w:val="28"/>
          <w:rtl w:val="true"/>
          <w:lang w:bidi="fa-IR"/>
        </w:rPr>
        <w:t>:</w:t>
      </w:r>
    </w:p>
    <w:p>
      <w:pPr>
        <w:pStyle w:val="Heading3"/>
        <w:numPr>
          <w:ilvl w:val="2"/>
          <w:numId w:val="1"/>
        </w:numPr>
        <w:rPr/>
      </w:pPr>
      <w:bookmarkStart w:id="47" w:name="__RefHeading___Toc2666331_211673320"/>
      <w:bookmarkStart w:id="48" w:name="_Toc15"/>
      <w:bookmarkEnd w:id="47"/>
      <w:r>
        <w:rPr/>
        <w:t>1</w:t>
      </w:r>
      <w:r>
        <w:rPr>
          <w:rtl w:val="true"/>
        </w:rPr>
        <w:t xml:space="preserve"> - </w:t>
      </w:r>
      <w:r>
        <w:rPr>
          <w:rtl w:val="true"/>
        </w:rPr>
        <w:t>عنصر ناگهانی و غفلت دشمنان‌</w:t>
      </w:r>
      <w:bookmarkEnd w:id="48"/>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مطابق روایات، حضرت هنگامی ظهور می‌کنند که دشمنان، همه از ظهور او غافلند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دانش نظامی این مطلب به خوبی روشن است که چقدر عنصر غفلت و ناگهانی هجوم در پیروزی بر دشمن تأثیر دارد</w:t>
      </w:r>
      <w:r>
        <w:rPr>
          <w:rFonts w:eastAsia="IRNazanin" w:cs="IRNazanin"/>
          <w:color w:val="111111"/>
          <w:sz w:val="28"/>
          <w:szCs w:val="28"/>
          <w:rtl w:val="true"/>
          <w:lang w:bidi="fa-IR"/>
        </w:rPr>
        <w:t xml:space="preserve">. </w:t>
      </w:r>
      <w:bookmarkStart w:id="49" w:name="pg309_3985"/>
    </w:p>
    <w:p>
      <w:pPr>
        <w:pStyle w:val="BookText"/>
        <w:rPr/>
      </w:pPr>
      <w:bookmarkEnd w:id="49"/>
      <w:r>
        <w:rPr>
          <w:rFonts w:ascii="IRNazanin" w:hAnsi="IRNazanin" w:eastAsia="IRNazanin"/>
          <w:color w:val="111111"/>
          <w:sz w:val="28"/>
          <w:sz w:val="28"/>
          <w:szCs w:val="28"/>
          <w:rtl w:val="true"/>
          <w:lang w:bidi="fa-IR"/>
        </w:rPr>
        <w:t>امام زمان‌علیه السلام در توقیعی که به شیخ مفیدرحمه الله فرستاد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همانا امر ما به طور ناگهانی است</w:t>
      </w:r>
      <w:r>
        <w:rPr>
          <w:rFonts w:eastAsia="IRNazanin" w:cs="IRNazanin"/>
          <w:color w:val="111111"/>
          <w:sz w:val="28"/>
          <w:szCs w:val="28"/>
          <w:rtl w:val="true"/>
          <w:lang w:bidi="fa-IR"/>
        </w:rPr>
        <w:t>...».</w:t>
      </w:r>
      <w:r>
        <w:rPr>
          <w:rStyle w:val="FootnoteAnchor"/>
          <w:rtl w:val="true"/>
        </w:rPr>
        <w:footnoteReference w:id="22"/>
      </w:r>
    </w:p>
    <w:p>
      <w:pPr>
        <w:pStyle w:val="Heading3"/>
        <w:numPr>
          <w:ilvl w:val="2"/>
          <w:numId w:val="1"/>
        </w:numPr>
        <w:rPr/>
      </w:pPr>
      <w:bookmarkStart w:id="50" w:name="__RefHeading___Toc2666333_211673320"/>
      <w:bookmarkStart w:id="51" w:name="_Toc16"/>
      <w:bookmarkEnd w:id="50"/>
      <w:r>
        <w:rPr/>
        <w:t>2</w:t>
      </w:r>
      <w:r>
        <w:rPr>
          <w:rtl w:val="true"/>
        </w:rPr>
        <w:t xml:space="preserve"> - </w:t>
      </w:r>
      <w:r>
        <w:rPr>
          <w:rtl w:val="true"/>
        </w:rPr>
        <w:t>ایجاد رعب و وحشت‌</w:t>
      </w:r>
      <w:bookmarkEnd w:id="51"/>
    </w:p>
    <w:p>
      <w:pPr>
        <w:pStyle w:val="BookText"/>
        <w:rPr/>
      </w:pPr>
      <w:r>
        <w:rPr>
          <w:rFonts w:ascii="IRNazanin" w:hAnsi="IRNazanin" w:eastAsia="IRNazanin"/>
          <w:color w:val="111111"/>
          <w:sz w:val="28"/>
          <w:sz w:val="28"/>
          <w:szCs w:val="28"/>
          <w:rtl w:val="true"/>
          <w:lang w:bidi="fa-IR"/>
        </w:rPr>
        <w:t>یکی دیگر از راه‌های نفوذ بر دشمن که در علم نظامی از آن بهره‌گیری فراوان می‌شود ایجاد ترس و خوف و رعب در قلوب دشمن است، تا از این راه تسلیم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نعمانی به سند خود از امام صادق‌علیه السلام نقل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أمر اللَّه عزّوجلّ أن لاتستعجل به حتّی یؤیده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بثلاثة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الملائکة، والمؤمنین، والرعب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عزّوجلّ امر نمود تا به آن عجله نکنی تا این‌که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سه لشکر تأیید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مؤمنین و وحشت</w:t>
      </w:r>
      <w:r>
        <w:rPr>
          <w:rFonts w:eastAsia="IRNazanin" w:cs="IRNazanin"/>
          <w:color w:val="111111"/>
          <w:sz w:val="28"/>
          <w:szCs w:val="28"/>
          <w:rtl w:val="true"/>
          <w:lang w:bidi="fa-IR"/>
        </w:rPr>
        <w:t>.»</w:t>
      </w:r>
    </w:p>
    <w:p>
      <w:pPr>
        <w:pStyle w:val="Heading3"/>
        <w:numPr>
          <w:ilvl w:val="2"/>
          <w:numId w:val="1"/>
        </w:numPr>
        <w:rPr/>
      </w:pPr>
      <w:bookmarkStart w:id="52" w:name="__RefHeading___Toc2666335_211673320"/>
      <w:bookmarkStart w:id="53" w:name="_Toc17"/>
      <w:bookmarkEnd w:id="52"/>
      <w:r>
        <w:rPr/>
        <w:t>3</w:t>
      </w:r>
      <w:r>
        <w:rPr>
          <w:rtl w:val="true"/>
        </w:rPr>
        <w:t xml:space="preserve"> - </w:t>
      </w:r>
      <w:r>
        <w:rPr>
          <w:rtl w:val="true"/>
        </w:rPr>
        <w:t>جذب تمام مسلمین‌</w:t>
      </w:r>
      <w:bookmarkEnd w:id="53"/>
    </w:p>
    <w:p>
      <w:pPr>
        <w:pStyle w:val="BookText"/>
        <w:rPr/>
      </w:pPr>
      <w:r>
        <w:rPr>
          <w:rFonts w:ascii="IRNazanin" w:hAnsi="IRNazanin" w:eastAsia="IRNazanin"/>
          <w:color w:val="111111"/>
          <w:sz w:val="28"/>
          <w:sz w:val="28"/>
          <w:szCs w:val="28"/>
          <w:rtl w:val="true"/>
          <w:lang w:bidi="fa-IR"/>
        </w:rPr>
        <w:t>یکی دیگر از تأییدات الهی در حقّ حضرت آن است که به عنایت الهی از راهی قیام خود را شروع خواهد کرد که مورد اتفاق تمام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خود را از مسجدالحرام شروع خواهد کرد که مورد اتفاق تمام مسلمانان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خطابه‌ای که در مسجدالحرام هنگام ظهورش می‌خواند به امور مشترک و اتفاقی بین مسلمانان اشاره دارد</w:t>
      </w:r>
      <w:r>
        <w:rPr>
          <w:rFonts w:eastAsia="IRNazanin" w:cs="IRNazanin"/>
          <w:color w:val="111111"/>
          <w:sz w:val="28"/>
          <w:szCs w:val="28"/>
          <w:rtl w:val="true"/>
          <w:lang w:bidi="fa-IR"/>
        </w:rPr>
        <w:t xml:space="preserve">. </w:t>
      </w:r>
      <w:bookmarkStart w:id="54" w:name="pg309_3986"/>
    </w:p>
    <w:p>
      <w:pPr>
        <w:pStyle w:val="BookText"/>
        <w:rPr/>
      </w:pPr>
      <w:bookmarkEnd w:id="54"/>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خود را با همان شعارهای رسول خداصلی الله علیه وآله شروع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مطالبه خون امام حسین‌علیه السلام می‌کند</w:t>
      </w:r>
      <w:r>
        <w:rPr>
          <w:rFonts w:eastAsia="IRNazanin" w:cs="IRNazanin"/>
          <w:color w:val="111111"/>
          <w:sz w:val="28"/>
          <w:szCs w:val="28"/>
          <w:rtl w:val="true"/>
          <w:lang w:bidi="fa-IR"/>
        </w:rPr>
        <w:t>.</w:t>
      </w:r>
    </w:p>
    <w:p>
      <w:pPr>
        <w:pStyle w:val="Heading3"/>
        <w:numPr>
          <w:ilvl w:val="2"/>
          <w:numId w:val="1"/>
        </w:numPr>
        <w:rPr/>
      </w:pPr>
      <w:bookmarkStart w:id="55" w:name="__RefHeading___Toc2666337_211673320"/>
      <w:bookmarkStart w:id="56" w:name="_Toc18"/>
      <w:bookmarkEnd w:id="55"/>
      <w:r>
        <w:rPr/>
        <w:t>4</w:t>
      </w:r>
      <w:r>
        <w:rPr>
          <w:rtl w:val="true"/>
        </w:rPr>
        <w:t xml:space="preserve"> - </w:t>
      </w:r>
      <w:r>
        <w:rPr>
          <w:rtl w:val="true"/>
        </w:rPr>
        <w:t>تأیید از جانب ملائکه‌</w:t>
      </w:r>
      <w:bookmarkEnd w:id="56"/>
    </w:p>
    <w:p>
      <w:pPr>
        <w:pStyle w:val="BookText"/>
        <w:rPr/>
      </w:pPr>
      <w:r>
        <w:rPr>
          <w:rFonts w:ascii="IRNazanin" w:hAnsi="IRNazanin" w:eastAsia="IRNazanin"/>
          <w:color w:val="111111"/>
          <w:sz w:val="28"/>
          <w:sz w:val="28"/>
          <w:szCs w:val="28"/>
          <w:rtl w:val="true"/>
          <w:lang w:bidi="fa-IR"/>
        </w:rPr>
        <w:t>از جمله تأییدات الهی نسبت به حضرت مهدی‌علیه السلام کمک فرستادن ملائکه برای یاری حضرت و قتال به همراه حضرت بر ضدّ ظالمان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گنجی شافعی به سند خود از علی بن ابی طالب‌علیه السلام در حدیثی در رابطه با مهدی‌علیه السلام نقل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او را با سه هزار از ملائکه یاری خواهد کرد </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 xml:space="preserve">قندوزی حنفی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اسعاف الراغبین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صبان نقل کرده که در روایات فراوان آمده است که هنگام ظهور حضرت بر بالای سر او فرشته‌ای ندا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خلیفه خداست او را متابعت و پیروی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خداوند متعال او را با سه هزار فرشته یاری خواهد کرد</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نعمانی به سند خود از امام صادق‌علیه السلام نقل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متعال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سه لشکر یاری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ملائکه </w:t>
      </w:r>
      <w:r>
        <w:rPr>
          <w:rFonts w:eastAsia="IRNazanin" w:cs="IRNazanin"/>
          <w:color w:val="111111"/>
          <w:sz w:val="28"/>
          <w:szCs w:val="28"/>
          <w:rtl w:val="true"/>
          <w:lang w:bidi="fa-IR"/>
        </w:rPr>
        <w:t>...».</w:t>
      </w:r>
      <w:r>
        <w:rPr>
          <w:rStyle w:val="FootnoteAnchor"/>
          <w:rtl w:val="true"/>
        </w:rPr>
        <w:footnoteReference w:id="26"/>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تأیید به نوبه خود در توجه مردم به حضرت نقش به سزایی دارد، زیرا هنگامی که مخالفان مشاهده کنند که حضرت مشمول نصرت فرشتگان خداوند است ترس سراسر وجود آنها را فرا گرفته و پی به الهی بودن این قیام خواهند برد و در نتیجه طوعاً یا کرهاً خود را تسلیم حضرت می‌کنند</w:t>
      </w:r>
      <w:r>
        <w:rPr>
          <w:rFonts w:eastAsia="IRNazanin" w:cs="IRNazanin"/>
          <w:color w:val="111111"/>
          <w:sz w:val="28"/>
          <w:szCs w:val="28"/>
          <w:rtl w:val="true"/>
          <w:lang w:bidi="fa-IR"/>
        </w:rPr>
        <w:t>.</w:t>
      </w:r>
      <w:r>
        <w:rPr>
          <w:rStyle w:val="FootnoteAnchor"/>
          <w:rtl w:val="true"/>
        </w:rPr>
        <w:footnoteReference w:id="27"/>
      </w:r>
      <w:bookmarkStart w:id="57" w:name="pg309_3987"/>
    </w:p>
    <w:p>
      <w:pPr>
        <w:pStyle w:val="Heading2"/>
        <w:numPr>
          <w:ilvl w:val="1"/>
          <w:numId w:val="1"/>
        </w:numPr>
        <w:rPr/>
      </w:pPr>
      <w:bookmarkStart w:id="58" w:name="__RefHeading___Toc2666339_211673320"/>
      <w:bookmarkStart w:id="59" w:name="_Toc19"/>
      <w:bookmarkEnd w:id="57"/>
      <w:bookmarkEnd w:id="58"/>
      <w:r>
        <w:rPr>
          <w:rtl w:val="true"/>
        </w:rPr>
        <w:t>مکان ظهور</w:t>
      </w:r>
      <w:bookmarkEnd w:id="59"/>
    </w:p>
    <w:p>
      <w:pPr>
        <w:pStyle w:val="BookText"/>
        <w:rPr/>
      </w:pPr>
      <w:r>
        <w:rPr>
          <w:rFonts w:ascii="IRNazanin" w:hAnsi="IRNazanin" w:eastAsia="IRNazanin"/>
          <w:color w:val="111111"/>
          <w:sz w:val="28"/>
          <w:sz w:val="28"/>
          <w:szCs w:val="28"/>
          <w:rtl w:val="true"/>
          <w:lang w:bidi="fa-IR"/>
        </w:rPr>
        <w:t>مطابق روایات شیعه و اهل سنّت اولین مکانی که حضرت در آنجا ظهور می‌کند بین رکن و مقام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سیوطی به سندش از رسول خداعلیه السلام نقل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از مدینه به سوی مکه خروج می‌کند، مردم از او می‌خواهند که از میانشان خروج کند آن گاه با او بین رکن و مقام بیعت می‌کنند در حالی که کراهت دارد</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شیخ طوسی به سندش از امام باقرعلیه السلام نقل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گویا قائم را در روز عاشورا، روز شنبه، ایستاده بین رکن و مقام مشاهده می‌کنم</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این اخبار به جهت کثرت و تظافر آنها قابل اثبات تاریخی است</w:t>
      </w:r>
      <w:r>
        <w:rPr>
          <w:rFonts w:eastAsia="IRNazanin" w:cs="IRNazanin"/>
          <w:color w:val="111111"/>
          <w:sz w:val="28"/>
          <w:szCs w:val="28"/>
          <w:rtl w:val="true"/>
          <w:lang w:bidi="fa-IR"/>
        </w:rPr>
        <w:t>.</w:t>
      </w:r>
    </w:p>
    <w:p>
      <w:pPr>
        <w:pStyle w:val="Heading2"/>
        <w:numPr>
          <w:ilvl w:val="1"/>
          <w:numId w:val="1"/>
        </w:numPr>
        <w:rPr/>
      </w:pPr>
      <w:bookmarkStart w:id="60" w:name="__RefHeading___Toc2666341_211673320"/>
      <w:bookmarkStart w:id="61" w:name="_Toc20"/>
      <w:bookmarkEnd w:id="60"/>
      <w:r>
        <w:rPr>
          <w:rtl w:val="true"/>
        </w:rPr>
        <w:t>اولین عمل هنگام ظهور</w:t>
      </w:r>
      <w:bookmarkEnd w:id="61"/>
    </w:p>
    <w:p>
      <w:pPr>
        <w:pStyle w:val="BookText"/>
        <w:rPr/>
      </w:pPr>
      <w:r>
        <w:rPr>
          <w:rFonts w:ascii="IRNazanin" w:hAnsi="IRNazanin" w:eastAsia="IRNazanin"/>
          <w:color w:val="111111"/>
          <w:sz w:val="28"/>
          <w:sz w:val="28"/>
          <w:szCs w:val="28"/>
          <w:rtl w:val="true"/>
          <w:lang w:bidi="fa-IR"/>
        </w:rPr>
        <w:t>مطابق روایات، بعد از ظهور، بین رکن و مقام خطبه‌ای خوانده، آن گاه مردم را به بیعت با خود دعوت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نعمانی به سندش از جابر بن یزید جعفی از امام باقرعلیه السلام نقل کرده که در حدیثی طولانی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قائم در آن روز در مکه است، تکیه بر بیت‌الحرام داده و به آن پناه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ندا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الناس</w:t>
      </w:r>
      <w:r>
        <w:rPr>
          <w:rFonts w:eastAsia="IRNazanin" w:cs="IRNazanin"/>
          <w:color w:val="111111"/>
          <w:sz w:val="28"/>
          <w:szCs w:val="28"/>
          <w:rtl w:val="true"/>
          <w:lang w:bidi="fa-IR"/>
        </w:rPr>
        <w:t>!...».</w:t>
      </w:r>
      <w:r>
        <w:rPr>
          <w:rStyle w:val="FootnoteAnchor"/>
          <w:rtl w:val="true"/>
        </w:rPr>
        <w:footnoteReference w:id="30"/>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مجلسی به سندش از امام باقرعلیه السلام نقل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زمان‌علیه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مسجدالحرام به حرکت در می‌آید و در آنجا کنار مقام </w:t>
      </w:r>
      <w:bookmarkStart w:id="62" w:name="pg309_3988"/>
    </w:p>
    <w:p>
      <w:pPr>
        <w:pStyle w:val="BookText"/>
        <w:rPr/>
      </w:pPr>
      <w:bookmarkEnd w:id="62"/>
      <w:r>
        <w:rPr>
          <w:rFonts w:ascii="IRNazanin" w:hAnsi="IRNazanin" w:eastAsia="IRNazanin"/>
          <w:color w:val="111111"/>
          <w:sz w:val="28"/>
          <w:sz w:val="28"/>
          <w:szCs w:val="28"/>
          <w:rtl w:val="true"/>
          <w:lang w:bidi="fa-IR"/>
        </w:rPr>
        <w:t>ابراهیم چهار رکعت نماز می‌گزارد و با تکیه بر حجرالأسود حمد خدا و ثنای او را به جای آورده و یادی نیز از پیامبر کرده و بر او درود می‌فرستد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سخنی را آغاز خواهد کرد که هرگز کسی چنین سخن نگفته است </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نعمانی به سندش از امام باقرعلیه السلام نقل کرده که در حدیثی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گویا بر او نظر می‌کنم در حالی که بین رکن و مقام مردم با او بیعت می‌کنند </w:t>
      </w:r>
      <w:r>
        <w:rPr>
          <w:rFonts w:eastAsia="IRNazanin" w:cs="IRNazanin"/>
          <w:color w:val="111111"/>
          <w:sz w:val="28"/>
          <w:szCs w:val="28"/>
          <w:rtl w:val="true"/>
          <w:lang w:bidi="fa-IR"/>
        </w:rPr>
        <w:t>...».</w:t>
      </w:r>
      <w:r>
        <w:rPr>
          <w:rStyle w:val="FootnoteAnchor"/>
          <w:rtl w:val="true"/>
        </w:rPr>
        <w:footnoteReference w:id="32"/>
      </w:r>
    </w:p>
    <w:p>
      <w:pPr>
        <w:pStyle w:val="Heading2"/>
        <w:numPr>
          <w:ilvl w:val="1"/>
          <w:numId w:val="1"/>
        </w:numPr>
        <w:rPr/>
      </w:pPr>
      <w:bookmarkStart w:id="63" w:name="__RefHeading___Toc2666343_211673320"/>
      <w:bookmarkStart w:id="64" w:name="_Toc21"/>
      <w:bookmarkEnd w:id="63"/>
      <w:r>
        <w:rPr>
          <w:rtl w:val="true"/>
        </w:rPr>
        <w:t>اوّلین بیعت کننده‌</w:t>
      </w:r>
      <w:bookmarkEnd w:id="64"/>
    </w:p>
    <w:p>
      <w:pPr>
        <w:pStyle w:val="BookText"/>
        <w:rPr/>
      </w:pPr>
      <w:r>
        <w:rPr>
          <w:rFonts w:ascii="IRNazanin" w:hAnsi="IRNazanin" w:eastAsia="IRNazanin"/>
          <w:color w:val="111111"/>
          <w:sz w:val="28"/>
          <w:sz w:val="28"/>
          <w:szCs w:val="28"/>
          <w:rtl w:val="true"/>
          <w:lang w:bidi="fa-IR"/>
        </w:rPr>
        <w:t>مطابق روایات، اول کسی که با حضرت مهدی‌علیه السلام بیعت می‌کند جبرئیل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ابان بن تغلب از امام صادق‌علیه السلام نقل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اول کسی که با قائم‌علیه السلام بیعت می‌کند جبرئیل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طبرسی از ابی‌عبداللَّه‌علیه السلام نقل کرده که در حدیثی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خداوند عزّوجلّ جبرئیل را می‌فرستد تا نزد او آمده و سؤال کند،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چیزی دعوت می‌کنی؟ قائم او را از ماهیت دعوت خبر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اوّل کسی هستم که با تو بیعت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 دستت را بده، و آن را بر دست خود مسح می‌کند</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در این‌که بیعت جبرئیل به چه معنا است، دو احتمال وجود دارد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معنای رمزی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معنا که مقصود از آن تأیید الهی برای حضرت </w:t>
      </w:r>
    </w:p>
    <w:p>
      <w:pPr>
        <w:pStyle w:val="BookText"/>
        <w:rPr/>
      </w:pPr>
      <w:r>
        <w:rPr>
          <w:rFonts w:ascii="IRNazanin" w:hAnsi="IRNazanin" w:eastAsia="IRNazanin"/>
          <w:color w:val="111111"/>
          <w:sz w:val="28"/>
          <w:sz w:val="28"/>
          <w:szCs w:val="28"/>
          <w:rtl w:val="true"/>
          <w:lang w:bidi="fa-IR"/>
        </w:rPr>
        <w:t>است، زیرا جبرئیل بزرگ‌ترین نماینده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معنا در صورتی صحیح است که حمل بر معنای صریح و ظاهر آن ممکن نباشد، در حالی که چنین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معنای رایج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مقصود به بیعت همان معنای رایج آن است که مردم با خلیفه و دیگران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فایده آن دو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مردم به لزوم بیعت با حضرت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تأیید حرکت و قیام امام زمان‌علیه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اربلی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صادق‌علیه السلام نقل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جبرئیل نزد رسول خداصلی الله علیه وآله به جهت عیادت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آخرین روزی است که به سوی دنیا فرود می‌آیم</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و نیز از امام باقرعلیه السلام نقل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وفات رسول خداصلی الله علیه وآله نزدیک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آخرین نزول من به دنیا بود</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این دو روایت با آنچه گفته شده منافاتی ندارد زیرا؛</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روایات مقید به قیدی است و آن این‌که تا مادامی که مصلحتی در بین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جبرئیل آن بود که به جهت نزول وحی دیگر بعد از وفات پیامبر نازل نمی‌شود، زیرا شریعت با رحلت ایشان کامل خواهد شد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تعارض، روایات نزول حضرت جبرئیل و بیعت با امام زمان‌علیه السلام از حیث تعداد بیشتر بوده و از حیث سند صحیح‌تر است</w:t>
      </w:r>
      <w:r>
        <w:rPr>
          <w:rFonts w:eastAsia="IRNazanin" w:cs="IRNazanin"/>
          <w:color w:val="111111"/>
          <w:sz w:val="28"/>
          <w:szCs w:val="28"/>
          <w:rtl w:val="true"/>
          <w:lang w:bidi="fa-IR"/>
        </w:rPr>
        <w:t xml:space="preserve">. </w:t>
      </w:r>
      <w:bookmarkStart w:id="65" w:name="pg309_3990"/>
    </w:p>
    <w:p>
      <w:pPr>
        <w:pStyle w:val="Heading2"/>
        <w:numPr>
          <w:ilvl w:val="1"/>
          <w:numId w:val="1"/>
        </w:numPr>
        <w:rPr/>
      </w:pPr>
      <w:bookmarkStart w:id="66" w:name="__RefHeading___Toc2666345_211673320"/>
      <w:bookmarkStart w:id="67" w:name="_Toc22"/>
      <w:bookmarkEnd w:id="65"/>
      <w:bookmarkEnd w:id="66"/>
      <w:r>
        <w:rPr>
          <w:rtl w:val="true"/>
        </w:rPr>
        <w:t>مقصود از اصلاح امر حضرت مهدی‌علیه السلام در یک شب‌</w:t>
      </w:r>
      <w:bookmarkEnd w:id="67"/>
    </w:p>
    <w:p>
      <w:pPr>
        <w:pStyle w:val="BookText"/>
        <w:rPr/>
      </w:pPr>
      <w:r>
        <w:rPr>
          <w:rFonts w:ascii="IRNazanin" w:hAnsi="IRNazanin" w:eastAsia="IRNazanin"/>
          <w:color w:val="111111"/>
          <w:sz w:val="28"/>
          <w:sz w:val="28"/>
          <w:szCs w:val="28"/>
          <w:rtl w:val="true"/>
          <w:lang w:bidi="fa-IR"/>
        </w:rPr>
        <w:t>مطابق روایات شیعه و سنّی، خداوند متعال امر حضرت مهدی‌علیه السلام را در یک شب اصلاح خواهد کرد؛</w:t>
      </w:r>
    </w:p>
    <w:p>
      <w:pPr>
        <w:pStyle w:val="BookText"/>
        <w:rPr/>
      </w:pPr>
      <w:r>
        <w:rPr>
          <w:rFonts w:ascii="IRNazanin" w:hAnsi="IRNazanin" w:eastAsia="IRNazanin"/>
          <w:color w:val="111111"/>
          <w:sz w:val="28"/>
          <w:sz w:val="28"/>
          <w:szCs w:val="28"/>
          <w:rtl w:val="true"/>
          <w:lang w:bidi="fa-IR"/>
        </w:rPr>
        <w:t>ابوبصیر از امام صادق‌علیه السلام نقل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عزّوجلّ امر او را در یک شب اصلاح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امام حسین‌علیه السلام نقل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قائم ما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امر او را در یک شب اصلاح و آماده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ماجه از امام علی‌علیه السلام نقل کرده که 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مهدی از ما اهل بیت است 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یک شب اصلاح و آماده خواهد نمود</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مقصود به اصلاح امر حضرت در یک شب آن است که مقدمات نصر و پیروزی را در اسرع وقت، و در یک شب فراهم کرده و او را مأمور به ظهور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اولین اقدامی که برای او خواهد نمود اجتماع اصحاب خاص آن حضرت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چیزی که باقی می‌ماند این‌که چگونه امر حضرت در یک شب اصلاح و آماده می‌شود در حالی که مطابق روایات، گروهی همانند جیش سفیانی و دجال و دیگران به مبارزه با او خواهند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روایات آمده کنایه از سرعت اصلاح امر امام زمان‌علیه السلام باشد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مقصود از اصلاح امر حضرت‌علیه السلام پیروزی در یک شب باشد</w:t>
      </w:r>
      <w:r>
        <w:rPr>
          <w:rFonts w:eastAsia="IRNazanin" w:cs="IRNazanin"/>
          <w:color w:val="111111"/>
          <w:sz w:val="28"/>
          <w:szCs w:val="28"/>
          <w:rtl w:val="true"/>
          <w:lang w:bidi="fa-IR"/>
        </w:rPr>
        <w:t xml:space="preserve">. </w:t>
      </w:r>
      <w:bookmarkStart w:id="68" w:name="pg309_3991"/>
    </w:p>
    <w:p>
      <w:pPr>
        <w:pStyle w:val="BookText"/>
        <w:rPr/>
      </w:pPr>
      <w:bookmarkEnd w:id="68"/>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مقصود از اصلاح امر حضرت، تنها مقدمه‌سازی برای اعلان ظهور باشد، گر چه پیروزی نهایی به طول 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معارضه با مخالفان به سرعت و با اعجاز انجام می‌گیرد، لذا تعبیر به یک شب شده است</w:t>
      </w:r>
      <w:r>
        <w:rPr>
          <w:rFonts w:eastAsia="IRNazanin" w:cs="IRNazanin"/>
          <w:color w:val="111111"/>
          <w:sz w:val="28"/>
          <w:szCs w:val="28"/>
          <w:rtl w:val="true"/>
          <w:lang w:bidi="fa-IR"/>
        </w:rPr>
        <w:t>.</w:t>
      </w:r>
    </w:p>
    <w:p>
      <w:pPr>
        <w:pStyle w:val="Heading2"/>
        <w:numPr>
          <w:ilvl w:val="1"/>
          <w:numId w:val="1"/>
        </w:numPr>
        <w:rPr/>
      </w:pPr>
      <w:bookmarkStart w:id="69" w:name="__RefHeading___Toc2666347_211673320"/>
      <w:bookmarkStart w:id="70" w:name="_Toc23"/>
      <w:bookmarkEnd w:id="69"/>
      <w:r>
        <w:rPr>
          <w:rtl w:val="true"/>
        </w:rPr>
        <w:t>غلبه بر جهان با یاران اندک‌</w:t>
      </w:r>
      <w:bookmarkEnd w:id="70"/>
    </w:p>
    <w:p>
      <w:pPr>
        <w:pStyle w:val="BookText"/>
        <w:rPr/>
      </w:pPr>
      <w:r>
        <w:rPr>
          <w:rFonts w:ascii="IRNazanin" w:hAnsi="IRNazanin" w:eastAsia="IRNazanin"/>
          <w:color w:val="111111"/>
          <w:sz w:val="28"/>
          <w:sz w:val="28"/>
          <w:szCs w:val="28"/>
          <w:rtl w:val="true"/>
          <w:lang w:bidi="fa-IR"/>
        </w:rPr>
        <w:t xml:space="preserve">اگر چه در روایات به یاران محدود حضرت یعنی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اشاره شده است، ولی پیروزی آنان بر مستکبران به رهبری حضرت مهدی‌علیه السلام از جهاتی دور از انتظار نیست زیرا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روایات به یاران دیگری در حدود ده هزار نفر نیز اشاره شده که بدون تحقق آنها حضرت مهدی‌علیه السلام ظهور نخواهد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غلبه حضرت بر جهان ممکن است از طریق اعجاز باشد، زیرا خداوند متعال ضمانت کرده تا گروه اندک را در صورت استقامت بر گروه زیاد پیروز گرداند</w:t>
      </w:r>
      <w:r>
        <w:rPr>
          <w:rFonts w:eastAsia="IRNazanin" w:cs="IRNazanin"/>
          <w:color w:val="111111"/>
          <w:sz w:val="28"/>
          <w:szCs w:val="28"/>
          <w:rtl w:val="true"/>
          <w:lang w:bidi="fa-IR"/>
        </w:rPr>
        <w:t>.</w:t>
      </w:r>
      <w:r>
        <w:rPr>
          <w:rStyle w:val="FootnoteAnchor"/>
          <w:rtl w:val="true"/>
        </w:rPr>
        <w:footnoteReference w:id="37"/>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طریق علل و اسباب عادی و ظاهری نیز حصول چنین فتح و پیروزی امری دور از انتظار نخواهد بود، زیرا حضرت در موقعی ظهور خواهند کرد که اوضاع و احوال اجتماعی، اخلاقی و سیاسی کاملاً مساعد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موقع همه ملل به جهت سرخوردگی از نظام‌های مختلف و قتل و غارت‌ها به تنگ آمده‌اند، و لذا در انتظار چنین حکومتی به سر می‌برند، و مردم به مجرّد </w:t>
      </w:r>
      <w:bookmarkStart w:id="71" w:name="pg309_3992"/>
    </w:p>
    <w:p>
      <w:pPr>
        <w:pStyle w:val="BookText"/>
        <w:rPr/>
      </w:pPr>
      <w:bookmarkEnd w:id="71"/>
      <w:r>
        <w:rPr>
          <w:rFonts w:ascii="IRNazanin" w:hAnsi="IRNazanin" w:eastAsia="IRNazanin"/>
          <w:color w:val="111111"/>
          <w:sz w:val="28"/>
          <w:sz w:val="28"/>
          <w:szCs w:val="28"/>
          <w:rtl w:val="true"/>
          <w:lang w:bidi="fa-IR"/>
        </w:rPr>
        <w:t>شنیدن خبر ظهور به آن حضرت و حکومتش روی خوش نشان می‌دهند، و ایشان تنها با گروه خاصی درگیر خواهند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آنجا که جهان به مانند دهکده‌ای کوچک درآمده و هر چه از عمر آن بگذرد این ارتباط تنگ‌تر خواهد شد، لذا با به دست گرفتن نقطه‌های کلیدی و با استعانت از خداوند متعال، حکومت جهانی حضرت تحقق خواهد یافت</w:t>
      </w:r>
      <w:r>
        <w:rPr>
          <w:rFonts w:eastAsia="IRNazanin" w:cs="IRNazanin"/>
          <w:color w:val="111111"/>
          <w:sz w:val="28"/>
          <w:szCs w:val="28"/>
          <w:rtl w:val="true"/>
          <w:lang w:bidi="fa-IR"/>
        </w:rPr>
        <w:t>.</w:t>
      </w:r>
    </w:p>
    <w:p>
      <w:pPr>
        <w:pStyle w:val="Heading2"/>
        <w:numPr>
          <w:ilvl w:val="1"/>
          <w:numId w:val="1"/>
        </w:numPr>
        <w:rPr/>
      </w:pPr>
      <w:bookmarkStart w:id="72" w:name="__RefHeading___Toc2666349_211673320"/>
      <w:bookmarkStart w:id="73" w:name="_Toc24"/>
      <w:bookmarkEnd w:id="72"/>
      <w:r>
        <w:rPr>
          <w:rtl w:val="true"/>
        </w:rPr>
        <w:t>محدوده اعجاز هنگام ظهور</w:t>
      </w:r>
      <w:bookmarkEnd w:id="73"/>
    </w:p>
    <w:p>
      <w:pPr>
        <w:pStyle w:val="BookText"/>
        <w:rPr/>
      </w:pPr>
      <w:r>
        <w:rPr>
          <w:rFonts w:ascii="IRNazanin" w:hAnsi="IRNazanin" w:eastAsia="IRNazanin"/>
          <w:color w:val="111111"/>
          <w:sz w:val="28"/>
          <w:sz w:val="28"/>
          <w:szCs w:val="28"/>
          <w:rtl w:val="true"/>
          <w:lang w:bidi="fa-IR"/>
        </w:rPr>
        <w:t>در مورد سؤال فوق سه احتمال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این‌که نصرت حضرت و پیاده کردن حکومت جهانی تماماً با اعجاز و قدرت خارق‌العاده الهی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احتمال از جهاتی قابل مناقشه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اعجاز راه صحیحی برای دعوت الهی بود، حضرت می‌توانست در خلال غیبت صغرا از آن برای سیطره بر عالم استفاده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اعجاز احتیاج به تعداد زیادی از اصحاب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برخی روایات بین حضرت و مخالفینش جنگ و خونریزی شدیدی در خواهد گرفت، و در صورت اعجاز تام، احتیاج به این کارها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این‌که خداوند متعال اراده کرده که حضرت مهدی‌علیه السلام به صورت عادی بر دشمنان خود غالب شده و حکومت عدل جهانی را گسترش دهد، بدون آن‌که کوچک‌ترین کمکی از راه اعجاز در پیشبرد اهداف او بشود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احتمال نیز خالی از اشکال نیست زیرا مطابق روایات، حضرت مهدی‌علیه السلام مورد عنایت و تأیید خاص الهی در جهت ظهورش خواهد بود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ردّ دو احتمال پیشین به این نتیجه می‌رسیم که نصرت حضرت به طور طبیعی و عادی خواهد بود، گر چه این نصرت همراه با تأییدات جزئی و خاصّی از جانب خداوند است، زیرا همان گونه که می‌دانیم بشر در عصر ظهور مورد ظلم و ستم فراوان است، و از طرفی از حیث فرهنگی و رشد عقلانی، عموم بشر به بالاترین سطح خود رسیده است، و لذا به دنبال چنین رهبری الهی می‌گردد که با لبیک به دعوتش از او پیروی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ابرقدرت‌ها با همه امکاناتی که دارند نمی‌توانند در مقابل اراده ملت‌ها بایستند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همگی یکپارچه و یک صدا فریاد برآورند، دشمنانشان به زانو در خواهند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نبود که در صدر اسلام چگونه مردم فوج فوج داخل اسلام شده و دعوت پیامبر را پذیرفتند؟ در عصر ظهور نیز هنگامی که مردم دنیا از وسایل ارتباط جمعی خبر قیام مصلحی جهانی را بشنوند به او گرویده و از او حمایت خواهند کرد، و کسی نمی‌تواند در صورت اقبال مردم با اراده آنها مقابله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هر کجا که مانعی خاص پیدا شده خداوند متعال به کمک او آمده و از حضرت حمایت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در روایات آمده است که امام زمان‌علیه السلام با نصرت و ترسی که در دل دشمنان می‌افتد حمایت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ممکن است که به صورت عادی باشد؛ زیرا با نصرت مردم که به عنایت خداوند و اقبال مردم است، چنان رعبی در دل دشمنان خواهد افتاد که همه امکانات خود را گذارده، فرار خواهند نمود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مؤمنان علی‌علیه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هنگامی که حضرت مهدی‌علیه السلام ظهور </w:t>
      </w:r>
      <w:bookmarkStart w:id="74" w:name="pg309_3994"/>
    </w:p>
    <w:p>
      <w:pPr>
        <w:pStyle w:val="BookText"/>
        <w:rPr/>
      </w:pPr>
      <w:bookmarkEnd w:id="74"/>
      <w:r>
        <w:rPr>
          <w:rFonts w:ascii="IRNazanin" w:hAnsi="IRNazanin" w:eastAsia="IRNazanin"/>
          <w:color w:val="111111"/>
          <w:sz w:val="28"/>
          <w:sz w:val="28"/>
          <w:szCs w:val="28"/>
          <w:rtl w:val="true"/>
          <w:lang w:bidi="fa-IR"/>
        </w:rPr>
        <w:t>می‌کند نام مبارکش بر سر زبان‌ها خواهد بود، و وجود مردم سرشار از عشق به مهدی است، به گونه‌ای که جز نام او هیچ نامی در یاد و زبان آنان نیست، و با دوستی او روح خود را سیراب می‌کنند</w:t>
      </w:r>
      <w:r>
        <w:rPr>
          <w:rFonts w:eastAsia="IRNazanin" w:cs="IRNazanin"/>
          <w:color w:val="111111"/>
          <w:sz w:val="28"/>
          <w:szCs w:val="28"/>
          <w:rtl w:val="true"/>
          <w:lang w:bidi="fa-IR"/>
        </w:rPr>
        <w:t>».</w:t>
      </w:r>
      <w:r>
        <w:rPr>
          <w:rStyle w:val="FootnoteAnchor"/>
          <w:rtl w:val="true"/>
        </w:rPr>
        <w:footnoteReference w:id="38"/>
      </w:r>
    </w:p>
    <w:p>
      <w:pPr>
        <w:pStyle w:val="Heading2"/>
        <w:numPr>
          <w:ilvl w:val="1"/>
          <w:numId w:val="1"/>
        </w:numPr>
        <w:rPr/>
      </w:pPr>
      <w:bookmarkStart w:id="75" w:name="__RefHeading___Toc2666351_211673320"/>
      <w:bookmarkStart w:id="76" w:name="_Toc25"/>
      <w:bookmarkEnd w:id="75"/>
      <w:r>
        <w:rPr>
          <w:rtl w:val="true"/>
        </w:rPr>
        <w:t>قیام با شمشیر</w:t>
      </w:r>
      <w:r>
        <w:rPr>
          <w:rtl w:val="true"/>
        </w:rPr>
        <w:t>!!</w:t>
      </w:r>
      <w:bookmarkEnd w:id="76"/>
    </w:p>
    <w:p>
      <w:pPr>
        <w:pStyle w:val="BookText"/>
        <w:rPr/>
      </w:pPr>
      <w:r>
        <w:rPr>
          <w:rFonts w:ascii="IRNazanin" w:hAnsi="IRNazanin" w:eastAsia="IRNazanin"/>
          <w:color w:val="111111"/>
          <w:sz w:val="28"/>
          <w:sz w:val="28"/>
          <w:szCs w:val="28"/>
          <w:rtl w:val="true"/>
          <w:lang w:bidi="fa-IR"/>
        </w:rPr>
        <w:t>برخی سؤال می‌کنند که مطابق برخی روایات، امام زمان‌علیه السلام با شمشیر قیام خواهد کرد و با آن به مقابله با مخالفان حق و حقیقت و ظالمان خواهد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قابل پذیرش نیست، زیرا چگونه ممکن است یک نفر با شمشیر در مقابل تسلیحات کشتار جمعی جدید و مخرّب که می‌تواند کلّ کره زمین را چندین بار نابود کند ایستاده و مقابله کند؟</w:t>
      </w:r>
    </w:p>
    <w:p>
      <w:pPr>
        <w:pStyle w:val="BookText"/>
        <w:rPr/>
      </w:pPr>
      <w:r>
        <w:rPr>
          <w:rFonts w:ascii="IRNazanin" w:hAnsi="IRNazanin" w:eastAsia="IRNazanin"/>
          <w:color w:val="111111"/>
          <w:sz w:val="28"/>
          <w:sz w:val="28"/>
          <w:szCs w:val="28"/>
          <w:rtl w:val="true"/>
          <w:lang w:bidi="fa-IR"/>
        </w:rPr>
        <w:t>اصل این مسأله در روایات به آن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از امام باقرعلیه السلام نقل کرده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وأمّا شبهه من جدّه المصطفی‌صلی الله علیه وآله فخروجه بالسیف وقتله أعداء اللَّه وأعداء رسوله‌صلی الله علیه وآله والجبّارین والطواغیت، وأنّه ینصر بالسیف والرعب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شباهت مهدی به جدّش مصطفی‌صلی الله علیه وآله به خروج با شمشیر و کشتن دشمنان خدا و دشمنان رسولش و جبّاران و طاغوت‌ها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او به توسط شمشیر و ترس نصرت و یاری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بحث در آن است که مقصود از شمشیر چیست؟ آیا شمشیر موضوعیّت و خصوصیّت دارد، یا اشاره به چیزی دیگر است؟</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به این سؤال‌ها می‌گوییم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اشکالی دارد که شخصی با شمشیر ولی همراه با اعجاز الهی که حضرت را مساعدت می‌کند با دشمنان خود به مقابله پردازد؟</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احتمال زیاد مقصود از شمشیر، قوّت و اسلحه است زیرا مسلمانان در آن عصر یعنی قبل از هزار سال اسلحه‌ای به جز شمشیر نداشته و هرگز به ذهن آنها چنین تسلیحاتی خطور نمی‌کرده است، لذا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شمشیر تعبیر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دو احتمال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امام زمان‌علیه السلام نیز به قدرت و اعجاز الهی و یا از راه تسلط بر تسلیحات موجود بر ضد مخالفان و ظالمان استفاده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دیگر آن است که امام زمان‌علیه السلام با تسلط بر مراکز تصمیم‌گیری و از کار انداختن وسایل جنگی آنها که با هسته‌های مرکزی ارتباط دارد، تمام آنها را از راه اعجاز یا طریق عادی از کار می‌اندازد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برخی روایات، شمشیرهای اصحاب حضرت از آهن است، ولی نه مثل این آهن‌هایی که در دسترس ما قرار دارد، بلکه به گونه‌ای است که اگر یکی از آنان با شمشیر خود بر کوه زند، آن را دو نیم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 تعبیر دیگر، وسیله دفاعی آنان به گونه‌ای است که اسلحه دشمن هرگز بر آنها کارگر نیست</w:t>
      </w:r>
      <w:r>
        <w:rPr>
          <w:rFonts w:eastAsia="IRNazanin" w:cs="IRNazanin"/>
          <w:color w:val="111111"/>
          <w:sz w:val="28"/>
          <w:szCs w:val="28"/>
          <w:rtl w:val="true"/>
          <w:lang w:bidi="fa-IR"/>
        </w:rPr>
        <w:t>.</w:t>
      </w:r>
      <w:r>
        <w:rPr>
          <w:rStyle w:val="FootnoteAnchor"/>
          <w:rtl w:val="true"/>
        </w:rPr>
        <w:footnoteReference w:id="40"/>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ممکن است اسلحه‌ای را که حضرت و یاورانش به کار می‌برند از وسایلی باشد که بتواند همه دستگاه‌های دشمنان را از کار بیندازد ولی در </w:t>
      </w:r>
    </w:p>
    <w:p>
      <w:pPr>
        <w:pStyle w:val="BookText"/>
        <w:rPr/>
      </w:pPr>
      <w:r>
        <w:rPr>
          <w:rFonts w:ascii="IRNazanin" w:hAnsi="IRNazanin" w:eastAsia="IRNazanin"/>
          <w:color w:val="111111"/>
          <w:sz w:val="28"/>
          <w:sz w:val="28"/>
          <w:szCs w:val="28"/>
          <w:rtl w:val="true"/>
          <w:lang w:bidi="fa-IR"/>
        </w:rPr>
        <w:t>مقابل، هیچ دستگاهی بر آن کارگر نباشد، همان گونه که در این زمان، بشقاب پرنده‌ها و اشیای نورانی شناخته نشده را مشاهده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 عمده امام زمان‌علیه السلام و سیطره آن حضرت بر جهان از راه اقبال مردمی به سوی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از راه ترس و رعبی است که خداوند در قلوب مخالفان و ظالمان قرار می‌دهد تا تمام تسلیحات خود را بر زمین گذارده، فرار کرده یا تسلیم می‌شوند، خصوصاً آن‌که در ابتدای ظهور، وقتی مقداری از معجزات حضرت را مشاهده کردند می‌فهمند که امر او الهی است و نمی‌توان با مرد الهی مقابله کرد، بدین جهت تسلیم حضرت می‌شوند و گروه اندکی نیز که به مخالفت و مقابله می‌پردازند نابود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که در زمان ظهور حضرت مهدی‌علیه السلام، این اسلحه خطرناک در اختیار بشر باقی مانده باشد؛ زیرا ممکن است که در اثر حوادث و آشوب‌ها و جنگ‌های جهانی که پیش از ظهور آن حضرت اتفاق می‌افتد این اسلحه‌ها نابود شود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جنگ‌ها و کشتارهای بی‌رحمانه، نتیجه جهل و ضلالت و بی خردی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در عصر ظهور، عقل مردم کامل شود، بر فرض که سلاح‌های خطرناک در اختیار داشته باشند آن را بر ضدّ یکدیگر به کار نمی‌گیرند؛ و نیروهایی که آن سلاح‌ها را در اختیار دارند پی به حقّانیت حضرت برده و یا با ایجاد رعب و وحشت که در دلشان قرار می‌گیرد از به کار بردن آن بر ضدّ حضرت خودداری می‌کنند</w:t>
      </w:r>
      <w:r>
        <w:rPr>
          <w:rFonts w:eastAsia="IRNazanin" w:cs="IRNazanin"/>
          <w:color w:val="111111"/>
          <w:sz w:val="28"/>
          <w:szCs w:val="28"/>
          <w:rtl w:val="true"/>
          <w:lang w:bidi="fa-IR"/>
        </w:rPr>
        <w:t xml:space="preserve">. </w:t>
      </w:r>
      <w:bookmarkStart w:id="77" w:name="pg309_3997"/>
    </w:p>
    <w:p>
      <w:pPr>
        <w:pStyle w:val="Heading2"/>
        <w:numPr>
          <w:ilvl w:val="1"/>
          <w:numId w:val="1"/>
        </w:numPr>
        <w:rPr/>
      </w:pPr>
      <w:bookmarkStart w:id="78" w:name="__RefHeading___Toc2666353_211673320"/>
      <w:bookmarkStart w:id="79" w:name="_Toc26"/>
      <w:bookmarkEnd w:id="77"/>
      <w:bookmarkEnd w:id="78"/>
      <w:r>
        <w:rPr>
          <w:rtl w:val="true"/>
        </w:rPr>
        <w:t>بررسی کشتارها هنگام ظهور</w:t>
      </w:r>
      <w:bookmarkEnd w:id="79"/>
    </w:p>
    <w:p>
      <w:pPr>
        <w:pStyle w:val="BookText"/>
        <w:rPr/>
      </w:pPr>
      <w:r>
        <w:rPr>
          <w:rFonts w:ascii="IRNazanin" w:hAnsi="IRNazanin" w:eastAsia="IRNazanin"/>
          <w:color w:val="111111"/>
          <w:sz w:val="28"/>
          <w:sz w:val="28"/>
          <w:szCs w:val="28"/>
          <w:rtl w:val="true"/>
          <w:lang w:bidi="fa-IR"/>
        </w:rPr>
        <w:t>اخباری که در آنها، کشتار در حجم وسیعی را مطرح کرده‌اند بر دو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از آنها مربوط به ملاحم و فتنه‌های قبل از ظهور است و هیچ گونه ارتباطی به دوران ظهور ندارد و تنها ناظر به اوضاع نابسامان جهان پیش از ظهور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این روایات از روایات مرسل اهل سنت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 دیگر از روایات مربوط به هنگامه ظهور و حکومت امام زمان‌علیه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نوع روایات نیز بر دو گونه‌اند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روایاتی که از طریق عامه و از نبویّات است و بیشتر آنها مشکل سندی دارد، به طوری که بعضی از آنها مرسل، و برخی دیگر به پیامبرصلی الله علیه وآله منتهی نمی‌شود، بلکه از افرادی مانند کعب‌الاحبار نقل شده که در زمان پیامبر مسلمان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عمده این روایات از اسرائیلیات است که با اغراض مختلفی وارد کتاب‌های روایی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عالمی از اهل سنّت مانند ابن‌کثیر، هنگامی که به روایات امثال کعب الاحبار می‌رسد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ما را از این همه اخبار دروغی که وارد تفسیرها و کتاب‌های روایی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بی‌نیاز کند</w:t>
      </w:r>
      <w:r>
        <w:rPr>
          <w:rFonts w:eastAsia="IRNazanin" w:cs="IRNazanin"/>
          <w:color w:val="111111"/>
          <w:sz w:val="28"/>
          <w:szCs w:val="28"/>
          <w:rtl w:val="true"/>
          <w:lang w:bidi="fa-IR"/>
        </w:rPr>
        <w:t>...».</w:t>
      </w:r>
      <w:r>
        <w:rPr>
          <w:rStyle w:val="FootnoteAnchor"/>
          <w:rtl w:val="true"/>
        </w:rPr>
        <w:footnoteReference w:id="41"/>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روایاتی که از طرق اهل بیت‌علیهم السلام نقل شده و یا در کتاب‌های شیعه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کتاب‌ها، اخبار منقول از اهل بیت‌علیهم السلام و برخی دیگر که نقل شده به آن حضرت منتهی نمی‌شود</w:t>
      </w:r>
      <w:r>
        <w:rPr>
          <w:rFonts w:eastAsia="IRNazanin" w:cs="IRNazanin"/>
          <w:color w:val="111111"/>
          <w:sz w:val="28"/>
          <w:szCs w:val="28"/>
          <w:rtl w:val="true"/>
          <w:lang w:bidi="fa-IR"/>
        </w:rPr>
        <w:t xml:space="preserve">. </w:t>
      </w:r>
      <w:bookmarkStart w:id="80" w:name="pg309_3998"/>
    </w:p>
    <w:p>
      <w:pPr>
        <w:pStyle w:val="Heading2"/>
        <w:numPr>
          <w:ilvl w:val="1"/>
          <w:numId w:val="1"/>
        </w:numPr>
        <w:rPr/>
      </w:pPr>
      <w:bookmarkStart w:id="81" w:name="__RefHeading___Toc2666355_211673320"/>
      <w:bookmarkStart w:id="82" w:name="_Toc27"/>
      <w:bookmarkEnd w:id="80"/>
      <w:bookmarkEnd w:id="81"/>
      <w:r>
        <w:rPr>
          <w:rtl w:val="true"/>
        </w:rPr>
        <w:t>حجم کشتارها</w:t>
      </w:r>
      <w:bookmarkEnd w:id="82"/>
    </w:p>
    <w:p>
      <w:pPr>
        <w:pStyle w:val="BookText"/>
        <w:rPr/>
      </w:pPr>
      <w:r>
        <w:rPr>
          <w:rFonts w:ascii="IRNazanin" w:hAnsi="IRNazanin" w:eastAsia="IRNazanin"/>
          <w:color w:val="111111"/>
          <w:sz w:val="28"/>
          <w:sz w:val="28"/>
          <w:szCs w:val="28"/>
          <w:rtl w:val="true"/>
          <w:lang w:bidi="fa-IR"/>
        </w:rPr>
        <w:t>نمی‌توانیم ادعا کنیم که هنگام قیام امام زمان‌علیه السلام هیچ گونه قتل و کشتاری رخ نمی‌دهد؛ زیرا مسلّماً این واقعه عظیم بدون برطرف کردن خارها و دشمنان سر راه آن حضرت میسّر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در روایات مشاهده می‌کنیم که اهل بیت‌علیهم السلام بر اصل قتل و خونریزی هنگام ظهور و قیام حضرت اشاره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بشیر بن ابی اراکه نبّال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مدینه وارد شدم به طرف منزل ابوجعفر امام باقرعلیه السلام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مرجئه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قیام قائم روی دهد همه کارها برای او هموار خواهد شد و به اندازه یک ظرف حجامت هم خون نمی‌ریزد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کلّا والّذی نفسی بیده حتّی نمسح وأنتم العرق والعلق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چنین نیست، سوگند به آن که جانم به دست اوست کار به اینجا می‌انجامد که ما و شما عرق و خون بسته شده را پاک خواهیم کرد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مضمون روایات دیگری نیز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از طرفی دیگر تاریخ گواهی می‌دهد که پیامبر اسلام‌صلی الله علیه وآله و امامان اهل بیت‌علیهم السلام سعی داشته‌اند امور را به طور عادی و از مسیر طبیعی آن انجام دهند، و حتّی‌الامکان دست به شمشیر نبرند، زیرا هدف آنان ارشاد و هدایت مردم است، جز آن‌که گسترش عدل در جامعه اقتضای کشت و کشتاری گر چه در حدّ محدود را دارد، و قرار </w:t>
      </w:r>
      <w:bookmarkStart w:id="83" w:name="pg309_3999"/>
    </w:p>
    <w:p>
      <w:pPr>
        <w:pStyle w:val="BookText"/>
        <w:rPr/>
      </w:pPr>
      <w:bookmarkEnd w:id="83"/>
      <w:r>
        <w:rPr>
          <w:rFonts w:ascii="IRNazanin" w:hAnsi="IRNazanin" w:eastAsia="IRNazanin"/>
          <w:color w:val="111111"/>
          <w:sz w:val="28"/>
          <w:sz w:val="28"/>
          <w:szCs w:val="28"/>
          <w:rtl w:val="true"/>
          <w:lang w:bidi="fa-IR"/>
        </w:rPr>
        <w:t>نیست که تمام امور از طریق معجزه حلّ شود، ولی اندیشه افراطی نیز در این مسأله صحیح نیست و هرگز دلیلی عقلی و عقلایی و نقلی بر گستردگی کشتارها در حدّی وسیع وجود ندارد، خصوصاً آن‌که مطابق ادعای برخی، از هر نه نفر هفت نفر یا از هر هفت نفر پنج نفر کشته می‌شوند</w:t>
      </w:r>
      <w:r>
        <w:rPr>
          <w:rFonts w:eastAsia="IRNazanin" w:cs="IRNazanin"/>
          <w:color w:val="111111"/>
          <w:sz w:val="28"/>
          <w:szCs w:val="28"/>
          <w:rtl w:val="true"/>
          <w:lang w:bidi="fa-IR"/>
        </w:rPr>
        <w:t>.!</w:t>
      </w:r>
    </w:p>
    <w:p>
      <w:pPr>
        <w:pStyle w:val="Heading2"/>
        <w:numPr>
          <w:ilvl w:val="1"/>
          <w:numId w:val="1"/>
        </w:numPr>
        <w:rPr/>
      </w:pPr>
      <w:bookmarkStart w:id="84" w:name="__RefHeading___Toc2666357_211673320"/>
      <w:bookmarkStart w:id="85" w:name="_Toc28"/>
      <w:bookmarkEnd w:id="84"/>
      <w:r>
        <w:rPr>
          <w:rtl w:val="true"/>
        </w:rPr>
        <w:t>وقت کشتارها</w:t>
      </w:r>
      <w:bookmarkEnd w:id="85"/>
    </w:p>
    <w:p>
      <w:pPr>
        <w:pStyle w:val="BookText"/>
        <w:rPr/>
      </w:pPr>
      <w:r>
        <w:rPr>
          <w:rFonts w:ascii="IRNazanin" w:hAnsi="IRNazanin" w:eastAsia="IRNazanin"/>
          <w:color w:val="111111"/>
          <w:sz w:val="28"/>
          <w:sz w:val="28"/>
          <w:szCs w:val="28"/>
          <w:rtl w:val="true"/>
          <w:lang w:bidi="fa-IR"/>
        </w:rPr>
        <w:t>با توجه به احادیث اهل بیت‌علیهم السلام پی خواهیم برد که جهان اندکی قبل از ظهور شاهد جنگ‌های خونین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می‌توان گفت که مردم با مشاهده و مواجهه با این جنگ‌ها به استقبال مصلحی عالمی خواهند رفت، و حضرت نیز از این موقعیت استفاده کرده و با کمترین استقامتی از طرف مخالفین خود و ظالمین، عالم را فتح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یکون هذا الأمر حتّی یذهب ثلث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ذهب ثلث الناس فما یبقی؟ فقال‌علیه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ترضون أن تکونوا الثلث الباقی؟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امام زمان‌علیه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نمی‌شود تا این‌که دو سوّم مردم از بین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دو سوّم مردم از بین بروند، چه کسی باقی می‌ماند؟ حضرت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راضی و خرسند نمی‌شوید که شما از یک سوم باقی مانده باشید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زراره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ندای آسمانی حقیقت دارد؟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 واللَّه حتی یسمعه کلّ قوم بلسانهم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یکون هذا </w:t>
      </w:r>
    </w:p>
    <w:p>
      <w:pPr>
        <w:pStyle w:val="BookText"/>
        <w:rPr/>
      </w:pPr>
      <w:r>
        <w:rPr>
          <w:rFonts w:ascii="IRNazanin" w:hAnsi="IRNazanin" w:eastAsia="IRNazanin"/>
          <w:color w:val="111111"/>
          <w:sz w:val="28"/>
          <w:sz w:val="28"/>
          <w:szCs w:val="28"/>
          <w:rtl w:val="true"/>
          <w:lang w:bidi="fa-IR"/>
        </w:rPr>
        <w:t>الأمر حتی یذهب تسعة أعشار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به خدا سوگند، چنان است که هر قومی با زبان خودشان آن را می‌شنوند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امر محقّق نمی‌شود تا این‌که نُه دهم </w:t>
      </w:r>
      <w:r>
        <w:rPr>
          <w:rFonts w:eastAsia="IRNazanin" w:cs="IRNazanin"/>
          <w:color w:val="111111"/>
          <w:sz w:val="28"/>
          <w:szCs w:val="28"/>
          <w:rtl w:val="true"/>
          <w:lang w:bidi="fa-IR"/>
        </w:rPr>
        <w:t>{</w:t>
      </w:r>
      <w:r>
        <w:rPr>
          <w:rFonts w:eastAsia="IRNazanin" w:cs="IRNazanin"/>
          <w:color w:val="111111"/>
          <w:sz w:val="28"/>
          <w:szCs w:val="28"/>
          <w:lang w:bidi="fa-IR"/>
        </w:rPr>
        <w:t>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میان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بن خالد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صادق‌علیه السلام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قدّم القائم موتتان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موت أحمر وموت أبیض حتی یذهب من کلّ سبعة 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الموت الأحمر، السیف، والموت الأبیض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قیام قائم دو نوع مرگ رخ می‌دهد، مرگ سرخ و مرگ سپید، تا این‌که از هر هفت نفر پنج نفر از بین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سرخ با شمشیر و مرگ سپید با طاعون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ملاحظه این احادیث و احادیث دیگر پی خواهیم برد که حجم وسیعی از کشتارها و خونریزی‌ها مربوط به دوران پیش از قیام حضرت مهدی‌علیه السلام و قبل از ندای آسمانی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برخی از روایات نیز از مجعولات و اسرائیلیات بوده و با اهداف و انگیزه‌های خاصّی مانند خدشه‌دار کردن چهره نهضت جهانی و حکومت حضرت مهدی‌علیه السلام و یا توجیه کشتارها در فتوحات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کتاب‌های روایی شده و کشتارهای زیادی را به امام زمان‌علیه السلام نسبت داده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یک سری از آنها مرسل و مرفوعه است و مشکل سندی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روایتی را که فضل بن شاذان مرفوعاً از امام صادق‌علیه السلام نقل می‌کند که حضرت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یقتل القآئم‌علیه السلام حتّی یبلغ السوق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 له رجل من ولد 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قائم‌علیه السلام آن قدر از انسان‌ها را می‌کشد که تا ساق پا را خون فرا می‌گیرد، تا آن‌که شخصی از فرزندان پدرش به او اعتراض شدید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همچنان که اشاره شد این حدیث مرفوعه بوده و مشکل سندی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طرفی محتوا و دلالتش ناتمام است، زیرا ممکن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روایت آمده مقصود از آن نام شهر یا محلّی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سوق الاهواز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آن‌که در حدیث مذکور سخن از خون به میان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چنین به نظر می‌رسد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و مکان مخصوص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برخی از روایات به جهات دیگری ضعف سند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امام صادق‌علیه السلام نقل شده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به حدّی از ظالمان را خواهد کشت که جاهلان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مرد از ذریّه محمّد بود ترحم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روایت از حیث سند مورد اشکال است؛ زیرا در سند آن احمد بن عثمان آدمی است که مجهول می‌باشد</w:t>
      </w:r>
      <w:r>
        <w:rPr>
          <w:rFonts w:eastAsia="IRNazanin" w:cs="IRNazanin"/>
          <w:color w:val="111111"/>
          <w:sz w:val="28"/>
          <w:szCs w:val="28"/>
          <w:rtl w:val="true"/>
          <w:lang w:bidi="fa-IR"/>
        </w:rPr>
        <w:t>.</w:t>
      </w:r>
      <w:r>
        <w:rPr>
          <w:rStyle w:val="FootnoteAnchor"/>
          <w:rtl w:val="true"/>
        </w:rPr>
        <w:footnoteReference w:id="47"/>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زرّ بن حبیش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علی‌علیه السلام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به واسطه مردی از ما فتنه‌ها و آشوب‌ها را برطرف می‌سازد و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فتنه‌گران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خوار و ذلیل می‌گرداند و بر آنان جز شمشیر وارد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بر دوش نهاده و هشت ماه به شدت مبارزه می‌کند تا این‌که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این از </w:t>
      </w:r>
    </w:p>
    <w:p>
      <w:pPr>
        <w:pStyle w:val="BookText"/>
        <w:rPr/>
      </w:pPr>
      <w:r>
        <w:rPr>
          <w:rFonts w:ascii="IRNazanin" w:hAnsi="IRNazanin" w:eastAsia="IRNazanin"/>
          <w:color w:val="111111"/>
          <w:sz w:val="28"/>
          <w:sz w:val="28"/>
          <w:szCs w:val="28"/>
          <w:rtl w:val="true"/>
          <w:lang w:bidi="fa-IR"/>
        </w:rPr>
        <w:t>فرزندان فاطمه نیست، اگر از فرزندان فاطمه بود به ما رحم می‌کرد</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و از عیسی بن خشاب نقل شده که به امام حسین بن علی‌علیهما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صاحب این امر هستید؟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ولکن صاحب الأمر الطرید الشرید الموتور بأبیه المکنّی بعمّه، یضع سیفه علی عاتقه ثمانیة أشهر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ولی صاحب امر، رانده شده، دور افتاده، خونخواه پدرش و دارای کنیه عمویش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شمشیرش را هشت ماه بر دوش خود می‌نهد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ابوبصیر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امام باقرعلیه السلام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یضع السیف علی عاتقه ثمانیة أشهر هرجاً هرجاً حتّی یرضی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یعلم رضی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یلقی اللَّه فی قلبه الرحمة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را هشت ماه بر دوش خود می‌نهد و به شدّت مبارزه می‌کند تا این‌که خداوند راضی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رضایت خدا را می‌داند؟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دل ایشان رحمت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روایات از حیث سند ضعیف هستند، زیرا در سند اول و دوم عمر بن قیس و عیسی بن خشاب وجود دارند که هردو مجعولند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سند روایت سوّم ابن ابی حمزه واقع شده که او هم مورد تضعیف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دیگر ممکن است که مقصود از این احادیث، مدّت عملیات تهاجمی لشکریان حضرت باشد که در طول هشت ماه ادامه می‌یابد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نکته نیز قابل توجه است که کاری بس عظیم که حضرت انجام </w:t>
      </w:r>
      <w:bookmarkStart w:id="86" w:name="pg309_4003"/>
    </w:p>
    <w:p>
      <w:pPr>
        <w:pStyle w:val="BookText"/>
        <w:rPr/>
      </w:pPr>
      <w:bookmarkEnd w:id="86"/>
      <w:r>
        <w:rPr>
          <w:rFonts w:ascii="IRNazanin" w:hAnsi="IRNazanin" w:eastAsia="IRNazanin"/>
          <w:color w:val="111111"/>
          <w:sz w:val="28"/>
          <w:sz w:val="28"/>
          <w:szCs w:val="28"/>
          <w:rtl w:val="true"/>
          <w:lang w:bidi="fa-IR"/>
        </w:rPr>
        <w:t>می‌دهد یعنی همان گسترش حکومت عدل جهانی در سطح کره روی زمین اقتضای چنین قتل و کشتاری گر چه در حدّی محدود را دارد، زیرا با قیام حضرت هرگز ستمگران ساکت نخواهند بود، ولی این کشتارها را در مقابل قیام‌ها و نهضت‌های دیگر که ملاحظه می‌کنیم چندان قابل توجه نیست</w:t>
      </w:r>
      <w:r>
        <w:rPr>
          <w:rFonts w:eastAsia="IRNazanin" w:cs="IRNazanin"/>
          <w:color w:val="111111"/>
          <w:sz w:val="28"/>
          <w:szCs w:val="28"/>
          <w:rtl w:val="true"/>
          <w:lang w:bidi="fa-IR"/>
        </w:rPr>
        <w:t>.</w:t>
      </w:r>
    </w:p>
    <w:p>
      <w:pPr>
        <w:pStyle w:val="Heading2"/>
        <w:numPr>
          <w:ilvl w:val="1"/>
          <w:numId w:val="1"/>
        </w:numPr>
        <w:rPr/>
      </w:pPr>
      <w:bookmarkStart w:id="87" w:name="__RefHeading___Toc2666359_211673320"/>
      <w:bookmarkStart w:id="88" w:name="_Toc29"/>
      <w:bookmarkEnd w:id="87"/>
      <w:r>
        <w:rPr>
          <w:rtl w:val="true"/>
        </w:rPr>
        <w:t>چرا استفاده از زور</w:t>
      </w:r>
      <w:r>
        <w:rPr>
          <w:rtl w:val="true"/>
        </w:rPr>
        <w:t>!</w:t>
      </w:r>
      <w:r>
        <w:rPr>
          <w:rtl w:val="true"/>
        </w:rPr>
        <w:t>؟</w:t>
      </w:r>
      <w:bookmarkEnd w:id="88"/>
    </w:p>
    <w:p>
      <w:pPr>
        <w:pStyle w:val="BookText"/>
        <w:rPr/>
      </w:pPr>
      <w:r>
        <w:rPr>
          <w:rFonts w:ascii="IRNazanin" w:hAnsi="IRNazanin" w:eastAsia="IRNazanin"/>
          <w:color w:val="111111"/>
          <w:sz w:val="28"/>
          <w:sz w:val="28"/>
          <w:szCs w:val="28"/>
          <w:rtl w:val="true"/>
          <w:lang w:bidi="fa-IR"/>
        </w:rPr>
        <w:t>از کارهای حتمی امام موعودعلیه السلام جنگی تمام عیار با تمام انسان‌های خون آشام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مسأله جنگ ممکن است چنین انگاشته شود که هدایت انسان و ساختن جامعه بشری با دعوت اخلاقی و تربیت درست، امکان‌پذیر است و نیازی به خونریزی و جنگ نیست؟</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در توجیه این احتمال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مطالعه تاریخ بشری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روزی که تاریخی بر جای مانده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خوبی این واقعیت را آشکار می‌سازد که موانع راه رشد و تکامل انسان جز با قدرت و خونریزی از سر راه برداشته نمی‌شود، و تعالیم اخلاقی و اصول تربیتی هر چند تأثیرهای ژرف و گسترده داشته است لیکن این تأثیرها در برخی از افراد نجیب انسانی بوده است، و در طبقه سلطه طلب و دنیادار و استثمارگر که منابع اقتصادی، سیاسی و نظامی جامعه‌ها را در دست داشته و دارند، یا هیچ تأثیری نداشته و یا تأثیر آن تحوّل آفرین و دگرگون‌ساز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تربیت و هدایت آنان باید عامل دیگری به کار می‌رفته است تا سدّ راه انسان‌ها نگردند و راه رشد را بر توده‌ها نبندند، تا همگان بتوانند بی هیچ گونه مانعی به راه رشد خویش ادامه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w:t>
      </w:r>
    </w:p>
    <w:p>
      <w:pPr>
        <w:pStyle w:val="BookText"/>
        <w:rPr/>
      </w:pPr>
      <w:r>
        <w:rPr>
          <w:rFonts w:ascii="IRNazanin" w:hAnsi="IRNazanin" w:eastAsia="IRNazanin"/>
          <w:color w:val="111111"/>
          <w:sz w:val="28"/>
          <w:sz w:val="28"/>
          <w:szCs w:val="28"/>
          <w:rtl w:val="true"/>
          <w:lang w:bidi="fa-IR"/>
        </w:rPr>
        <w:t>مسأله جنگ و کاربرد نیرو به عنوان یک ضرورت برای دستیابی به هدف‌های انسانی مطرح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با توجه به همین واقعیت‌ها جنگ را نه به عنوان هدف و آرمان بلکه به عنوان راه و وسیله برای تحقق توحید و عدل پذیرفته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قرآن کریم آمده است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وَقاتِلُوهُمْ حَتّی لاتَکُونَ فِتْنَةٌ وَیَکُونَ الدِّینُ کُلُّهُ 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w:t>
      </w:r>
      <w:r>
        <w:rPr>
          <w:rStyle w:val="FootnoteAnchor"/>
          <w:rtl w:val="true"/>
        </w:rPr>
        <w:footnoteReference w:id="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آنان نبرد کنید تا دیگر فتنه‌ای نباشد و دین، همه‌اش برای خدا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پیامبر اسلام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للعالمین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الخیر کلّه فی السیف وتحت ظلّ السیف، ولا یقیم الناس إلّا السیف، والسیوف مقالید الجنّة والنار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نیکی و خیر در شمشیر است و در زیر سایه شمشیر، و مردمان را جز شمشیر راست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شمشیرها کلیدهای بهشت و دوزخند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باقرعلیه السلام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فی القائم من آل محمّد شبهاً من خمسة من الرسل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شبهه من جدّه المصطفی فخروجه بالسیف وقتله أعداء اللَّه وأعداء رسوله والجبّارین والطواغیت، وأنّه ینصر بالسیف والرعب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قائم آل محمدعلیهم السلام شباهت‌هایی با پنج تن از پیامبران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شباهت او به جدّ خود رسول اکرم‌صلی الله علیه وآله قیام با شمشیر است و کشتن دشمنان خدا و پیامبرش، و جبّاران و سرکشان، او با شمشیر و ترس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دل جباران افکنده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مدد می‌گردد</w:t>
      </w:r>
      <w:r>
        <w:rPr>
          <w:rFonts w:eastAsia="IRNazanin" w:cs="IRNazanin"/>
          <w:color w:val="111111"/>
          <w:sz w:val="28"/>
          <w:szCs w:val="28"/>
          <w:rtl w:val="true"/>
          <w:lang w:bidi="fa-IR"/>
        </w:rPr>
        <w:t xml:space="preserve">.» </w:t>
      </w:r>
      <w:bookmarkStart w:id="89" w:name="pg309_4005"/>
    </w:p>
    <w:p>
      <w:pPr>
        <w:pStyle w:val="Heading2"/>
        <w:numPr>
          <w:ilvl w:val="1"/>
          <w:numId w:val="1"/>
        </w:numPr>
        <w:rPr/>
      </w:pPr>
      <w:bookmarkStart w:id="90" w:name="__RefHeading___Toc2666361_211673320"/>
      <w:bookmarkStart w:id="91" w:name="_Toc30"/>
      <w:bookmarkEnd w:id="89"/>
      <w:bookmarkEnd w:id="90"/>
      <w:r>
        <w:rPr>
          <w:rtl w:val="true"/>
        </w:rPr>
        <w:t>شیوه و رفتار امام زمان‌علیه السلام با ظالمان‌</w:t>
      </w:r>
      <w:bookmarkEnd w:id="91"/>
    </w:p>
    <w:p>
      <w:pPr>
        <w:pStyle w:val="BookText"/>
        <w:rPr/>
      </w:pPr>
      <w:r>
        <w:rPr>
          <w:rFonts w:ascii="IRNazanin" w:hAnsi="IRNazanin" w:eastAsia="IRNazanin"/>
          <w:color w:val="111111"/>
          <w:sz w:val="28"/>
          <w:sz w:val="28"/>
          <w:szCs w:val="28"/>
          <w:rtl w:val="true"/>
          <w:lang w:bidi="fa-IR"/>
        </w:rPr>
        <w:t>مطابق برخی از روایات کسانی مورد غضب امام عصرعلیه السلام قرار می‌گیرند که حجت بر آنان تمام شده ولی عناد و سرکشی کرده و حجّت خدا را نمی‌پذیرند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این هنگام قائم‌علیه السلام ظهور می‌کند و سبب نقمت خدا و خشم و غضب او بر بندگان می‌گردد؛ زیرا خداوند از بندگانش انتقام نمی‌گیرد مگر بعد از آن‌که حجّتش را انکار کنند</w:t>
      </w:r>
      <w:r>
        <w:rPr>
          <w:rFonts w:eastAsia="IRNazanin" w:cs="IRNazanin"/>
          <w:color w:val="111111"/>
          <w:sz w:val="28"/>
          <w:szCs w:val="28"/>
          <w:rtl w:val="true"/>
          <w:lang w:bidi="fa-IR"/>
        </w:rPr>
        <w:t>».</w:t>
      </w:r>
    </w:p>
    <w:p>
      <w:pPr>
        <w:pStyle w:val="Heading2"/>
        <w:numPr>
          <w:ilvl w:val="1"/>
          <w:numId w:val="1"/>
        </w:numPr>
        <w:rPr/>
      </w:pPr>
      <w:bookmarkStart w:id="92" w:name="__RefHeading___Toc2666363_211673320"/>
      <w:bookmarkStart w:id="93" w:name="_Toc31"/>
      <w:bookmarkEnd w:id="92"/>
      <w:r>
        <w:rPr>
          <w:rtl w:val="true"/>
        </w:rPr>
        <w:t>کشتار مسلمین</w:t>
      </w:r>
      <w:r>
        <w:rPr>
          <w:rtl w:val="true"/>
        </w:rPr>
        <w:t>!!</w:t>
      </w:r>
      <w:bookmarkEnd w:id="93"/>
    </w:p>
    <w:p>
      <w:pPr>
        <w:pStyle w:val="BookText"/>
        <w:rPr/>
      </w:pPr>
      <w:r>
        <w:rPr>
          <w:rFonts w:ascii="IRNazanin" w:hAnsi="IRNazanin" w:eastAsia="IRNazanin"/>
          <w:color w:val="111111"/>
          <w:sz w:val="28"/>
          <w:sz w:val="28"/>
          <w:szCs w:val="28"/>
          <w:rtl w:val="true"/>
          <w:lang w:bidi="fa-IR"/>
        </w:rPr>
        <w:t>مستفاد از روایات آن است که بیشتر قتل‌ها در محدوده بلاد اسلامی و بین مسلمانان اتفاق خواهد افتاد، سؤال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چنین خواهد شد با آن‌که می‌دانیم مشرک و کافر از حقّ دورترند تا مسلمان، و لذا آنها به کشته شدن سزاوارترند تا مسلمان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به این سؤال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دلالت ندارد بر این‌که کشتارها و قتل‌ها فقط در محدوده مسلمانان است و حضرت کسی از کفار را به قتل نمی‌رساند، بلکه ظاهر برخی از روایات عموم است که شامل هر معاندی که درصدد ایجاد مانع از برپایی حکومت حضرت است، می‌شود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اسامی برخی از جماعاتی که توسط حضرت و اصحابشان به قتل می‌رسند در روایات ذکر شده است، ولی این دلالت ندارد که قتل و کشتار در دسته‌ها و جماعات دیگر اتفاق نمی‌افتد و حضرت از کفار و مشرکان کسی را به قتل نمی‌رساند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که روایات، ظهور در اختصاص کثرت قتل‌ها در مسلمین داشته باشد، این امری غیرمنتظره نیست، بلکه مطابق با قواعد کلّی است؛ زیرا مطابق برخی از روایات، بسیاری از بلاد کفر تسلیم حضرت خواهند شد، و کثرت قتل در بین مسلمین به جهت پاک‌سازی آنان از عناصر نامطلوب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امت اسلامی حجّت در تمام جوانب برای مردم تمام شده است لذا از هیچ کس عذری پذیرفته نمی‌شود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این مطلب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مشکلاتی که امام مهدی‌علیه السلام با آن روبه‌رو می‌شود مشکل انحراف‌ها و برداشت‌ها و تفسیرهای نادرستی است که در راه و روش‌های دین خدا و اصول و فروع احکام الهی پدید آمده و قرن‌ها در ذهن جامعه اسلامی نفوذ و رسوخ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مانعی عظیم بر سر راه امام مهدی‌علیه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کفر و بی‌دینی و بی‌اعتقادی در برابر این مانع امری ساده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به سلاحی مجهّز نیست و انسان بی اعتقاد حقّی را به نام اسلام واژگونه نیاموخته است، و برای او اصل یا اصولی را نادرست تفسیر نکرده است، و چیزی را به شکل انحرافی و نادرست به نام دین خدا در ذهن جای نداده است، و آیه یا حدیثی را به دلخواه خویش معنی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با مسلمان و مدّعی خداشناسی که تعالیم دین یا بخش‌هایی از آن را به گونه‌ای انحرافی آموخته و معنای بسیاری از احادیث و آیات قرآنی را واژگونه فهمیده است، و به اصول و مبانی و راه و روش‌هایی پای‌بند و معتقد است که در حقیقت ضدّ دین خدا و راه و روش پیامبران است، چگونه می‌توان روبه‌رو شد؟ بخشی از برنامه‌های کشتار گسترده و فراگیر امام مهدی‌علیه السلام در جامعه‌های </w:t>
      </w:r>
      <w:bookmarkStart w:id="94" w:name="pg309_4007"/>
    </w:p>
    <w:p>
      <w:pPr>
        <w:pStyle w:val="BookText"/>
        <w:rPr/>
      </w:pPr>
      <w:bookmarkEnd w:id="94"/>
      <w:r>
        <w:rPr>
          <w:rFonts w:ascii="IRNazanin" w:hAnsi="IRNazanin" w:eastAsia="IRNazanin"/>
          <w:color w:val="111111"/>
          <w:sz w:val="28"/>
          <w:sz w:val="28"/>
          <w:szCs w:val="28"/>
          <w:rtl w:val="true"/>
          <w:lang w:bidi="fa-IR"/>
        </w:rPr>
        <w:t xml:space="preserve">اسلامی شاید به این علت باشد که مسلمانان با حربه اسلام انحرافی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حقیقت ضدّ اسلام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جنگ با امام بر می‌خیزند، و امام ناگزیر با قاطعیّت با آنان روبه‌رو می‌شود و کار آنان را یکسره می‌کند، البته در صورتی که از افکار و اندیشه‌های نادرست خویش دست برندارند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وإنّ القائم یخرجون علیه فیتأوّلون علیه کتاب اللَّه ویقاتلونه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لیکن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هنگام رستاخیز خویش با مردمی روبه‌رو می‌شود که رو در روی او می‌ایستند و آیه‌های کتاب خدا را در برابر او به نظر خود تأویل می‌کنند، و در همین راستا با او به نبرد بر می‌خیزند</w:t>
      </w:r>
      <w:r>
        <w:rPr>
          <w:rFonts w:eastAsia="IRNazanin" w:cs="IRNazanin"/>
          <w:color w:val="111111"/>
          <w:sz w:val="28"/>
          <w:szCs w:val="28"/>
          <w:rtl w:val="true"/>
          <w:lang w:bidi="fa-IR"/>
        </w:rPr>
        <w:t>.»</w:t>
      </w:r>
    </w:p>
    <w:p>
      <w:pPr>
        <w:pStyle w:val="Heading2"/>
        <w:numPr>
          <w:ilvl w:val="1"/>
          <w:numId w:val="1"/>
        </w:numPr>
        <w:rPr/>
      </w:pPr>
      <w:bookmarkStart w:id="95" w:name="__RefHeading___Toc2666365_211673320"/>
      <w:bookmarkStart w:id="96" w:name="_Toc32"/>
      <w:bookmarkEnd w:id="95"/>
      <w:r>
        <w:rPr>
          <w:rtl w:val="true"/>
        </w:rPr>
        <w:t>جنگ با اعراب</w:t>
      </w:r>
      <w:r>
        <w:rPr>
          <w:rtl w:val="true"/>
        </w:rPr>
        <w:t>!!</w:t>
      </w:r>
      <w:bookmarkEnd w:id="96"/>
    </w:p>
    <w:p>
      <w:pPr>
        <w:pStyle w:val="BookText"/>
        <w:rPr/>
      </w:pPr>
      <w:r>
        <w:rPr>
          <w:rFonts w:ascii="IRNazanin" w:hAnsi="IRNazanin" w:eastAsia="IRNazanin"/>
          <w:color w:val="111111"/>
          <w:sz w:val="28"/>
          <w:sz w:val="28"/>
          <w:szCs w:val="28"/>
          <w:rtl w:val="true"/>
          <w:lang w:bidi="fa-IR"/>
        </w:rPr>
        <w:t>مجلسی به سند خود از امام صادق‌علیه السلام نقل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بقی بیننا وبین العرب إلّا الذبح، وأومأ بیده إلی حلقه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ما و بین عرب چیزی به جز ذبح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حضرت به دست مبارک خود به حلقشان اشاره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توجیه این روایت می‌گوییم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ظاهر حدیث این است که عرب هر یک از ائمه اهل بیت‌علیهم السلام را به قتل خواهد رساند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احتمال دیگر این‌که امام صادق‌علیه السلام اشاره به جنایات و قتل و ذبحی </w:t>
      </w:r>
      <w:bookmarkStart w:id="97" w:name="pg309_4008"/>
    </w:p>
    <w:p>
      <w:pPr>
        <w:pStyle w:val="BookText"/>
        <w:rPr/>
      </w:pPr>
      <w:bookmarkEnd w:id="97"/>
      <w:r>
        <w:rPr>
          <w:rFonts w:ascii="IRNazanin" w:hAnsi="IRNazanin" w:eastAsia="IRNazanin"/>
          <w:color w:val="111111"/>
          <w:sz w:val="28"/>
          <w:sz w:val="28"/>
          <w:szCs w:val="28"/>
          <w:rtl w:val="true"/>
          <w:lang w:bidi="fa-IR"/>
        </w:rPr>
        <w:t>است که منصور عباسی در عصر آن حضرت نسبت به بنی‌هاشم و ذریه پیامبر اکرم‌صلی الله علیه وآله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مطابق تاریخ تعداد زیادی از آنها را به قتل رسانید</w:t>
      </w:r>
      <w:r>
        <w:rPr>
          <w:rFonts w:eastAsia="IRNazanin" w:cs="IRNazanin"/>
          <w:color w:val="111111"/>
          <w:sz w:val="28"/>
          <w:szCs w:val="28"/>
          <w:rtl w:val="true"/>
          <w:lang w:bidi="fa-IR"/>
        </w:rPr>
        <w:t>.</w:t>
      </w:r>
    </w:p>
    <w:p>
      <w:pPr>
        <w:pStyle w:val="Heading2"/>
        <w:numPr>
          <w:ilvl w:val="1"/>
          <w:numId w:val="1"/>
        </w:numPr>
        <w:rPr/>
      </w:pPr>
      <w:bookmarkStart w:id="98" w:name="__RefHeading___Toc2666367_211673320"/>
      <w:bookmarkStart w:id="99" w:name="_Toc33"/>
      <w:bookmarkEnd w:id="98"/>
      <w:r>
        <w:rPr>
          <w:rtl w:val="true"/>
        </w:rPr>
        <w:t>شدت برخورد با اعراب</w:t>
      </w:r>
      <w:r>
        <w:rPr>
          <w:rtl w:val="true"/>
        </w:rPr>
        <w:t>!!</w:t>
      </w:r>
      <w:bookmarkEnd w:id="99"/>
    </w:p>
    <w:p>
      <w:pPr>
        <w:pStyle w:val="BookText"/>
        <w:rPr/>
      </w:pPr>
      <w:r>
        <w:rPr>
          <w:rFonts w:ascii="IRNazanin" w:hAnsi="IRNazanin" w:eastAsia="IRNazanin"/>
          <w:color w:val="111111"/>
          <w:sz w:val="28"/>
          <w:sz w:val="28"/>
          <w:szCs w:val="28"/>
          <w:rtl w:val="true"/>
          <w:lang w:bidi="fa-IR"/>
        </w:rPr>
        <w:t>در غالب روایاتی که در آن سخن از سنت جدید، قضاوت جدید، امر جدید و کتاب جدید به میان آمده این تعبیر به چشم می‌خورد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العرب شدید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توجیه این روایت می‌گوییم</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به ذهن می‌آید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العلم عند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مهدی‌علیه السلام قیام خود را از مکه که سرزمین عرب است شروع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برنامه‌ای اصلاحی و توسعه همه جانبه، مقصد و مرام خویش را به پیش خواهد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که پیاده کردن این برنامه‌ها با مشکلات فراوانی همراه است، درگیری با سفیانی‌ها و دجّال‌ها و دیگر منحرفان که با برنامه‌های حضرت به مقابله برخواهند خاست، در همین منطقه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که با چنین شرایطی برنامه حضرت در عصر سختی پیاده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عرب سختی‌های فراوانی از آن خواهد کشید، گرچه امام زمان‌علیه السلام از امکانات اعجازی نیز استفاده و بهره خواهند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این معنا این‌که در برخی از روایات ذیل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العرب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ویل للعرب من شرّ قد اقترب</w:t>
      </w:r>
      <w:r>
        <w:rPr>
          <w:rFonts w:eastAsia="IRNazanin" w:cs="IRNazanin"/>
          <w:color w:val="111111"/>
          <w:sz w:val="28"/>
          <w:szCs w:val="28"/>
          <w:rtl w:val="true"/>
          <w:lang w:bidi="fa-IR"/>
        </w:rPr>
        <w:t>»</w:t>
      </w:r>
      <w:r>
        <w:rPr>
          <w:rStyle w:val="FootnoteAnchor"/>
          <w:rtl w:val="true"/>
        </w:rPr>
        <w:footnoteReference w:id="56"/>
      </w:r>
      <w:r>
        <w:rPr>
          <w:rFonts w:ascii="IRNazanin" w:hAnsi="IRNazanin" w:eastAsia="IRNazanin"/>
          <w:color w:val="111111"/>
          <w:sz w:val="28"/>
          <w:sz w:val="28"/>
          <w:szCs w:val="28"/>
          <w:rtl w:val="true"/>
          <w:lang w:bidi="fa-IR"/>
        </w:rPr>
        <w:t>یعنی وای بر عرب از شرّی که بر او نزدیک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ممکن است که به جهت اظهار ترحّم بر آنها باشد</w:t>
      </w:r>
      <w:r>
        <w:rPr>
          <w:rFonts w:eastAsia="IRNazanin" w:cs="IRNazanin"/>
          <w:color w:val="111111"/>
          <w:sz w:val="28"/>
          <w:szCs w:val="28"/>
          <w:rtl w:val="true"/>
          <w:lang w:bidi="fa-IR"/>
        </w:rPr>
        <w:t xml:space="preserve">. </w:t>
      </w:r>
      <w:bookmarkStart w:id="100" w:name="pg309_4009"/>
    </w:p>
    <w:p>
      <w:pPr>
        <w:pStyle w:val="Heading2"/>
        <w:numPr>
          <w:ilvl w:val="1"/>
          <w:numId w:val="1"/>
        </w:numPr>
        <w:rPr/>
      </w:pPr>
      <w:bookmarkStart w:id="101" w:name="__RefHeading___Toc2666369_211673320"/>
      <w:bookmarkStart w:id="102" w:name="_Toc34"/>
      <w:bookmarkEnd w:id="100"/>
      <w:bookmarkEnd w:id="101"/>
      <w:r>
        <w:rPr>
          <w:rtl w:val="true"/>
        </w:rPr>
        <w:t>شروع از منحرفان مذهب‌</w:t>
      </w:r>
      <w:bookmarkEnd w:id="102"/>
    </w:p>
    <w:p>
      <w:pPr>
        <w:pStyle w:val="BookText"/>
        <w:rPr/>
      </w:pPr>
      <w:r>
        <w:rPr>
          <w:rFonts w:ascii="IRNazanin" w:hAnsi="IRNazanin" w:eastAsia="IRNazanin"/>
          <w:color w:val="111111"/>
          <w:sz w:val="28"/>
          <w:sz w:val="28"/>
          <w:szCs w:val="28"/>
          <w:rtl w:val="true"/>
          <w:lang w:bidi="fa-IR"/>
        </w:rPr>
        <w:t>مفضل بن عمر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صادق‌علیه السلام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قائم ما قیام کند از دروغ‌گویان شیعه شروع کرده، آنها را به قتل خواهد رساند</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در توجیه این حدیث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چشم‌پوشی از ضعف سند حدیث، می‌دانیم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 امامیه، اسماعیلیه، زیدیه و دیگر فرقه‌های شیعی را شامل می‌شود، همان گونه که بر کسی که خود را به تشیّع نسبت داده ولی بعد از مدّتی از خطّ اهل بیت منحرف شده است اطلاق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ابوالخطاب، مغیرة بن سعید، احمد بن هلال عبرتایی، ابن ابی العزاقر و دیگر منحرفین که ادعای تشیّع داشتند، در حالی که اهل بیت‌علیهم السلام از آنها بی‌زار بودند از این دسته‌اند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کشّی خبر فوق را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روی فی محمّد بن ابی 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به ابوالخطاب که فرقه خطابیه به او نسبت داده می‌شود،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بود که احادیث زیادی از طرف امام در مورد لعن و نفرین او صادر شد و از خداوند طلب نمود که حرارت شمشیر را به او بچشاند</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کذابین شیعه، همین افراد و یا فرقه‌های دیگر شیعه، غیر از امامیه‌اند که با نسبت‌های ناروا و دروغ، گروهی را منحرف کرده‌اند و لذا امامان شیعه آنها را لعن کرده و حکم به کفر آنها نموده و از آنها تبرّی جسته‌اند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 ظهور نیز امام زمان‌علیه السلام در ابتدا آنها را نابود خواهد کرد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جهت که حضرت مهدی‌علیه السلام مردم را دعوت به اسلام ناب </w:t>
      </w:r>
      <w:bookmarkStart w:id="103" w:name="pg309_4010"/>
    </w:p>
    <w:p>
      <w:pPr>
        <w:pStyle w:val="BookText"/>
        <w:rPr/>
      </w:pPr>
      <w:bookmarkEnd w:id="103"/>
      <w:r>
        <w:rPr>
          <w:rFonts w:ascii="IRNazanin" w:hAnsi="IRNazanin" w:eastAsia="IRNazanin"/>
          <w:color w:val="111111"/>
          <w:sz w:val="28"/>
          <w:sz w:val="28"/>
          <w:szCs w:val="28"/>
          <w:rtl w:val="true"/>
          <w:lang w:bidi="fa-IR"/>
        </w:rPr>
        <w:t>محمّدی که در تشیّع اصیل متبلور است دعوت می‌کند، باید در مرتبه اوّل منحرفین از این راه اصیل را از بین برده، تا بتواند دیگران را به این راه وارد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مقابله با آنها به مراتب سخت‌تر و دشوارتر از کفّار و صاحبان ادیان و مذاهب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فوق هرگز ربطی به راویان حدیث اهل بیت‌علیهم السلام ندارد، آن‌هایی که علوم اهل بیت را اخذ کرده و با دقت تمام به دست آیندگان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کسانی بودند که از طریق امامان شیعه مورد مدح و ستایش قرار گرفتند که می‌توان در رأس آنها از زراره، محمّد بن مسلم، برید عجلی، ابوبصیر نام برد</w:t>
      </w:r>
      <w:r>
        <w:rPr>
          <w:rFonts w:eastAsia="IRNazanin" w:cs="IRNazanin"/>
          <w:color w:val="111111"/>
          <w:sz w:val="28"/>
          <w:szCs w:val="28"/>
          <w:rtl w:val="true"/>
          <w:lang w:bidi="fa-IR"/>
        </w:rPr>
        <w:t>.</w:t>
      </w:r>
    </w:p>
    <w:p>
      <w:pPr>
        <w:pStyle w:val="Heading2"/>
        <w:numPr>
          <w:ilvl w:val="1"/>
          <w:numId w:val="1"/>
        </w:numPr>
        <w:rPr/>
      </w:pPr>
      <w:bookmarkStart w:id="104" w:name="__RefHeading___Toc2666371_211673320"/>
      <w:bookmarkStart w:id="105" w:name="_Toc35"/>
      <w:bookmarkEnd w:id="104"/>
      <w:r>
        <w:rPr>
          <w:rtl w:val="true"/>
        </w:rPr>
        <w:t>وظایف حضرت عیسی‌علیه السلام بعد از نزول از آسمان‌</w:t>
      </w:r>
      <w:bookmarkEnd w:id="105"/>
    </w:p>
    <w:p>
      <w:pPr>
        <w:pStyle w:val="BookText"/>
        <w:rPr/>
      </w:pPr>
      <w:r>
        <w:rPr>
          <w:rFonts w:ascii="IRNazanin" w:hAnsi="IRNazanin" w:eastAsia="IRNazanin"/>
          <w:color w:val="111111"/>
          <w:sz w:val="28"/>
          <w:sz w:val="28"/>
          <w:szCs w:val="28"/>
          <w:rtl w:val="true"/>
          <w:lang w:bidi="fa-IR"/>
        </w:rPr>
        <w:t>ابوهریره در حدیثی از رسول خداصلی الله علیه وآله نقل می‌کند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از آسمان فرود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به جهت دعوت به اسلام جنگ خواهد کرد، صلیب را خرد کرده و خوک را می‌کشد و جزیه وضع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عصر او همه ملت‌ها به جز اسلام را نابود می‌گرداند و مسیح دجال را نیز به هلاکت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روی زمین چهل سال درنگ می‌کند و بعد از وفات، مسلمانان بر او نماز می‌گزارند</w:t>
      </w:r>
      <w:r>
        <w:rPr>
          <w:rFonts w:eastAsia="IRNazanin" w:cs="IRNazanin"/>
          <w:color w:val="111111"/>
          <w:sz w:val="28"/>
          <w:szCs w:val="28"/>
          <w:rtl w:val="true"/>
          <w:lang w:bidi="fa-IR"/>
        </w:rPr>
        <w:t>».</w:t>
      </w:r>
      <w:r>
        <w:rPr>
          <w:rStyle w:val="FootnoteAnchor"/>
          <w:rtl w:val="true"/>
        </w:rPr>
        <w:footnoteReference w:id="59"/>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که مقصود از کشتن خوک، کنایه از تحریم خوردن آن بر مسیحیان آن عصر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از وضع جزیه، کنایه از ابطال جمیع ادیان است</w:t>
      </w:r>
      <w:r>
        <w:rPr>
          <w:rFonts w:eastAsia="IRNazanin" w:cs="IRNazanin"/>
          <w:color w:val="111111"/>
          <w:sz w:val="28"/>
          <w:szCs w:val="28"/>
          <w:rtl w:val="true"/>
          <w:lang w:bidi="fa-IR"/>
        </w:rPr>
        <w:t>.</w:t>
      </w:r>
      <w:r>
        <w:rPr>
          <w:rStyle w:val="FootnoteAnchor"/>
          <w:rtl w:val="true"/>
        </w:rPr>
        <w:footnoteReference w:id="60"/>
      </w:r>
      <w:bookmarkStart w:id="106" w:name="pg309_4011"/>
    </w:p>
    <w:p>
      <w:pPr>
        <w:pStyle w:val="Heading2"/>
        <w:numPr>
          <w:ilvl w:val="1"/>
          <w:numId w:val="1"/>
        </w:numPr>
        <w:rPr/>
      </w:pPr>
      <w:bookmarkStart w:id="107" w:name="__RefHeading___Toc2666373_211673320"/>
      <w:bookmarkStart w:id="108" w:name="_Toc36"/>
      <w:bookmarkEnd w:id="106"/>
      <w:bookmarkEnd w:id="107"/>
      <w:r>
        <w:rPr>
          <w:rtl w:val="true"/>
        </w:rPr>
        <w:t>شریعت عیسی‌علیه السلام بعد از نزول‌</w:t>
      </w:r>
      <w:bookmarkEnd w:id="108"/>
    </w:p>
    <w:p>
      <w:pPr>
        <w:pStyle w:val="BookText"/>
        <w:rPr/>
      </w:pPr>
      <w:r>
        <w:rPr>
          <w:rFonts w:ascii="IRNazanin" w:hAnsi="IRNazanin" w:eastAsia="IRNazanin"/>
          <w:color w:val="111111"/>
          <w:sz w:val="28"/>
          <w:sz w:val="28"/>
          <w:szCs w:val="28"/>
          <w:rtl w:val="true"/>
          <w:lang w:bidi="fa-IR"/>
        </w:rPr>
        <w:t>از برخی روایات استفاده می‌شود که حضرت عیسی‌علیه السلام بعد از فرود آمدن از آسمان، به شریعت اسلام عمل می‌کند نه به شریعت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سمره از رسول خداصلی الله علیه وآله نقل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عیسی بن مریم در حالی که تصدیق کننده به محمّدصلی الله علیه وآله و بر ملت او است نزول می‌کند، آن گاه دجال را به قتل می‌رساند</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ابن حبّان در صحیح خود از ابوهریره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خداصلی الله علیه وآله شنیدم که می‌فرمود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هنگامی که سر از رکوع برمی‌دارد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 اللَّه لمن 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Style w:val="FootnoteAnchor"/>
          <w:rtl w:val="true"/>
        </w:rPr>
        <w:footnoteReference w:id="62"/>
      </w:r>
    </w:p>
    <w:p>
      <w:pPr>
        <w:pStyle w:val="Heading2"/>
        <w:numPr>
          <w:ilvl w:val="1"/>
          <w:numId w:val="1"/>
        </w:numPr>
        <w:rPr/>
      </w:pPr>
      <w:bookmarkStart w:id="109" w:name="__RefHeading___Toc2666375_211673320"/>
      <w:bookmarkStart w:id="110" w:name="_Toc37"/>
      <w:bookmarkEnd w:id="109"/>
      <w:r>
        <w:rPr>
          <w:rtl w:val="true"/>
        </w:rPr>
        <w:t>منجی و رهبر در حکومت عدل توحیدی‌</w:t>
      </w:r>
      <w:bookmarkEnd w:id="110"/>
    </w:p>
    <w:p>
      <w:pPr>
        <w:pStyle w:val="Heading3"/>
        <w:numPr>
          <w:ilvl w:val="2"/>
          <w:numId w:val="1"/>
        </w:numPr>
        <w:rPr/>
      </w:pPr>
      <w:bookmarkStart w:id="111" w:name="__RefHeading___Toc2666377_211673320"/>
      <w:bookmarkStart w:id="112" w:name="_Toc38"/>
      <w:bookmarkEnd w:id="111"/>
      <w:r>
        <w:rPr>
          <w:rtl w:val="true"/>
        </w:rPr>
        <w:t>توضیح</w:t>
      </w:r>
      <w:bookmarkEnd w:id="112"/>
    </w:p>
    <w:p>
      <w:pPr>
        <w:pStyle w:val="BookText"/>
        <w:rPr/>
      </w:pPr>
      <w:r>
        <w:rPr>
          <w:rFonts w:ascii="IRNazanin" w:hAnsi="IRNazanin" w:eastAsia="IRNazanin"/>
          <w:color w:val="111111"/>
          <w:sz w:val="28"/>
          <w:sz w:val="28"/>
          <w:szCs w:val="28"/>
          <w:rtl w:val="true"/>
          <w:lang w:bidi="fa-IR"/>
        </w:rPr>
        <w:t>در مورد منجی و رهبر در حکومت عدل جهانی توحیدی سه احتمال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منجی و رهبر جهانی همان عیسی بن مریم است، و منظور از مهدی نیز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منجی و رهبر، مهدی موعود اسلامی است، که از او به مسیح نیز تعبیر شده است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منجی و رهبر، حضرت مهدی است که حضرت عیسی نیز از جانب خداوند به مساعدت او می‌شتابد</w:t>
      </w:r>
      <w:r>
        <w:rPr>
          <w:rFonts w:eastAsia="IRNazanin" w:cs="IRNazanin"/>
          <w:color w:val="111111"/>
          <w:sz w:val="28"/>
          <w:szCs w:val="28"/>
          <w:rtl w:val="true"/>
          <w:lang w:bidi="fa-IR"/>
        </w:rPr>
        <w:t xml:space="preserve">. </w:t>
      </w:r>
      <w:bookmarkStart w:id="113" w:name="pg309_4012"/>
    </w:p>
    <w:p>
      <w:pPr>
        <w:pStyle w:val="Heading3"/>
        <w:numPr>
          <w:ilvl w:val="2"/>
          <w:numId w:val="1"/>
        </w:numPr>
        <w:rPr/>
      </w:pPr>
      <w:bookmarkStart w:id="114" w:name="__RefHeading___Toc2666379_211673320"/>
      <w:bookmarkStart w:id="115" w:name="_Toc39"/>
      <w:bookmarkEnd w:id="113"/>
      <w:bookmarkEnd w:id="114"/>
      <w:r>
        <w:rPr>
          <w:rtl w:val="true"/>
        </w:rPr>
        <w:t>ادلّه احتمال اول‌</w:t>
      </w:r>
      <w:bookmarkEnd w:id="11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لفظ مسیح که مقصود از آن، نجات بخش و منجی است لقب حضرت عیسی‌علیه السلام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برخی از اناجیل و روایات اسلامی به طول عمر حضرت مسیح در آخرالزمان اشاره شده است</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برخی از روایات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مهدیّ إلّا عیسی بن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مهدی به جز عیسی بن مریم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نامگذاری حضرت عیسی‌علیه السلام به مسیح بر استقلال او در برپایی حکومت عدل جهانی دلالت ندارد؛ زیرا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برخی از کاتبان اناجیل بر حضرت مسیح اطلاق نمودند و قرآن نیز به جهت شهرت آن بر آن حضرت اطلاق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این‌که کافی است در لقب دادن حضرت عیسی به مسیح به جهت آن‌که در تأسیس حکومت عدل جهانی مشارکت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توافق اسلام و مسیحیت در بازگشت حضرت عیسی‌علیه السلام در آخرالزمان و طول عمر او دلالت بر استقلال ایشان در تشکیل حکومت و رهبری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مهدیّ إلّا عیسی بن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ابن ماجه آن را در سنن خود نقل کرده اشکالاتی وجود دارد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معارض با روایات متواتری است که مهدی را از ذریه رسول خداصلی الله علیه وآله معرفی کرده است</w:t>
      </w:r>
      <w:r>
        <w:rPr>
          <w:rFonts w:eastAsia="IRNazanin" w:cs="IRNazanin"/>
          <w:color w:val="111111"/>
          <w:sz w:val="28"/>
          <w:szCs w:val="28"/>
          <w:rtl w:val="true"/>
          <w:lang w:bidi="fa-IR"/>
        </w:rPr>
        <w:t xml:space="preserve">. </w:t>
      </w:r>
      <w:bookmarkStart w:id="116" w:name="pg309_4013"/>
    </w:p>
    <w:p>
      <w:pPr>
        <w:pStyle w:val="BookText"/>
        <w:rPr/>
      </w:pPr>
      <w:bookmarkEnd w:id="116"/>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از منفردات محمّد بن خالد جندی است و تنها اوست که آن را نقل کرده است در حالی که او کسی است که به تعبیر آبری، نزد اهل سنّت معروف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تعبیر حاکم نیشابوری، مجهول بوده و نقل حدیثش به جهت تعجب است</w:t>
      </w:r>
      <w:r>
        <w:rPr>
          <w:rFonts w:eastAsia="IRNazanin" w:cs="IRNazanin"/>
          <w:color w:val="111111"/>
          <w:sz w:val="28"/>
          <w:szCs w:val="28"/>
          <w:rtl w:val="true"/>
          <w:lang w:bidi="fa-IR"/>
        </w:rPr>
        <w:t>.</w:t>
      </w:r>
      <w:r>
        <w:rPr>
          <w:rStyle w:val="FootnoteAnchor"/>
          <w:rtl w:val="true"/>
        </w:rPr>
        <w:footnoteReference w:id="64"/>
      </w:r>
      <w:r>
        <w:rPr>
          <w:rFonts w:ascii="IRNazanin" w:hAnsi="IRNazanin" w:eastAsia="IRNazanin"/>
          <w:color w:val="111111"/>
          <w:sz w:val="28"/>
          <w:sz w:val="28"/>
          <w:szCs w:val="28"/>
          <w:rtl w:val="true"/>
          <w:lang w:bidi="fa-IR"/>
        </w:rPr>
        <w:t>لذا قرطبی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احادیث نبوی که دلالت بر خروج مهدی‌علیه السلام از عترت پیامبرصلی الله علیه وآله و از اولاد فاطمه‌علیها السلام دارد اصحّ از این حدیث است و حکم، مطابق آن احادیث است</w:t>
      </w:r>
      <w:r>
        <w:rPr>
          <w:rFonts w:eastAsia="IRNazanin" w:cs="IRNazanin"/>
          <w:color w:val="111111"/>
          <w:sz w:val="28"/>
          <w:szCs w:val="28"/>
          <w:rtl w:val="true"/>
          <w:lang w:bidi="fa-IR"/>
        </w:rPr>
        <w:t>».</w:t>
      </w:r>
      <w:r>
        <w:rPr>
          <w:rStyle w:val="FootnoteAnchor"/>
          <w:rtl w:val="true"/>
        </w:rPr>
        <w:footnoteReference w:id="65"/>
      </w:r>
      <w:r>
        <w:rPr>
          <w:rFonts w:ascii="IRNazanin" w:hAnsi="IRNazanin" w:eastAsia="IRNazanin"/>
          <w:color w:val="111111"/>
          <w:sz w:val="28"/>
          <w:sz w:val="28"/>
          <w:szCs w:val="28"/>
          <w:rtl w:val="true"/>
          <w:lang w:bidi="fa-IR"/>
        </w:rPr>
        <w:t>ابونعیم اصفهانی نیز حدیث را غریب می‌داند</w:t>
      </w:r>
      <w:r>
        <w:rPr>
          <w:rFonts w:eastAsia="IRNazanin" w:cs="IRNazanin"/>
          <w:color w:val="111111"/>
          <w:sz w:val="28"/>
          <w:szCs w:val="28"/>
          <w:rtl w:val="true"/>
          <w:lang w:bidi="fa-IR"/>
        </w:rPr>
        <w:t>.</w:t>
      </w:r>
      <w:r>
        <w:rPr>
          <w:rStyle w:val="FootnoteAnchor"/>
          <w:rtl w:val="true"/>
        </w:rPr>
        <w:footnoteReference w:id="66"/>
      </w:r>
    </w:p>
    <w:p>
      <w:pPr>
        <w:pStyle w:val="Heading3"/>
        <w:numPr>
          <w:ilvl w:val="2"/>
          <w:numId w:val="1"/>
        </w:numPr>
        <w:rPr/>
      </w:pPr>
      <w:bookmarkStart w:id="117" w:name="__RefHeading___Toc2666381_211673320"/>
      <w:bookmarkStart w:id="118" w:name="_Toc40"/>
      <w:bookmarkEnd w:id="117"/>
      <w:r>
        <w:rPr>
          <w:rtl w:val="true"/>
        </w:rPr>
        <w:t>دلیل احتمال دوم‌</w:t>
      </w:r>
      <w:bookmarkEnd w:id="118"/>
    </w:p>
    <w:p>
      <w:pPr>
        <w:pStyle w:val="BookText"/>
        <w:rPr/>
      </w:pPr>
      <w:r>
        <w:rPr>
          <w:rFonts w:ascii="IRNazanin" w:hAnsi="IRNazanin" w:eastAsia="IRNazanin"/>
          <w:color w:val="111111"/>
          <w:sz w:val="28"/>
          <w:sz w:val="28"/>
          <w:szCs w:val="28"/>
          <w:rtl w:val="true"/>
          <w:lang w:bidi="fa-IR"/>
        </w:rPr>
        <w:t>مسیح در لغت گر چه به معنای مسح شده است ولی این کلمه لقب کسی قرار گرفته که از جانب خداوند مسح شده و قابلیّت برای نجات عالم را دارد، و مطابق روایات این قابلیّت تنها برای حضرت مهدی‌علیه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 دادن حضرت مهدی‌علیه السلام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معنایی که ذکر شده گر چه امر معقولی است ولی در روایات به آن اشاره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مجموعه احادیث استفاده می‌شود که حضرت مسیح با تشریک مساعی با حضرت مهدی‌علیه السلام امر حکومت جهانی را به پیش خواهند برد</w:t>
      </w:r>
      <w:r>
        <w:rPr>
          <w:rFonts w:eastAsia="IRNazanin" w:cs="IRNazanin"/>
          <w:color w:val="111111"/>
          <w:sz w:val="28"/>
          <w:szCs w:val="28"/>
          <w:rtl w:val="true"/>
          <w:lang w:bidi="fa-IR"/>
        </w:rPr>
        <w:t>.</w:t>
      </w:r>
    </w:p>
    <w:p>
      <w:pPr>
        <w:pStyle w:val="Heading3"/>
        <w:numPr>
          <w:ilvl w:val="2"/>
          <w:numId w:val="1"/>
        </w:numPr>
        <w:rPr/>
      </w:pPr>
      <w:bookmarkStart w:id="119" w:name="__RefHeading___Toc2666383_211673320"/>
      <w:bookmarkStart w:id="120" w:name="_Toc41"/>
      <w:bookmarkEnd w:id="119"/>
      <w:r>
        <w:rPr>
          <w:rtl w:val="true"/>
        </w:rPr>
        <w:t>ادلّه احتمال سوم‌</w:t>
      </w:r>
      <w:bookmarkEnd w:id="120"/>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مجموعه قرائن و ادله به دست می‌آید که حکومت جهانی با رهبری حضرت مهدی‌علیه السلام و تشریک مساعی حضرت عیسی‌علیه السلام بر پا خواهد شد زیرا</w:t>
      </w:r>
      <w:r>
        <w:rPr>
          <w:rFonts w:eastAsia="IRNazanin" w:cs="IRNazanin"/>
          <w:color w:val="111111"/>
          <w:sz w:val="28"/>
          <w:szCs w:val="28"/>
          <w:rtl w:val="true"/>
          <w:lang w:bidi="fa-IR"/>
        </w:rPr>
        <w:t xml:space="preserve">: </w:t>
      </w:r>
      <w:bookmarkStart w:id="121" w:name="pg309_4014"/>
    </w:p>
    <w:p>
      <w:pPr>
        <w:pStyle w:val="BookText"/>
        <w:rPr/>
      </w:pPr>
      <w:bookmarkEnd w:id="121"/>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مهدی‌علیه السلام وارث طرح کامل حکومت عدل جهانی توحیدی از رسول اکرم‌صلی الله علیه وآله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روایات اسلامی آمده است که حضرت عیسی از امامت جماعت بر مسلمین امتناع کرده و امام مهدی‌علیه السلام را به عنوان امامت معرفی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حکمت اقتضا می‌کند که رهبر حکومت جهانی از امت اسلام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عبارات اناجیل آمده است که حضرت عیسی به کمک شخصی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آسمان فرود آمده و با مساعدت او این حکومت بر پا خواهد شد</w:t>
      </w:r>
      <w:r>
        <w:rPr>
          <w:rFonts w:eastAsia="IRNazanin" w:cs="IRNazanin"/>
          <w:color w:val="111111"/>
          <w:sz w:val="28"/>
          <w:szCs w:val="28"/>
          <w:rtl w:val="true"/>
          <w:lang w:bidi="fa-IR"/>
        </w:rPr>
        <w:t>.</w:t>
      </w:r>
    </w:p>
    <w:p>
      <w:pPr>
        <w:pStyle w:val="Heading2"/>
        <w:numPr>
          <w:ilvl w:val="1"/>
          <w:numId w:val="1"/>
        </w:numPr>
        <w:rPr/>
      </w:pPr>
      <w:bookmarkStart w:id="122" w:name="__RefHeading___Toc2666385_211673320"/>
      <w:bookmarkStart w:id="123" w:name="_Toc42"/>
      <w:bookmarkEnd w:id="122"/>
      <w:r>
        <w:rPr>
          <w:rtl w:val="true"/>
        </w:rPr>
        <w:t>زندگی حضرت عیسی‌علیه السلام بعد از نزول‌</w:t>
      </w:r>
      <w:bookmarkEnd w:id="123"/>
    </w:p>
    <w:p>
      <w:pPr>
        <w:pStyle w:val="BookText"/>
        <w:rPr/>
      </w:pPr>
      <w:r>
        <w:rPr>
          <w:rFonts w:ascii="IRNazanin" w:hAnsi="IRNazanin" w:eastAsia="IRNazanin"/>
          <w:color w:val="111111"/>
          <w:sz w:val="28"/>
          <w:sz w:val="28"/>
          <w:szCs w:val="28"/>
          <w:rtl w:val="true"/>
          <w:lang w:bidi="fa-IR"/>
        </w:rPr>
        <w:t>از برخی روایات استفاده می‌شود، حضرت عیسی بعد از نزول به زمین چهل سال عمر می‌کند و در این مدت ازدواج کرده، بعد از رحلت مسلمانان بر او نماز می‌گزارند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ابوهریره در حدیثی از رسول خداصلی الله علیه وآله نقل کرده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سال در روی زمین مکث خواهد کرد و بعد از وفاتش مسلمانان بر او نماز می‌گزارند</w:t>
      </w:r>
      <w:r>
        <w:rPr>
          <w:rFonts w:eastAsia="IRNazanin" w:cs="IRNazanin"/>
          <w:color w:val="111111"/>
          <w:sz w:val="28"/>
          <w:szCs w:val="28"/>
          <w:rtl w:val="true"/>
          <w:lang w:bidi="fa-IR"/>
        </w:rPr>
        <w:t>».</w:t>
      </w:r>
      <w:r>
        <w:rPr>
          <w:rStyle w:val="FootnoteAnchor"/>
          <w:rtl w:val="true"/>
        </w:rPr>
        <w:footnoteReference w:id="67"/>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عمر از رسول خداصلی الله علیه وآله نقل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عیسی بن مریم به زمین فرود می‌آید و ازدواج می‌کند و فرزنددار می‌شود</w:t>
      </w:r>
      <w:r>
        <w:rPr>
          <w:rFonts w:eastAsia="IRNazanin" w:cs="IRNazanin"/>
          <w:color w:val="111111"/>
          <w:sz w:val="28"/>
          <w:szCs w:val="28"/>
          <w:rtl w:val="true"/>
          <w:lang w:bidi="fa-IR"/>
        </w:rPr>
        <w:t>».</w:t>
      </w:r>
      <w:r>
        <w:rPr>
          <w:rStyle w:val="FootnoteAnchor"/>
          <w:rtl w:val="true"/>
        </w:rPr>
        <w:footnoteReference w:id="68"/>
      </w:r>
      <w:bookmarkStart w:id="124" w:name="pg309_4015"/>
    </w:p>
    <w:p>
      <w:pPr>
        <w:pStyle w:val="Heading2"/>
        <w:numPr>
          <w:ilvl w:val="1"/>
          <w:numId w:val="1"/>
        </w:numPr>
        <w:rPr/>
      </w:pPr>
      <w:bookmarkStart w:id="125" w:name="__RefHeading___Toc2666387_211673320"/>
      <w:bookmarkStart w:id="126" w:name="_Toc43"/>
      <w:bookmarkEnd w:id="124"/>
      <w:bookmarkEnd w:id="125"/>
      <w:r>
        <w:rPr>
          <w:rtl w:val="true"/>
        </w:rPr>
        <w:t>اصحاب امام مهدی‌علیه السلام‌</w:t>
      </w:r>
      <w:bookmarkEnd w:id="126"/>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7" w:name="__RefHeading___Toc2666389_211673320"/>
      <w:bookmarkStart w:id="128" w:name="_Toc44"/>
      <w:bookmarkEnd w:id="127"/>
      <w:r>
        <w:rPr>
          <w:rtl w:val="true"/>
        </w:rPr>
        <w:t>اشاره</w:t>
      </w:r>
      <w:bookmarkEnd w:id="128"/>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9" w:name="pg309_4017"/>
      <w:bookmarkStart w:id="130" w:name="pg309_4017"/>
      <w:bookmarkEnd w:id="130"/>
    </w:p>
    <w:p>
      <w:pPr>
        <w:pStyle w:val="Heading3"/>
        <w:numPr>
          <w:ilvl w:val="2"/>
          <w:numId w:val="1"/>
        </w:numPr>
        <w:rPr/>
      </w:pPr>
      <w:bookmarkStart w:id="131" w:name="pg309_4017"/>
      <w:bookmarkStart w:id="132" w:name="__RefHeading___Toc2666391_211673320"/>
      <w:bookmarkStart w:id="133" w:name="_Toc45"/>
      <w:bookmarkEnd w:id="131"/>
      <w:bookmarkEnd w:id="132"/>
      <w:r>
        <w:rPr>
          <w:rtl w:val="true"/>
        </w:rPr>
        <w:t>عدد اصحاب خاص امام زمان‌علیه السلام‌</w:t>
      </w:r>
      <w:bookmarkEnd w:id="133"/>
    </w:p>
    <w:p>
      <w:pPr>
        <w:pStyle w:val="BookText"/>
        <w:rPr/>
      </w:pPr>
      <w:r>
        <w:rPr>
          <w:rFonts w:ascii="IRNazanin" w:hAnsi="IRNazanin" w:eastAsia="IRNazanin"/>
          <w:color w:val="111111"/>
          <w:sz w:val="28"/>
          <w:sz w:val="28"/>
          <w:szCs w:val="28"/>
          <w:rtl w:val="true"/>
          <w:lang w:bidi="fa-IR"/>
        </w:rPr>
        <w:t xml:space="preserve">مطابق روایات مستفیض بلکه متواتر، عدد اصحاب امام زمان‌علیه السلام به تعداد لشکر پیامبر اکرم‌صلی الله علیه وآله در غزوه بدر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قندوزی در تفسیر آیه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وَلَئِنْ أَخَّرْنا عَنْهُمُ العَذابَ إِلی أُمَّةٍ مَعْدُودَةٍ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امام باقر و امام صادق‌علیهما السلام نقل کرده که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همانا امت معدوده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نفر از اصحاب مهدی در آخرالزمان است همانند عدد اهل بدر، که در یک ساعت اجتماع می‌کنند </w:t>
      </w:r>
      <w:r>
        <w:rPr>
          <w:rFonts w:eastAsia="Amiri" w:cs="Amiri" w:ascii="Amiri" w:hAnsi="Amiri"/>
          <w:color w:val="111111"/>
          <w:sz w:val="28"/>
          <w:szCs w:val="28"/>
          <w:rtl w:val="true"/>
          <w:lang w:bidi="ar-SA"/>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محمّد بن مسلم از امام باقرعلیه السلام روایت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اول کسی که از طرف خدا با او بیعت می‌کند جبرئیل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از مردم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با او بیعت خواهند کرد </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از امام باقرعلیه السلام روایت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قائم از ما با ترس یاری شده و با نصرت تأیید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خروج می‌کند بر کعبه تکیه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به دور او گرد آیند </w:t>
      </w:r>
      <w:r>
        <w:rPr>
          <w:rFonts w:eastAsia="IRNazanin" w:cs="IRNazanin"/>
          <w:color w:val="111111"/>
          <w:sz w:val="28"/>
          <w:szCs w:val="28"/>
          <w:rtl w:val="true"/>
          <w:lang w:bidi="fa-IR"/>
        </w:rPr>
        <w:t>...».</w:t>
      </w:r>
      <w:r>
        <w:rPr>
          <w:rStyle w:val="FootnoteAnchor"/>
          <w:rtl w:val="true"/>
        </w:rPr>
        <w:footnoteReference w:id="70"/>
      </w:r>
      <w:bookmarkStart w:id="134" w:name="pg309_4018"/>
    </w:p>
    <w:p>
      <w:pPr>
        <w:pStyle w:val="Heading3"/>
        <w:numPr>
          <w:ilvl w:val="2"/>
          <w:numId w:val="1"/>
        </w:numPr>
        <w:rPr/>
      </w:pPr>
      <w:bookmarkStart w:id="135" w:name="__RefHeading___Toc2666393_211673320"/>
      <w:bookmarkStart w:id="136" w:name="_Toc46"/>
      <w:bookmarkEnd w:id="134"/>
      <w:bookmarkEnd w:id="135"/>
      <w:r>
        <w:rPr>
          <w:rtl w:val="true"/>
        </w:rPr>
        <w:t>اصحاب دیگر امام زمان‌علیه السلام‌</w:t>
      </w:r>
      <w:bookmarkEnd w:id="136"/>
    </w:p>
    <w:p>
      <w:pPr>
        <w:pStyle w:val="BookText"/>
        <w:rPr/>
      </w:pPr>
      <w:r>
        <w:rPr>
          <w:rFonts w:ascii="IRNazanin" w:hAnsi="IRNazanin" w:eastAsia="IRNazanin"/>
          <w:color w:val="111111"/>
          <w:sz w:val="28"/>
          <w:sz w:val="28"/>
          <w:szCs w:val="28"/>
          <w:rtl w:val="true"/>
          <w:lang w:bidi="fa-IR"/>
        </w:rPr>
        <w:t>از روایات استفاده می‌شود که اصحاب امام زمان‌علیه السلام بعد از ظهور از ده هزار نفر کمتر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مسلم از امام باقرعلیه السلام نقل می‌کند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گاه برای او حضرت مهدی‌علیه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هزار مرد جمع شد، پس در روی زمین معبودی به جز خدا باقی نمی‌ماند </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 xml:space="preserve">در اینکه مقصود از این روایات و روایاتی که اصحاب حضرت را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معین کرده چیست چند احتمال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 دسته کردن اصحاب حضرت به جهت اختلاف در درجات اخلاص آن‌ها است، به این نحو که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آن‌ها در کمال درجه اخلاص‌اند، و بقیه تا ده هزار نفر یا ده هزار نفر دیگر در مرتبه‌ای پایین‌ترند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اختلاف دو دسته در سرعت ملحق شدن آن‌ها و رسیدن آنان به حضرت مهدی‌علیه السلام است، به این نحو که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دیگران زودتر به حضرت ملحق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اختلاف در سرعت ایمان و بیعت نمودن با حضرت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اختلاف در دفاع نمودن از حضرت باشد به این معنا که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اولین دسته‌ای است که حضرت را یاری خواهند نمود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اختلاف به لحاظ وظایف و کارهایی است که به جهت اختلاف درجات اصحاب به آن‌ها محوّل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فرماندهان و رئیسانند، بر خلاف بقیه افراد</w:t>
      </w:r>
      <w:r>
        <w:rPr>
          <w:rFonts w:eastAsia="IRNazanin" w:cs="IRNazanin"/>
          <w:color w:val="111111"/>
          <w:sz w:val="28"/>
          <w:szCs w:val="28"/>
          <w:rtl w:val="true"/>
          <w:lang w:bidi="fa-IR"/>
        </w:rPr>
        <w:t xml:space="preserve">. </w:t>
      </w:r>
      <w:bookmarkStart w:id="137" w:name="pg309_4019"/>
    </w:p>
    <w:p>
      <w:pPr>
        <w:pStyle w:val="Heading3"/>
        <w:numPr>
          <w:ilvl w:val="2"/>
          <w:numId w:val="1"/>
        </w:numPr>
        <w:rPr/>
      </w:pPr>
      <w:bookmarkStart w:id="138" w:name="__RefHeading___Toc2666395_211673320"/>
      <w:bookmarkStart w:id="139" w:name="_Toc47"/>
      <w:bookmarkEnd w:id="137"/>
      <w:bookmarkEnd w:id="138"/>
      <w:r>
        <w:rPr>
          <w:rtl w:val="true"/>
        </w:rPr>
        <w:t>چگونگی ورود اصحاب به مکه‌</w:t>
      </w:r>
      <w:bookmarkEnd w:id="139"/>
    </w:p>
    <w:p>
      <w:pPr>
        <w:pStyle w:val="BookText"/>
        <w:rPr/>
      </w:pPr>
      <w:r>
        <w:rPr>
          <w:rFonts w:ascii="IRNazanin" w:hAnsi="IRNazanin" w:eastAsia="IRNazanin"/>
          <w:color w:val="111111"/>
          <w:sz w:val="28"/>
          <w:sz w:val="28"/>
          <w:szCs w:val="28"/>
          <w:rtl w:val="true"/>
          <w:lang w:bidi="fa-IR"/>
        </w:rPr>
        <w:t>در مورد این‌که اصحاب حضرت مهدی‌علیه السلام در هنگام ظهور حضرت چگونه وارد مکه می‌شوند چند احتمال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اینکه این جماعت به طور اعجاز و با سرعت وارد مکه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مطابق ظاهر برخی روایات و صریح برخی روایات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روایات آمده که آن‌ها در یک ساعت در جایی اجتماع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یجتمعون واللَّه فی‌ساعة واحدة</w:t>
      </w:r>
      <w:r>
        <w:rPr>
          <w:rFonts w:eastAsia="IRNazanin" w:cs="IRNazanin"/>
          <w:color w:val="111111"/>
          <w:sz w:val="28"/>
          <w:szCs w:val="28"/>
          <w:rtl w:val="true"/>
          <w:lang w:bidi="fa-IR"/>
        </w:rPr>
        <w:t>».</w:t>
      </w:r>
      <w:r>
        <w:rPr>
          <w:rStyle w:val="FootnoteAnchor"/>
          <w:rtl w:val="true"/>
        </w:rPr>
        <w:footnoteReference w:id="72"/>
      </w:r>
      <w:r>
        <w:rPr>
          <w:rFonts w:ascii="IRNazanin" w:hAnsi="IRNazanin" w:eastAsia="IRNazanin"/>
          <w:color w:val="111111"/>
          <w:sz w:val="28"/>
          <w:sz w:val="28"/>
          <w:szCs w:val="28"/>
          <w:rtl w:val="true"/>
          <w:lang w:bidi="fa-IR"/>
        </w:rPr>
        <w:t>ولی در برخی روایات تصریح به اعجازی بودن آن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ابن صباغ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فیصیر إلیه أنصاره من أطراف الأرض تطوی لهم طیّاً حتّی یبایعوه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انصار او از اطراف زمین به خدمت او می‌رسند در حالی که زمین برای آن‌ها می‌چرخد تا اینکه با او بیعت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خبر طبرسی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فتصیر شیعته من أطراف الأرض تطوی لهم طیّاً حتّی یبایعوه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شیعیان از اطراف زمین خدمت او می‌رسند در حالی که زمین برای آن‌ها می‌چرخد، تا آن‌که با او بیعت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احتمال دیگر اینکه مردم چند دسته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راه طبیعی خدمت امام‌علیه السلام مشرّف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شب هنگام که در رختخواب خود آرمیده‌اند ناگهان خود را در مکه می‌یابند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بر ابر سوار در روز به خدمت حضرت مشرف می‌شوند</w:t>
      </w:r>
      <w:r>
        <w:rPr>
          <w:rFonts w:eastAsia="IRNazanin" w:cs="IRNazanin"/>
          <w:color w:val="111111"/>
          <w:sz w:val="28"/>
          <w:szCs w:val="28"/>
          <w:rtl w:val="true"/>
          <w:lang w:bidi="fa-IR"/>
        </w:rPr>
        <w:t xml:space="preserve">. </w:t>
      </w:r>
      <w:bookmarkStart w:id="140" w:name="pg309_4020"/>
    </w:p>
    <w:p>
      <w:pPr>
        <w:pStyle w:val="BookText"/>
        <w:rPr/>
      </w:pPr>
      <w:bookmarkEnd w:id="140"/>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احتمال سوّم آن است که همگی با سفر عادی به خدمت حضرت مشرف می‌شوند؛ زیرا همان گونه که در روایات اشاره شده به اسم مهدی‌علیه السلام در ماه رمضان ندا داده می‌شود، و ظهور حضرت نیز در دهم محرم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فاصله این مدّت مخلصین، خود را به حضرت می‌رسانند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میان این احتمالات، احتمال سوّم ترجیح دارد؛ زیرا گرچه مطابق زمان صدور این روایات حرکت سریع به سوی مقصدی دور تنها با اعجاز متصور بوده، ولی در این عصر بلکه عصر ظهور، حرکت‌ها به حدّی سریع شده که اجتماع افرادی را از اطراف عالم در یک ساعت ممکن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ممکن است که مقصود از سیر در سحاب و ابرها سفر با هواپیما، و پیچیده شدن زمین، سفر با ماشین و قطار سریع السیر باشد</w:t>
      </w:r>
      <w:r>
        <w:rPr>
          <w:rFonts w:eastAsia="IRNazanin" w:cs="IRNazanin"/>
          <w:color w:val="111111"/>
          <w:sz w:val="28"/>
          <w:szCs w:val="28"/>
          <w:rtl w:val="true"/>
          <w:lang w:bidi="fa-IR"/>
        </w:rPr>
        <w:t>.</w:t>
      </w:r>
    </w:p>
    <w:p>
      <w:pPr>
        <w:pStyle w:val="Heading3"/>
        <w:numPr>
          <w:ilvl w:val="2"/>
          <w:numId w:val="1"/>
        </w:numPr>
        <w:rPr/>
      </w:pPr>
      <w:bookmarkStart w:id="141" w:name="__RefHeading___Toc2666397_211673320"/>
      <w:bookmarkStart w:id="142" w:name="_Toc48"/>
      <w:bookmarkEnd w:id="141"/>
      <w:r>
        <w:rPr>
          <w:rtl w:val="true"/>
        </w:rPr>
        <w:t>قومیّت اصحاب امام زمان‌علیه السلام‌</w:t>
      </w:r>
      <w:bookmarkEnd w:id="142"/>
    </w:p>
    <w:p>
      <w:pPr>
        <w:pStyle w:val="BookText"/>
        <w:rPr/>
      </w:pPr>
      <w:r>
        <w:rPr>
          <w:rFonts w:ascii="IRNazanin" w:hAnsi="IRNazanin" w:eastAsia="IRNazanin"/>
          <w:color w:val="111111"/>
          <w:sz w:val="28"/>
          <w:sz w:val="28"/>
          <w:szCs w:val="28"/>
          <w:rtl w:val="true"/>
          <w:lang w:bidi="fa-IR"/>
        </w:rPr>
        <w:t>مطابق روایات، اصحاب امام زمان‌علیه السلام از کشورها و شهرهای مختلف هستند که خدمت حضرت مشرّف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طوسی‌رحمه الله به سندش از امام باقرعلیه السلام نقل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 رکن و مقام سیصد و چند نفر به تعداد اهل بدر با قائم بیعت خواهند کرد، در میان آن‌ها نجیبانی از اهل مصر، و شخصیت‌هایی از اهل شام، و اخیاری از اهل عراق است</w:t>
      </w:r>
      <w:r>
        <w:rPr>
          <w:rFonts w:eastAsia="IRNazanin" w:cs="IRNazanin"/>
          <w:color w:val="111111"/>
          <w:sz w:val="28"/>
          <w:szCs w:val="28"/>
          <w:rtl w:val="true"/>
          <w:lang w:bidi="fa-IR"/>
        </w:rPr>
        <w:t>...».</w:t>
      </w:r>
      <w:r>
        <w:rPr>
          <w:rStyle w:val="FootnoteAnchor"/>
          <w:rtl w:val="true"/>
        </w:rPr>
        <w:footnoteReference w:id="73"/>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از امام علی‌علیه السلام نقل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درود بر طالقان، پس همانا برای </w:t>
      </w:r>
      <w:bookmarkStart w:id="143" w:name="pg309_4021"/>
    </w:p>
    <w:p>
      <w:pPr>
        <w:pStyle w:val="BookText"/>
        <w:rPr/>
      </w:pPr>
      <w:bookmarkEnd w:id="143"/>
      <w:r>
        <w:rPr>
          <w:rFonts w:ascii="IRNazanin" w:hAnsi="IRNazanin" w:eastAsia="IRNazanin"/>
          <w:color w:val="111111"/>
          <w:sz w:val="28"/>
          <w:sz w:val="28"/>
          <w:szCs w:val="28"/>
          <w:rtl w:val="true"/>
          <w:lang w:bidi="fa-IR"/>
        </w:rPr>
        <w:t>خداوند در آن گنج‌هایی است که از طلا و نقره نیست، و لکن در آن مردانی است که خداوند شناخت تمام به آن‌ها دارد، و آنان یاوران مهدی آخرالزمان‌اند</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 xml:space="preserve">و نیز ابن طاووس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الملاحم و الفتن</w:t>
      </w:r>
      <w:r>
        <w:rPr>
          <w:rFonts w:eastAsia="IRNazanin" w:cs="IRNazanin"/>
          <w:color w:val="111111"/>
          <w:sz w:val="28"/>
          <w:szCs w:val="28"/>
          <w:rtl w:val="true"/>
          <w:lang w:bidi="fa-IR"/>
        </w:rPr>
        <w:t>»</w:t>
      </w:r>
      <w:r>
        <w:rPr>
          <w:rStyle w:val="FootnoteAnchor"/>
          <w:rtl w:val="true"/>
        </w:rPr>
        <w:footnoteReference w:id="75"/>
      </w:r>
      <w:r>
        <w:rPr>
          <w:rFonts w:ascii="IRNazanin" w:hAnsi="IRNazanin" w:eastAsia="IRNazanin"/>
          <w:color w:val="111111"/>
          <w:sz w:val="28"/>
          <w:sz w:val="28"/>
          <w:szCs w:val="28"/>
          <w:rtl w:val="true"/>
          <w:lang w:bidi="fa-IR"/>
        </w:rPr>
        <w:t>اسامی بسیاری از اصحاب امام را با شهرهای آنان نقل کرده است</w:t>
      </w:r>
      <w:r>
        <w:rPr>
          <w:rFonts w:eastAsia="IRNazanin" w:cs="IRNazanin"/>
          <w:color w:val="111111"/>
          <w:sz w:val="28"/>
          <w:szCs w:val="28"/>
          <w:rtl w:val="true"/>
          <w:lang w:bidi="fa-IR"/>
        </w:rPr>
        <w:t>.</w:t>
      </w:r>
    </w:p>
    <w:p>
      <w:pPr>
        <w:pStyle w:val="Heading3"/>
        <w:numPr>
          <w:ilvl w:val="2"/>
          <w:numId w:val="1"/>
        </w:numPr>
        <w:rPr/>
      </w:pPr>
      <w:bookmarkStart w:id="144" w:name="__RefHeading___Toc2666399_211673320"/>
      <w:bookmarkStart w:id="145" w:name="_Toc49"/>
      <w:bookmarkEnd w:id="144"/>
      <w:r>
        <w:rPr>
          <w:rtl w:val="true"/>
        </w:rPr>
        <w:t>عرب در میان اصحاب حضرت‌علیه السلام‌</w:t>
      </w:r>
      <w:bookmarkEnd w:id="145"/>
    </w:p>
    <w:p>
      <w:pPr>
        <w:pStyle w:val="BookText"/>
        <w:rPr/>
      </w:pPr>
      <w:r>
        <w:rPr>
          <w:rFonts w:ascii="IRNazanin" w:hAnsi="IRNazanin" w:eastAsia="IRNazanin"/>
          <w:color w:val="111111"/>
          <w:sz w:val="28"/>
          <w:sz w:val="28"/>
          <w:szCs w:val="28"/>
          <w:rtl w:val="true"/>
          <w:lang w:bidi="fa-IR"/>
        </w:rPr>
        <w:t>مرحوم مجلسی به سند خود از امام صادق‌علیه السلام نقل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 العرب فإنّ لهم خبر سوء، أما أنّه لم یخرج مع القآئم منهم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عرب بپرهیز، زیرا برای آن‌ها خبر ناگواری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که هیچ کس از عرب با قائم خروج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مجلسی این روایت را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سند آن به جهت وجود موسی‌الآبار و اسباط بن سالم که مجهول الحالند و هیچ توثیقی ندارند، ضعیف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اغماض از سند این روایت، معارض با احادیث دیگری است که دلالت دارد بر اینکه برخی از انصار و اصحاب امام زمان‌علیه السلام از عرب است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آن روایات اینکه شیخ طوسی به سندش از جابر جعفی از امام </w:t>
      </w:r>
      <w:bookmarkStart w:id="146" w:name="pg309_4022"/>
    </w:p>
    <w:p>
      <w:pPr>
        <w:pStyle w:val="BookText"/>
        <w:rPr/>
      </w:pPr>
      <w:bookmarkEnd w:id="146"/>
      <w:r>
        <w:rPr>
          <w:rFonts w:ascii="IRNazanin" w:hAnsi="IRNazanin" w:eastAsia="IRNazanin"/>
          <w:color w:val="111111"/>
          <w:sz w:val="28"/>
          <w:sz w:val="28"/>
          <w:szCs w:val="28"/>
          <w:rtl w:val="true"/>
          <w:lang w:bidi="fa-IR"/>
        </w:rPr>
        <w:t>باقرعلیه السلام نقل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یبایع القآئم بین الرکن والمقام ثلاثمائة ونیّف عدّة أهل بدر، فیهم النجبآء من أهل مصر والأبدال من أهل الشام والأخیار من أهل العراق، فیقیم ما شآء اللَّه أن یقیم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رکن و مقام سیصد و اندی به عدد اهل بدر با قائم بیعت خواهند کرد، در میان آن‌ها نجیبانی از اهل مصر، و ابدالی از اهل شام، و اخیاری از اهل عراق وجود دارد، آن گاه دین را تا مقداری که خداوند بخواهد برپا خواهد داشت</w:t>
      </w:r>
      <w:r>
        <w:rPr>
          <w:rFonts w:eastAsia="IRNazanin" w:cs="IRNazanin"/>
          <w:color w:val="111111"/>
          <w:sz w:val="28"/>
          <w:szCs w:val="28"/>
          <w:rtl w:val="true"/>
          <w:lang w:bidi="fa-IR"/>
        </w:rPr>
        <w:t>.»</w:t>
      </w:r>
    </w:p>
    <w:p>
      <w:pPr>
        <w:pStyle w:val="Heading3"/>
        <w:numPr>
          <w:ilvl w:val="2"/>
          <w:numId w:val="1"/>
        </w:numPr>
        <w:rPr/>
      </w:pPr>
      <w:bookmarkStart w:id="147" w:name="__RefHeading___Toc2666401_211673320"/>
      <w:bookmarkStart w:id="148" w:name="_Toc50"/>
      <w:bookmarkEnd w:id="147"/>
      <w:r>
        <w:rPr>
          <w:rtl w:val="true"/>
        </w:rPr>
        <w:t>وجود زن در میان اصحاب حضرت‌علیه السلام‌</w:t>
      </w:r>
      <w:bookmarkEnd w:id="148"/>
    </w:p>
    <w:p>
      <w:pPr>
        <w:pStyle w:val="BookText"/>
        <w:rPr/>
      </w:pPr>
      <w:r>
        <w:rPr>
          <w:rFonts w:ascii="IRNazanin" w:hAnsi="IRNazanin" w:eastAsia="IRNazanin"/>
          <w:color w:val="111111"/>
          <w:sz w:val="28"/>
          <w:sz w:val="28"/>
          <w:szCs w:val="28"/>
          <w:rtl w:val="true"/>
          <w:lang w:bidi="fa-IR"/>
        </w:rPr>
        <w:t>از برخی روایات استفاده می‌شود که در میان اصحاب حضرت مهدی‌علیه السلام تعدادی زن نیز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نعمانی از امام باقرعلیه السلام نقل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سیصد و اندی خواهند آمد و پنجاه نفر زن نیز در میان آنان است</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مفضل بن عمر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همراه حضرت قائم سیزده زن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چه می‌کنند و چه نقشی خواهند داشت؟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زخمی‌ها را مداوا می‌کنند و از بیماران پرستاری می‌نمایند، همچنان که همراه رسول خداصلی الله علیه وآله بودند</w:t>
      </w:r>
      <w:r>
        <w:rPr>
          <w:rFonts w:eastAsia="IRNazanin" w:cs="IRNazanin"/>
          <w:color w:val="111111"/>
          <w:sz w:val="28"/>
          <w:szCs w:val="28"/>
          <w:rtl w:val="true"/>
          <w:lang w:bidi="fa-IR"/>
        </w:rPr>
        <w:t>...».</w:t>
      </w:r>
      <w:r>
        <w:rPr>
          <w:rStyle w:val="FootnoteAnchor"/>
          <w:rtl w:val="true"/>
        </w:rPr>
        <w:footnoteReference w:id="79"/>
      </w:r>
    </w:p>
    <w:p>
      <w:pPr>
        <w:pStyle w:val="Heading3"/>
        <w:numPr>
          <w:ilvl w:val="2"/>
          <w:numId w:val="1"/>
        </w:numPr>
        <w:rPr/>
      </w:pPr>
      <w:bookmarkStart w:id="149" w:name="__RefHeading___Toc2666403_211673320"/>
      <w:bookmarkStart w:id="150" w:name="_Toc51"/>
      <w:bookmarkEnd w:id="149"/>
      <w:r>
        <w:rPr>
          <w:rtl w:val="true"/>
        </w:rPr>
        <w:t>زن از خواص یاران حضرت‌علیه السلام‌</w:t>
      </w:r>
      <w:bookmarkEnd w:id="150"/>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مطابق برخی از روایات پنجاه نفری که از زنان در رکاب حضرت مهدی‌علیه السلام </w:t>
      </w:r>
      <w:bookmarkStart w:id="151" w:name="pg309_4023"/>
    </w:p>
    <w:p>
      <w:pPr>
        <w:pStyle w:val="BookText"/>
        <w:rPr/>
      </w:pPr>
      <w:bookmarkEnd w:id="151"/>
      <w:r>
        <w:rPr>
          <w:rFonts w:ascii="IRNazanin" w:hAnsi="IRNazanin" w:eastAsia="IRNazanin"/>
          <w:color w:val="111111"/>
          <w:sz w:val="28"/>
          <w:sz w:val="28"/>
          <w:szCs w:val="28"/>
          <w:rtl w:val="true"/>
          <w:lang w:bidi="fa-IR"/>
        </w:rPr>
        <w:t xml:space="preserve">هستند از میان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یاران خاص حضرتند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یزید جعفی ضمن حدیث مفصّلی از امام باقرعلیه السلام در بیان برخی نشانه‌های ظهور نقل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ویجی‌ء واللَّه ثلاثمائة وبضعة عشر رجالاً فیهم خمسون امرأة یجتمعون بمکّة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سیصد و بالاتر از ده نفر می‌آیند که پنجاه نفر از این عده زن هستند و در مکه کنار یکدیگر جمع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روایت آمده استفاده می‌شود که این پنجاه زن از جمله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تغلیب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در آیه تطهیر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برای جمع مخاطب مذکر است به کار رفته و به طور حتم حضرت زهراعلیها السلام نیز مشمول آیه است و اگر مقصود امام‌علیه السلام از وجود آن پنجاه زن، همراهی آنان با آن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بود باید از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می‌کرد،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اشکال 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اسامی این پنجاه نفر در بین نام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نیامده است؟ در جواب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مراجعه به روایاتی که اسامی یاران خاص حضرت را ذکر کرده‌اند پی می‌بریم که نام همه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نیامده است و لذا ممکن است بقیه آنان از زنان باشند که به جهت خاصی نام آنان برده نشده است</w:t>
      </w:r>
      <w:r>
        <w:rPr>
          <w:rFonts w:eastAsia="IRNazanin" w:cs="IRNazanin"/>
          <w:color w:val="111111"/>
          <w:sz w:val="28"/>
          <w:szCs w:val="28"/>
          <w:rtl w:val="true"/>
          <w:lang w:bidi="fa-IR"/>
        </w:rPr>
        <w:t>.</w:t>
      </w:r>
    </w:p>
    <w:p>
      <w:pPr>
        <w:pStyle w:val="Heading3"/>
        <w:numPr>
          <w:ilvl w:val="2"/>
          <w:numId w:val="1"/>
        </w:numPr>
        <w:rPr/>
      </w:pPr>
      <w:bookmarkStart w:id="152" w:name="__RefHeading___Toc2666405_211673320"/>
      <w:bookmarkStart w:id="153" w:name="_Toc52"/>
      <w:bookmarkEnd w:id="152"/>
      <w:r>
        <w:rPr>
          <w:rtl w:val="true"/>
        </w:rPr>
        <w:t>چگونه از یاران حضرت باشیم‌</w:t>
      </w:r>
      <w:bookmarkEnd w:id="153"/>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سؤال می‌شود که اگر مطابق روایات، اسامی اصحاب خاص حضرت و شهرهای آنان مشخص شده است، انسان از اینکه بتواند جهاد نفسانی کند تا به این درجه برسد که از اصحاب خاص حضرت شود مأیوس می‌گردد</w:t>
      </w:r>
      <w:r>
        <w:rPr>
          <w:rFonts w:eastAsia="IRNazanin" w:cs="IRNazanin"/>
          <w:color w:val="111111"/>
          <w:sz w:val="28"/>
          <w:szCs w:val="28"/>
          <w:rtl w:val="true"/>
          <w:lang w:bidi="fa-IR"/>
        </w:rPr>
        <w:t xml:space="preserve">. </w:t>
      </w:r>
      <w:bookmarkStart w:id="154" w:name="pg309_4024"/>
    </w:p>
    <w:p>
      <w:pPr>
        <w:pStyle w:val="BookText"/>
        <w:rPr/>
      </w:pPr>
      <w:bookmarkEnd w:id="154"/>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روایاتی که تعداد اصحاب حضرت را مشخص کرده گرچه مستفیض است ولی روایتی که اسامی و شهرهای آن‌ها را نقل کرده ضعیف‌السند است و لذا قابل اثبات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مطابق روایت ابن طاووس، اسامی همه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نیامده است، بلکه حدود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آن‌ها را نام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احتمال داده می‌شود که انسان در بین نفرات دیگر باشد</w:t>
      </w:r>
      <w:r>
        <w:rPr>
          <w:rFonts w:eastAsia="IRNazanin" w:cs="IRNazanin"/>
          <w:color w:val="111111"/>
          <w:sz w:val="28"/>
          <w:szCs w:val="28"/>
          <w:rtl w:val="true"/>
          <w:lang w:bidi="fa-IR"/>
        </w:rPr>
        <w:t>.</w:t>
      </w:r>
    </w:p>
    <w:p>
      <w:pPr>
        <w:pStyle w:val="Heading3"/>
        <w:numPr>
          <w:ilvl w:val="2"/>
          <w:numId w:val="1"/>
        </w:numPr>
        <w:rPr/>
      </w:pPr>
      <w:bookmarkStart w:id="155" w:name="__RefHeading___Toc2666407_211673320"/>
      <w:bookmarkStart w:id="156" w:name="_Toc53"/>
      <w:bookmarkEnd w:id="155"/>
      <w:r>
        <w:rPr>
          <w:rtl w:val="true"/>
        </w:rPr>
        <w:t>کیفیت بیعت با حضرت‌علیه السلام‌</w:t>
      </w:r>
      <w:bookmarkEnd w:id="156"/>
    </w:p>
    <w:p>
      <w:pPr>
        <w:pStyle w:val="BookText"/>
        <w:rPr/>
      </w:pPr>
      <w:r>
        <w:rPr>
          <w:rFonts w:ascii="IRNazanin" w:hAnsi="IRNazanin" w:eastAsia="IRNazanin"/>
          <w:color w:val="111111"/>
          <w:sz w:val="28"/>
          <w:sz w:val="28"/>
          <w:szCs w:val="28"/>
          <w:rtl w:val="true"/>
          <w:lang w:bidi="fa-IR"/>
        </w:rPr>
        <w:t>در برخی روایات فریقین اشاره شده که حضرت با اکراه با مردم بیعت می‌کند و یا اینکه مردم با اکراه با او بیعت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قتاده از رسول خداصلی الله علیه وآله نقل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از مدینه به سوی مکه خروج می‌کند، مردم از او می‌خواهند که از بینشان خروج کند، پس با او بین رکن و مقام در حالی که کراهت دارد بیعت می‌کنند</w:t>
      </w:r>
      <w:r>
        <w:rPr>
          <w:rFonts w:eastAsia="IRNazanin" w:cs="IRNazanin"/>
          <w:color w:val="111111"/>
          <w:sz w:val="28"/>
          <w:szCs w:val="28"/>
          <w:rtl w:val="true"/>
          <w:lang w:bidi="fa-IR"/>
        </w:rPr>
        <w:t>...».</w:t>
      </w:r>
      <w:r>
        <w:rPr>
          <w:rStyle w:val="FootnoteAnchor"/>
          <w:rtl w:val="true"/>
        </w:rPr>
        <w:footnoteReference w:id="81"/>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زراره از امام صادق‌علیه السلام نقل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اسم قائم ندا داده می‌شود، پس او می‌آید و پشت مقام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تحقیق به اسم تو ندا داده می‌شود، منتظر چه چیزی هستی؟ دست او گرفته شده، با او بیعت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ما می‌شنیدیم که قائم‌علیه السلام با کراهت بیعت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 استکراه او را نمی‌دانستیم، ولی دانستیم این استکراهی است که گناهی در آن نیست</w:t>
      </w:r>
      <w:r>
        <w:rPr>
          <w:rFonts w:eastAsia="IRNazanin" w:cs="IRNazanin"/>
          <w:color w:val="111111"/>
          <w:sz w:val="28"/>
          <w:szCs w:val="28"/>
          <w:rtl w:val="true"/>
          <w:lang w:bidi="fa-IR"/>
        </w:rPr>
        <w:t>».</w:t>
      </w:r>
      <w:r>
        <w:rPr>
          <w:rStyle w:val="FootnoteAnchor"/>
          <w:rtl w:val="true"/>
        </w:rPr>
        <w:footnoteReference w:id="82"/>
      </w:r>
      <w:bookmarkStart w:id="157" w:name="pg309_4025"/>
    </w:p>
    <w:p>
      <w:pPr>
        <w:pStyle w:val="BookText"/>
        <w:rPr/>
      </w:pPr>
      <w:bookmarkEnd w:id="157"/>
      <w:r>
        <w:rPr>
          <w:rFonts w:ascii="IRNazanin" w:hAnsi="IRNazanin" w:eastAsia="IRNazanin"/>
          <w:color w:val="111111"/>
          <w:sz w:val="28"/>
          <w:sz w:val="28"/>
          <w:szCs w:val="28"/>
          <w:rtl w:val="true"/>
          <w:lang w:bidi="fa-IR"/>
        </w:rPr>
        <w:t>ممکن است مقصود به استکراهی که حضرت نسبت به بیعت مردم دارند این باشد که از آنجا که مظلومان از آن حضرت تقاضای رفع ظلم می‌کنند لذا حضرت از روی تواضع در ابتدا استکراهی از خود نشان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خصوصاً آن‌که این کار باید به اذن و اراده و مشیّت خداوند صورت پذیرد</w:t>
      </w:r>
      <w:r>
        <w:rPr>
          <w:rFonts w:eastAsia="IRNazanin" w:cs="IRNazanin"/>
          <w:color w:val="111111"/>
          <w:sz w:val="28"/>
          <w:szCs w:val="28"/>
          <w:rtl w:val="true"/>
          <w:lang w:bidi="fa-IR"/>
        </w:rPr>
        <w:t>.</w:t>
      </w:r>
    </w:p>
    <w:p>
      <w:pPr>
        <w:pStyle w:val="Heading3"/>
        <w:numPr>
          <w:ilvl w:val="2"/>
          <w:numId w:val="1"/>
        </w:numPr>
        <w:rPr/>
      </w:pPr>
      <w:bookmarkStart w:id="158" w:name="__RefHeading___Toc2666409_211673320"/>
      <w:bookmarkStart w:id="159" w:name="_Toc54"/>
      <w:bookmarkEnd w:id="158"/>
      <w:r>
        <w:rPr>
          <w:rtl w:val="true"/>
        </w:rPr>
        <w:t>افراد بیعت کننده‌</w:t>
      </w:r>
      <w:bookmarkEnd w:id="159"/>
    </w:p>
    <w:p>
      <w:pPr>
        <w:pStyle w:val="BookText"/>
        <w:rPr/>
      </w:pPr>
      <w:r>
        <w:rPr>
          <w:rFonts w:ascii="IRNazanin" w:hAnsi="IRNazanin" w:eastAsia="IRNazanin"/>
          <w:color w:val="111111"/>
          <w:sz w:val="28"/>
          <w:sz w:val="28"/>
          <w:szCs w:val="28"/>
          <w:rtl w:val="true"/>
          <w:lang w:bidi="fa-IR"/>
        </w:rPr>
        <w:t>کسانی که با حضرت بیعت خواهند کرد به ترتیب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جبرئیل امین‌علیه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اصحاب خاص حضرت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اصحاب عام حضرت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که در مکه حاضر بوده و به او و دعوتش اعتماد و اطمینان پیدا می‌کنند</w:t>
      </w:r>
      <w:r>
        <w:rPr>
          <w:rFonts w:eastAsia="IRNazanin" w:cs="IRNazanin"/>
          <w:color w:val="111111"/>
          <w:sz w:val="28"/>
          <w:szCs w:val="28"/>
          <w:rtl w:val="true"/>
          <w:lang w:bidi="fa-IR"/>
        </w:rPr>
        <w:t>.</w:t>
      </w:r>
    </w:p>
    <w:p>
      <w:pPr>
        <w:pStyle w:val="Heading3"/>
        <w:numPr>
          <w:ilvl w:val="2"/>
          <w:numId w:val="1"/>
        </w:numPr>
        <w:rPr/>
      </w:pPr>
      <w:bookmarkStart w:id="160" w:name="__RefHeading___Toc2666411_211673320"/>
      <w:bookmarkStart w:id="161" w:name="_Toc55"/>
      <w:bookmarkEnd w:id="160"/>
      <w:r>
        <w:rPr>
          <w:rtl w:val="true"/>
        </w:rPr>
        <w:t>اصولی که بر آن پیمان می‌بندد</w:t>
      </w:r>
      <w:bookmarkEnd w:id="161"/>
    </w:p>
    <w:p>
      <w:pPr>
        <w:pStyle w:val="BookText"/>
        <w:rPr/>
      </w:pPr>
      <w:r>
        <w:rPr>
          <w:rFonts w:ascii="IRNazanin" w:hAnsi="IRNazanin" w:eastAsia="IRNazanin"/>
          <w:color w:val="111111"/>
          <w:sz w:val="28"/>
          <w:sz w:val="28"/>
          <w:szCs w:val="28"/>
          <w:rtl w:val="true"/>
          <w:lang w:bidi="fa-IR"/>
        </w:rPr>
        <w:t>از برنامه‌ها و روش‌های امام مهدی‌علیه السلام پیمان‌گیری از یاران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و بیعت در جامعه اسلامی از آغاز تشکیل حاکمیت اسلام رسم شد، و پایه‌گذاری نخستین مرکزیّت و حکومت اسلامی به دست مبارک پیامبر اسلام‌صلی الله علیه وآله با آیین بیعت و پیمان گرفتن از یکایک مردم همراه بود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مهدی‌علیه السلام نیز چون نیاکان خویش از یارانش بیعت می‌گیرد و با آنان پیمان می‌بندد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امام بر سر اصولی است که راه و رسم و شیوه و روش امام را در حکومت تبیین می‌کند</w:t>
      </w:r>
      <w:r>
        <w:rPr>
          <w:rFonts w:eastAsia="IRNazanin" w:cs="IRNazanin"/>
          <w:color w:val="111111"/>
          <w:sz w:val="28"/>
          <w:szCs w:val="28"/>
          <w:rtl w:val="true"/>
          <w:lang w:bidi="fa-IR"/>
        </w:rPr>
        <w:t xml:space="preserve">. </w:t>
      </w:r>
      <w:bookmarkStart w:id="162" w:name="pg309_4026"/>
    </w:p>
    <w:p>
      <w:pPr>
        <w:pStyle w:val="BookText"/>
        <w:rPr/>
      </w:pPr>
      <w:bookmarkEnd w:id="162"/>
      <w:r>
        <w:rPr>
          <w:rFonts w:ascii="IRNazanin" w:hAnsi="IRNazanin" w:eastAsia="IRNazanin"/>
          <w:color w:val="111111"/>
          <w:sz w:val="28"/>
          <w:sz w:val="28"/>
          <w:szCs w:val="28"/>
          <w:rtl w:val="true"/>
          <w:lang w:bidi="fa-IR"/>
        </w:rPr>
        <w:t>امام علی‌علیه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قائم با یارانش پیمان می‌بندد و از آنان بیعت می‌گیرد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مسلمانی را دشنام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حریمی را هتک نکنند، به خانه‌ای هجوم نبرند، کسی را به ناحق نزنند، طلا و نقره گنج نکنند، همچنین گندم و جو اندوخته نسازند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یتیمان را نخورند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خزّ و حریر نپوشند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کمربند زرّین نبندند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امور معاش به اندک بسنده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درشت بپوشند و صورت بر خاک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راه خدا به جهادی شایسته دست یازند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متعهد می‌شود که از همان راهی که آنان می‌روند برود، و چون آنان لباس بپوشد، و بر مرکوبی مانند مرکوب آنان سوار شود و چنان باشد که آنان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اندک بسنده کند، و زمین را با یاری خدای دادگری پر کند پس از آن‌که از ستم پر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 و دربانی نگمارد</w:t>
      </w:r>
      <w:r>
        <w:rPr>
          <w:rFonts w:eastAsia="IRNazanin" w:cs="IRNazanin"/>
          <w:color w:val="111111"/>
          <w:sz w:val="28"/>
          <w:szCs w:val="28"/>
          <w:rtl w:val="true"/>
          <w:lang w:bidi="fa-IR"/>
        </w:rPr>
        <w:t>».</w:t>
      </w:r>
      <w:r>
        <w:rPr>
          <w:rStyle w:val="FootnoteAnchor"/>
          <w:rtl w:val="true"/>
        </w:rPr>
        <w:footnoteReference w:id="83"/>
      </w:r>
    </w:p>
    <w:p>
      <w:pPr>
        <w:pStyle w:val="Heading3"/>
        <w:numPr>
          <w:ilvl w:val="2"/>
          <w:numId w:val="1"/>
        </w:numPr>
        <w:rPr/>
      </w:pPr>
      <w:bookmarkStart w:id="163" w:name="__RefHeading___Toc2666413_211673320"/>
      <w:bookmarkStart w:id="164" w:name="_Toc56"/>
      <w:bookmarkEnd w:id="163"/>
      <w:r>
        <w:rPr>
          <w:rtl w:val="true"/>
        </w:rPr>
        <w:t>شجاعت اصحاب حضرت‌علیه السلام‌</w:t>
      </w:r>
      <w:bookmarkEnd w:id="164"/>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حاکم نیشابوری به سندش از محمّد بن حنفیه نقل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نزد علی‌علیه السلام بودیم که شخصی از او درباره حضرت مهدی‌علیه السلام سؤال کرد؟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یخرج فی آخر الزمان، إذا 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اللَّه قتل، فیجمع اللَّه تعالی له قوماً قزع کقزع السحاب، یؤلّف اللَّه بین قلوبهم لا یستوحشون إلی أحد ولا یفرحون بأحد یدخل فیهم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آخرالزمان خروج خواهد کرد، هنگامی که شخصی اعلان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خداوند برای او گروهی را جمع می‌کند که همانند ابرهای پراکنده متفرّق‌اند، قلب‌های آن‌ها را هماهنگ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کسی احساس وحشت نکرده و به کسی که داخل در جماعت آن‌ها شود شاد نمی‌گردد </w:t>
      </w:r>
      <w:r>
        <w:rPr>
          <w:rFonts w:eastAsia="IRNazanin" w:cs="IRNazanin"/>
          <w:color w:val="111111"/>
          <w:sz w:val="28"/>
          <w:szCs w:val="28"/>
          <w:rtl w:val="true"/>
          <w:lang w:bidi="fa-IR"/>
        </w:rPr>
        <w:t xml:space="preserve">...». </w:t>
      </w:r>
      <w:bookmarkStart w:id="165" w:name="pg309_4027"/>
    </w:p>
    <w:p>
      <w:pPr>
        <w:pStyle w:val="Heading3"/>
        <w:numPr>
          <w:ilvl w:val="2"/>
          <w:numId w:val="1"/>
        </w:numPr>
        <w:rPr/>
      </w:pPr>
      <w:bookmarkStart w:id="166" w:name="__RefHeading___Toc2666415_211673320"/>
      <w:bookmarkStart w:id="167" w:name="_Toc57"/>
      <w:bookmarkEnd w:id="165"/>
      <w:bookmarkEnd w:id="166"/>
      <w:r>
        <w:rPr>
          <w:rtl w:val="true"/>
        </w:rPr>
        <w:t>اصحاب حضرت از همه جا</w:t>
      </w:r>
      <w:bookmarkEnd w:id="167"/>
    </w:p>
    <w:p>
      <w:pPr>
        <w:pStyle w:val="BookText"/>
        <w:rPr/>
      </w:pPr>
      <w:r>
        <w:rPr>
          <w:rFonts w:ascii="IRNazanin" w:hAnsi="IRNazanin" w:eastAsia="IRNazanin"/>
          <w:color w:val="111111"/>
          <w:sz w:val="28"/>
          <w:sz w:val="28"/>
          <w:szCs w:val="28"/>
          <w:rtl w:val="true"/>
          <w:lang w:bidi="fa-IR"/>
        </w:rPr>
        <w:t>مطابق برخی از روایات، اصحاب حضرت از منطقه خاصّی نیستند بلکه در سرتاسر دنیا به سر می‌برند و خداوند متعال در وقتی بسیار اندک آن‌ها را کنار بیت اللَّه الحرام جمع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بن طاووس در حدیثی از امام علی‌علیه السلام درباره اصحاب امام زمان‌علیه السلام نقل می‌کند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نفرند به عدد اصحاب بدر، خداوند آن‌ها را از شرق و غرب عالم در کنار بیت اللَّه الحرام جمع خواهد کرد </w:t>
      </w:r>
      <w:r>
        <w:rPr>
          <w:rFonts w:eastAsia="IRNazanin" w:cs="IRNazanin"/>
          <w:color w:val="111111"/>
          <w:sz w:val="28"/>
          <w:szCs w:val="28"/>
          <w:rtl w:val="true"/>
          <w:lang w:bidi="fa-IR"/>
        </w:rPr>
        <w:t>...».</w:t>
      </w:r>
      <w:r>
        <w:rPr>
          <w:rStyle w:val="FootnoteAnchor"/>
          <w:rtl w:val="true"/>
        </w:rPr>
        <w:footnoteReference w:id="85"/>
      </w:r>
    </w:p>
    <w:p>
      <w:pPr>
        <w:pStyle w:val="Heading3"/>
        <w:numPr>
          <w:ilvl w:val="2"/>
          <w:numId w:val="1"/>
        </w:numPr>
        <w:rPr/>
      </w:pPr>
      <w:bookmarkStart w:id="168" w:name="__RefHeading___Toc2666417_211673320"/>
      <w:bookmarkStart w:id="169" w:name="_Toc58"/>
      <w:bookmarkEnd w:id="168"/>
      <w:r>
        <w:rPr>
          <w:rtl w:val="true"/>
        </w:rPr>
        <w:t>ویژگی‌های اصحاب حضرت مهدی‌علیه السلام‌</w:t>
      </w:r>
      <w:bookmarkEnd w:id="169"/>
    </w:p>
    <w:p>
      <w:pPr>
        <w:pStyle w:val="Heading4"/>
        <w:numPr>
          <w:ilvl w:val="3"/>
          <w:numId w:val="1"/>
        </w:numPr>
        <w:rPr/>
      </w:pPr>
      <w:bookmarkStart w:id="170" w:name="__RefHeading___Toc2666419_211673320"/>
      <w:bookmarkStart w:id="171" w:name="_Toc59"/>
      <w:bookmarkEnd w:id="170"/>
      <w:r>
        <w:rPr>
          <w:rtl w:val="true"/>
        </w:rPr>
        <w:t>توضیح‌</w:t>
      </w:r>
      <w:bookmarkEnd w:id="171"/>
    </w:p>
    <w:p>
      <w:pPr>
        <w:pStyle w:val="BookText"/>
        <w:rPr/>
      </w:pPr>
      <w:r>
        <w:rPr>
          <w:rFonts w:ascii="IRNazanin" w:hAnsi="IRNazanin" w:eastAsia="IRNazanin"/>
          <w:color w:val="111111"/>
          <w:sz w:val="28"/>
          <w:sz w:val="28"/>
          <w:szCs w:val="28"/>
          <w:rtl w:val="true"/>
          <w:lang w:bidi="fa-IR"/>
        </w:rPr>
        <w:t>مطابق برخی از روایات، اصحاب حضرت‌علیه السلام از صفات و ویژگی‌هایی برخوردارند از قبیل</w:t>
      </w:r>
      <w:r>
        <w:rPr>
          <w:rFonts w:eastAsia="IRNazanin" w:cs="IRNazanin"/>
          <w:color w:val="111111"/>
          <w:sz w:val="28"/>
          <w:szCs w:val="28"/>
          <w:rtl w:val="true"/>
          <w:lang w:bidi="fa-IR"/>
        </w:rPr>
        <w:t>:</w:t>
      </w:r>
    </w:p>
    <w:p>
      <w:pPr>
        <w:pStyle w:val="Heading4"/>
        <w:numPr>
          <w:ilvl w:val="3"/>
          <w:numId w:val="1"/>
        </w:numPr>
        <w:rPr/>
      </w:pPr>
      <w:bookmarkStart w:id="172" w:name="__RefHeading___Toc2666421_211673320"/>
      <w:bookmarkStart w:id="173" w:name="_Toc60"/>
      <w:bookmarkEnd w:id="172"/>
      <w:r>
        <w:rPr/>
        <w:t>1</w:t>
      </w:r>
      <w:r>
        <w:rPr>
          <w:rtl w:val="true"/>
        </w:rPr>
        <w:t xml:space="preserve"> - </w:t>
      </w:r>
      <w:r>
        <w:rPr>
          <w:rtl w:val="true"/>
        </w:rPr>
        <w:t>اخلاص‌</w:t>
      </w:r>
      <w:bookmarkEnd w:id="173"/>
    </w:p>
    <w:p>
      <w:pPr>
        <w:pStyle w:val="BookText"/>
        <w:rPr/>
      </w:pPr>
      <w:r>
        <w:rPr>
          <w:rFonts w:ascii="IRNazanin" w:hAnsi="IRNazanin" w:eastAsia="IRNazanin"/>
          <w:color w:val="111111"/>
          <w:sz w:val="28"/>
          <w:sz w:val="28"/>
          <w:szCs w:val="28"/>
          <w:rtl w:val="true"/>
          <w:lang w:bidi="fa-IR"/>
        </w:rPr>
        <w:t>در روایتی امام جوادعلیه السلام به عبدالعظیم حسنی‌علیه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هنگامی که برای او این تعداد </w:t>
      </w:r>
      <w:r>
        <w:rPr>
          <w:rFonts w:eastAsia="IRNazanin" w:cs="IRNazanin"/>
          <w:color w:val="111111"/>
          <w:sz w:val="28"/>
          <w:szCs w:val="28"/>
          <w:rtl w:val="true"/>
          <w:lang w:bidi="fa-IR"/>
        </w:rPr>
        <w:t>«</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اهل اخلاص جمع شد خداوند امر او را ظاهر خواهد کرد </w:t>
      </w:r>
      <w:r>
        <w:rPr>
          <w:rFonts w:eastAsia="IRNazanin" w:cs="IRNazanin"/>
          <w:color w:val="111111"/>
          <w:sz w:val="28"/>
          <w:szCs w:val="28"/>
          <w:rtl w:val="true"/>
          <w:lang w:bidi="fa-IR"/>
        </w:rPr>
        <w:t>...».</w:t>
      </w:r>
      <w:r>
        <w:rPr>
          <w:rStyle w:val="FootnoteAnchor"/>
          <w:rtl w:val="true"/>
        </w:rPr>
        <w:footnoteReference w:id="86"/>
      </w:r>
    </w:p>
    <w:p>
      <w:pPr>
        <w:pStyle w:val="Heading4"/>
        <w:numPr>
          <w:ilvl w:val="3"/>
          <w:numId w:val="1"/>
        </w:numPr>
        <w:rPr/>
      </w:pPr>
      <w:bookmarkStart w:id="174" w:name="__RefHeading___Toc2666423_211673320"/>
      <w:bookmarkStart w:id="175" w:name="_Toc61"/>
      <w:bookmarkEnd w:id="174"/>
      <w:r>
        <w:rPr/>
        <w:t>2</w:t>
      </w:r>
      <w:r>
        <w:rPr>
          <w:rtl w:val="true"/>
        </w:rPr>
        <w:t xml:space="preserve"> - </w:t>
      </w:r>
      <w:r>
        <w:rPr>
          <w:rtl w:val="true"/>
        </w:rPr>
        <w:t>یقین و استقامت‌</w:t>
      </w:r>
      <w:bookmarkEnd w:id="175"/>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صادق‌علیه السلام در حدیثی نقل شده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گویا قلب‌های آن‌ها به مانند تکّه‌های آهن است، شکی در قلوب آن‌ها راجع به خدا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محکم‌تر از سنگ است </w:t>
      </w:r>
      <w:r>
        <w:rPr>
          <w:rFonts w:eastAsia="IRNazanin" w:cs="IRNazanin"/>
          <w:color w:val="111111"/>
          <w:sz w:val="28"/>
          <w:szCs w:val="28"/>
          <w:rtl w:val="true"/>
          <w:lang w:bidi="fa-IR"/>
        </w:rPr>
        <w:t>...».</w:t>
      </w:r>
      <w:r>
        <w:rPr>
          <w:rStyle w:val="FootnoteAnchor"/>
          <w:rtl w:val="true"/>
        </w:rPr>
        <w:footnoteReference w:id="87"/>
      </w:r>
      <w:bookmarkStart w:id="176" w:name="pg309_4028"/>
    </w:p>
    <w:p>
      <w:pPr>
        <w:pStyle w:val="Heading4"/>
        <w:numPr>
          <w:ilvl w:val="3"/>
          <w:numId w:val="1"/>
        </w:numPr>
        <w:rPr/>
      </w:pPr>
      <w:bookmarkStart w:id="177" w:name="__RefHeading___Toc2666425_211673320"/>
      <w:bookmarkStart w:id="178" w:name="_Toc62"/>
      <w:bookmarkEnd w:id="176"/>
      <w:bookmarkEnd w:id="177"/>
      <w:r>
        <w:rPr/>
        <w:t>3</w:t>
      </w:r>
      <w:r>
        <w:rPr>
          <w:rtl w:val="true"/>
        </w:rPr>
        <w:t xml:space="preserve"> - </w:t>
      </w:r>
      <w:r>
        <w:rPr>
          <w:rtl w:val="true"/>
        </w:rPr>
        <w:t>خداشناس واقعی‌</w:t>
      </w:r>
      <w:bookmarkEnd w:id="178"/>
    </w:p>
    <w:p>
      <w:pPr>
        <w:pStyle w:val="BookText"/>
        <w:rPr/>
      </w:pPr>
      <w:r>
        <w:rPr>
          <w:rFonts w:ascii="IRNazanin" w:hAnsi="IRNazanin" w:eastAsia="IRNazanin"/>
          <w:color w:val="111111"/>
          <w:sz w:val="28"/>
          <w:sz w:val="28"/>
          <w:szCs w:val="28"/>
          <w:rtl w:val="true"/>
          <w:lang w:bidi="fa-IR"/>
        </w:rPr>
        <w:t>از امام علی‌علیه السلام در ضمن حدیثی نقل است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ولکن در طالقان مردمانی مؤمن خواهند آمد که به خداوند معرفت واقعی دارند و آنان انصار مهدی در آخرالزمان می‌باشند</w:t>
      </w:r>
      <w:r>
        <w:rPr>
          <w:rFonts w:eastAsia="IRNazanin" w:cs="IRNazanin"/>
          <w:color w:val="111111"/>
          <w:sz w:val="28"/>
          <w:szCs w:val="28"/>
          <w:rtl w:val="true"/>
          <w:lang w:bidi="fa-IR"/>
        </w:rPr>
        <w:t>».</w:t>
      </w:r>
      <w:r>
        <w:rPr>
          <w:rStyle w:val="FootnoteAnchor"/>
          <w:rtl w:val="true"/>
        </w:rPr>
        <w:footnoteReference w:id="88"/>
      </w:r>
    </w:p>
    <w:p>
      <w:pPr>
        <w:pStyle w:val="Heading4"/>
        <w:numPr>
          <w:ilvl w:val="3"/>
          <w:numId w:val="1"/>
        </w:numPr>
        <w:rPr/>
      </w:pPr>
      <w:bookmarkStart w:id="179" w:name="__RefHeading___Toc2666427_211673320"/>
      <w:bookmarkStart w:id="180" w:name="_Toc63"/>
      <w:bookmarkEnd w:id="179"/>
      <w:r>
        <w:rPr/>
        <w:t>4</w:t>
      </w:r>
      <w:r>
        <w:rPr>
          <w:rtl w:val="true"/>
        </w:rPr>
        <w:t xml:space="preserve"> - </w:t>
      </w:r>
      <w:r>
        <w:rPr>
          <w:rtl w:val="true"/>
        </w:rPr>
        <w:t>شیران روز و زاهدان شب‌</w:t>
      </w:r>
      <w:bookmarkEnd w:id="180"/>
    </w:p>
    <w:p>
      <w:pPr>
        <w:pStyle w:val="BookText"/>
        <w:rPr/>
      </w:pPr>
      <w:r>
        <w:rPr>
          <w:rFonts w:ascii="IRNazanin" w:hAnsi="IRNazanin" w:eastAsia="IRNazanin"/>
          <w:color w:val="111111"/>
          <w:sz w:val="28"/>
          <w:sz w:val="28"/>
          <w:szCs w:val="28"/>
          <w:rtl w:val="true"/>
          <w:lang w:bidi="fa-IR"/>
        </w:rPr>
        <w:t>از امام صادق‌علیه السلام در حدیثی راجع به اصحاب قائم‌علیه السلام نقل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گویا من نظر می‌کنم به قائم و اصحاب او در نجف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سجده‌ها به پیشانی‌های آن‌ها اثر گذارده است، شیران در روز و راهبان در شب اند</w:t>
      </w:r>
      <w:r>
        <w:rPr>
          <w:rFonts w:eastAsia="IRNazanin" w:cs="IRNazanin"/>
          <w:color w:val="111111"/>
          <w:sz w:val="28"/>
          <w:szCs w:val="28"/>
          <w:rtl w:val="true"/>
          <w:lang w:bidi="fa-IR"/>
        </w:rPr>
        <w:t>...».</w:t>
      </w:r>
      <w:r>
        <w:rPr>
          <w:rStyle w:val="FootnoteAnchor"/>
          <w:rtl w:val="true"/>
        </w:rPr>
        <w:footnoteReference w:id="89"/>
      </w:r>
    </w:p>
    <w:p>
      <w:pPr>
        <w:pStyle w:val="Heading4"/>
        <w:numPr>
          <w:ilvl w:val="3"/>
          <w:numId w:val="1"/>
        </w:numPr>
        <w:rPr/>
      </w:pPr>
      <w:bookmarkStart w:id="181" w:name="__RefHeading___Toc2666429_211673320"/>
      <w:bookmarkStart w:id="182" w:name="_Toc64"/>
      <w:bookmarkEnd w:id="181"/>
      <w:r>
        <w:rPr/>
        <w:t>5</w:t>
      </w:r>
      <w:r>
        <w:rPr>
          <w:rtl w:val="true"/>
        </w:rPr>
        <w:t xml:space="preserve"> - </w:t>
      </w:r>
      <w:r>
        <w:rPr>
          <w:rtl w:val="true"/>
        </w:rPr>
        <w:t>برخورداری از تأیید الهی‌</w:t>
      </w:r>
      <w:bookmarkEnd w:id="182"/>
    </w:p>
    <w:p>
      <w:pPr>
        <w:pStyle w:val="BookText"/>
        <w:rPr/>
      </w:pPr>
      <w:r>
        <w:rPr>
          <w:rFonts w:ascii="IRNazanin" w:hAnsi="IRNazanin" w:eastAsia="IRNazanin"/>
          <w:color w:val="111111"/>
          <w:sz w:val="28"/>
          <w:sz w:val="28"/>
          <w:szCs w:val="28"/>
          <w:rtl w:val="true"/>
          <w:lang w:bidi="fa-IR"/>
        </w:rPr>
        <w:t>طبرسی در روایتی از امام علی‌علیه السلام نقل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اینکه خداوند مردی را در آخرالزمان برمی‌انگیزاند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ملائکه‌اش تأیید کرده و انصارش را حفظ خواهد نمود</w:t>
      </w:r>
      <w:r>
        <w:rPr>
          <w:rFonts w:eastAsia="IRNazanin" w:cs="IRNazanin"/>
          <w:color w:val="111111"/>
          <w:sz w:val="28"/>
          <w:szCs w:val="28"/>
          <w:rtl w:val="true"/>
          <w:lang w:bidi="fa-IR"/>
        </w:rPr>
        <w:t>».</w:t>
      </w:r>
      <w:r>
        <w:rPr>
          <w:rStyle w:val="FootnoteAnchor"/>
          <w:rtl w:val="true"/>
        </w:rPr>
        <w:footnoteReference w:id="90"/>
      </w:r>
    </w:p>
    <w:p>
      <w:pPr>
        <w:pStyle w:val="Heading3"/>
        <w:numPr>
          <w:ilvl w:val="2"/>
          <w:numId w:val="1"/>
        </w:numPr>
        <w:rPr/>
      </w:pPr>
      <w:bookmarkStart w:id="183" w:name="__RefHeading___Toc2666431_211673320"/>
      <w:bookmarkStart w:id="184" w:name="_Toc65"/>
      <w:bookmarkEnd w:id="183"/>
      <w:r>
        <w:rPr>
          <w:rtl w:val="true"/>
        </w:rPr>
        <w:t>تسخیر جهان با افرادی اندک‌</w:t>
      </w:r>
      <w:bookmarkEnd w:id="184"/>
    </w:p>
    <w:p>
      <w:pPr>
        <w:pStyle w:val="BookText"/>
        <w:rPr/>
      </w:pPr>
      <w:r>
        <w:rPr>
          <w:rFonts w:ascii="IRNazanin" w:hAnsi="IRNazanin" w:eastAsia="IRNazanin"/>
          <w:color w:val="111111"/>
          <w:sz w:val="28"/>
          <w:sz w:val="28"/>
          <w:szCs w:val="28"/>
          <w:rtl w:val="true"/>
          <w:lang w:bidi="fa-IR"/>
        </w:rPr>
        <w:t>در مورد این موضوع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برخی از روایات، حضرت دو نوع یار و یاور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یاران خاص الخاص که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نفرند و دیگری یاران خاص که ده هزار نفر می‌باشند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افراد انسان‌های عادی به حساب نمی‌آیند، بلکه کسانی هستند که قلب‌هایشان در راستای اهداف حضرت مهدی‌علیه السلام محکم بوده، راسخ قدم می‌باشند</w:t>
      </w:r>
      <w:r>
        <w:rPr>
          <w:rFonts w:eastAsia="IRNazanin" w:cs="IRNazanin"/>
          <w:color w:val="111111"/>
          <w:sz w:val="28"/>
          <w:szCs w:val="28"/>
          <w:rtl w:val="true"/>
          <w:lang w:bidi="fa-IR"/>
        </w:rPr>
        <w:t xml:space="preserve">. </w:t>
      </w:r>
      <w:bookmarkStart w:id="185" w:name="pg309_4029"/>
    </w:p>
    <w:p>
      <w:pPr>
        <w:pStyle w:val="BookText"/>
        <w:rPr/>
      </w:pPr>
      <w:bookmarkEnd w:id="185"/>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غلبه حضرت با یارانش و برپایی حکومت عدل جهانی تنها از طریق امور عادی نیست تا بعید به نظر برسد، بلکه همان گونه که قبلاً اشاره شد با تأییداتی از جانب خداوند، از قبیل ایجاد رعب در قلوب دشمنان حضرت‌علیه السلام و تأییداتی از ملائکه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حتمی خداوند بر پیروزی حضرت تعلّق گرفته است، و اراده او به هر نحو ممکن محقق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لذا در قرآن کریم می‌خوانیم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کَمْ مِنْ فِئَةٍ قَلِیلَةٍ غَلَبَتْ فِئَةً کَثِیرَةً بِإِذْنِ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بسیارند گروه اندکی که به اذن خداوند، بر گروه بسیاری چیرگی می‌یابند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اسباب و علل ظاهری هم اگر موضوع را بررسی کنیم، حصول چنین فتح و غلبه و تشکیل حکومت الهی، ممکن و عملی خواهد بود، زیرا حضرت در موقعی ظهور خواهد کرد که اوضاع و احوال اجتماعی و اخلاقی و سیاسی کاملاً مساعد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رشد و توسعه سریع اسلام در قرن اوّل است، زیرا در آن عصر، فساد اوضاع اجتماعی و اداری کشورها به حدّی بود که مردم آمادگی پذیرش حکومت اسلامی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وضعیت در عصر ظهور حضرت نیز وجود دارد</w:t>
      </w:r>
      <w:r>
        <w:rPr>
          <w:rFonts w:eastAsia="IRNazanin" w:cs="IRNazanin"/>
          <w:color w:val="111111"/>
          <w:sz w:val="28"/>
          <w:szCs w:val="28"/>
          <w:rtl w:val="true"/>
          <w:lang w:bidi="fa-IR"/>
        </w:rPr>
        <w:t>.</w:t>
      </w:r>
    </w:p>
    <w:p>
      <w:pPr>
        <w:pStyle w:val="Heading3"/>
        <w:numPr>
          <w:ilvl w:val="2"/>
          <w:numId w:val="1"/>
        </w:numPr>
        <w:rPr/>
      </w:pPr>
      <w:bookmarkStart w:id="186" w:name="__RefHeading___Toc2666433_211673320"/>
      <w:bookmarkStart w:id="187" w:name="_Toc66"/>
      <w:bookmarkEnd w:id="186"/>
      <w:r>
        <w:rPr>
          <w:rtl w:val="true"/>
        </w:rPr>
        <w:t>وزیران دولت حضرت مهدی‌علیه السلام‌</w:t>
      </w:r>
      <w:bookmarkEnd w:id="187"/>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مطابق برخی از روایات، وزیران دولت حضرت مهدی‌علیه السلام از قشر جوان هستند، گرچه تعداد قلیلی از پیرمردان نیز در میان آن‌ها وجود دارد</w:t>
      </w:r>
      <w:r>
        <w:rPr>
          <w:rFonts w:eastAsia="IRNazanin" w:cs="IRNazanin"/>
          <w:color w:val="111111"/>
          <w:sz w:val="28"/>
          <w:szCs w:val="28"/>
          <w:rtl w:val="true"/>
          <w:lang w:bidi="fa-IR"/>
        </w:rPr>
        <w:t xml:space="preserve">. </w:t>
      </w:r>
      <w:bookmarkStart w:id="188" w:name="pg309_4030"/>
    </w:p>
    <w:p>
      <w:pPr>
        <w:pStyle w:val="BookText"/>
        <w:rPr/>
      </w:pPr>
      <w:bookmarkEnd w:id="188"/>
      <w:r>
        <w:rPr>
          <w:rFonts w:ascii="IRNazanin" w:hAnsi="IRNazanin" w:eastAsia="IRNazanin"/>
          <w:color w:val="111111"/>
          <w:sz w:val="28"/>
          <w:sz w:val="28"/>
          <w:szCs w:val="28"/>
          <w:rtl w:val="true"/>
          <w:lang w:bidi="fa-IR"/>
        </w:rPr>
        <w:t>ابویحیی حکیم بن سعید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علی‌علیه السلام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أصحاب القآئم شباب لا کهول فیهم إلّا کالکحل فی العین، أو کالملح فی الزاد وأقلّ الزاد الملح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اصحاب قائم جوان‌اند و هرگز در میان آن‌ها پیرمرد وجود ندارد مگر به مانند سرمه در چشم، یا همانند نمک در توشه، و کمترین توشه نمک است</w:t>
      </w:r>
      <w:r>
        <w:rPr>
          <w:rFonts w:eastAsia="IRNazanin" w:cs="IRNazanin"/>
          <w:color w:val="111111"/>
          <w:sz w:val="28"/>
          <w:szCs w:val="28"/>
          <w:rtl w:val="true"/>
          <w:lang w:bidi="fa-IR"/>
        </w:rPr>
        <w:t>.»</w:t>
      </w:r>
    </w:p>
    <w:p>
      <w:pPr>
        <w:pStyle w:val="Heading3"/>
        <w:numPr>
          <w:ilvl w:val="2"/>
          <w:numId w:val="1"/>
        </w:numPr>
        <w:rPr/>
      </w:pPr>
      <w:bookmarkStart w:id="189" w:name="__RefHeading___Toc2666435_211673320"/>
      <w:bookmarkStart w:id="190" w:name="_Toc67"/>
      <w:bookmarkEnd w:id="189"/>
      <w:r>
        <w:rPr>
          <w:rtl w:val="true"/>
        </w:rPr>
        <w:t>یارانی از مشرق‌زمین‌</w:t>
      </w:r>
      <w:bookmarkEnd w:id="190"/>
    </w:p>
    <w:p>
      <w:pPr>
        <w:pStyle w:val="BookText"/>
        <w:rPr/>
      </w:pP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با پیشرفت شرقی‌ها می‌توان بر غرب مقتدر پیروز شد؟ در جواب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یاران حضرت باید از افراد مسلمان باشند و از طرف دیگر عمده ممالک و زیست‌گاه امت اسلامی در شرق است لذا بیشتر یاران حضرت از شرق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مهدی‌علیه السلام از همه نوع پیشرفتی برای رفاه و تکامل انسان‌ها استفاده خواهد کرد ولی نه به دید استقلالی، بلکه از دنیا برای رسیدن به تعالی روحی بهره خواهد گرفت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عقب افتادگی شرق نسبت به غرب چیست؟ اگر در تکنیک و مسائل دنیوی است که هدف اصلی حضرت تنها تکامل مادّی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مقصود عقب افتادگی شرق در ناحیه عقل و فکر و شعور و پیشرفت فرهنگی است که این مطلب را ما قبول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گفته است که غرب به لحاظ اخلاقی و فرهنگی بر شرق پیشی گرفته است</w:t>
      </w:r>
      <w:r>
        <w:rPr>
          <w:rFonts w:eastAsia="IRNazanin" w:cs="IRNazanin"/>
          <w:color w:val="111111"/>
          <w:sz w:val="28"/>
          <w:szCs w:val="28"/>
          <w:rtl w:val="true"/>
          <w:lang w:bidi="fa-IR"/>
        </w:rPr>
        <w:t xml:space="preserve">. </w:t>
      </w:r>
      <w:bookmarkStart w:id="191" w:name="pg309_4031"/>
    </w:p>
    <w:p>
      <w:pPr>
        <w:pStyle w:val="Heading3"/>
        <w:numPr>
          <w:ilvl w:val="2"/>
          <w:numId w:val="1"/>
        </w:numPr>
        <w:rPr/>
      </w:pPr>
      <w:bookmarkStart w:id="192" w:name="__RefHeading___Toc2666437_211673320"/>
      <w:bookmarkStart w:id="193" w:name="_Toc68"/>
      <w:bookmarkEnd w:id="191"/>
      <w:bookmarkEnd w:id="192"/>
      <w:r>
        <w:rPr>
          <w:rtl w:val="true"/>
        </w:rPr>
        <w:t>کارگزاران دولت حضرت مهدی‌علیه السلام‌</w:t>
      </w:r>
      <w:bookmarkEnd w:id="193"/>
    </w:p>
    <w:p>
      <w:pPr>
        <w:pStyle w:val="BookText"/>
        <w:rPr/>
      </w:pPr>
      <w:r>
        <w:rPr>
          <w:rFonts w:ascii="IRNazanin" w:hAnsi="IRNazanin" w:eastAsia="IRNazanin"/>
          <w:color w:val="111111"/>
          <w:sz w:val="28"/>
          <w:sz w:val="28"/>
          <w:szCs w:val="28"/>
          <w:rtl w:val="true"/>
          <w:lang w:bidi="fa-IR"/>
        </w:rPr>
        <w:t>در حکومتی که رهبری آن به عهده حضرت مهدی‌علیه السلام است، کارگزاران و مسؤولان حکومت او نیز باید از بزرگان و نیکان امت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روایات، ترکیب دولت حضرت مهدی‌علیه السلام را از پیامبران، جانشینان آنان، تقواپیشگان و صالحان روزگار معرفی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می‌خوانیم که حضرت عیسی‌علیه السلام به حضرت مهدی‌علیه السلام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من به عنوان وزیر فرستاده شده‌ام نه امیر و فرمانروا</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همچنین در روایتی آمده است که حضرت عیسی‌علیه السلام وزیر حضرت قائم‌علیه السلام و پرده‌دار و جانشین آن حضرت است</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و نیز در روایتی دیگر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گاه عیسی فرود می‌آید و مسئول دریافت اموال حضرت قائم‌علیه السلام می‌شود و اصحاب کهف نیز در پشت سر او خواهند بود</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حضرت علی‌علیه السلام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سپاهیان در پیشاپیش حضرت مهدی‌علیه السلام قرار می‌گیرند و قبیله هَمْدان وزیران او خواهند بود</w:t>
      </w:r>
      <w:r>
        <w:rPr>
          <w:rFonts w:eastAsia="IRNazanin" w:cs="IRNazanin"/>
          <w:color w:val="111111"/>
          <w:sz w:val="28"/>
          <w:szCs w:val="28"/>
          <w:rtl w:val="true"/>
          <w:lang w:bidi="fa-IR"/>
        </w:rPr>
        <w:t>».</w:t>
      </w:r>
      <w:r>
        <w:rPr>
          <w:rStyle w:val="FootnoteAnchor"/>
          <w:rtl w:val="true"/>
        </w:rPr>
        <w:footnoteReference w:id="96"/>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در روایتی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مردان الهی با مهدی‌علیه السلام همراه هستند، مردانی که به دعوت او پاسخ گفته‌اند و او را یاری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وزیران و دولت‌مردان اویند که بار سنگین مسئولیت‌های حکومت را بر دوش دارند</w:t>
      </w:r>
      <w:r>
        <w:rPr>
          <w:rFonts w:eastAsia="IRNazanin" w:cs="IRNazanin"/>
          <w:color w:val="111111"/>
          <w:sz w:val="28"/>
          <w:szCs w:val="28"/>
          <w:rtl w:val="true"/>
          <w:lang w:bidi="fa-IR"/>
        </w:rPr>
        <w:t>».</w:t>
      </w:r>
      <w:r>
        <w:rPr>
          <w:rStyle w:val="FootnoteAnchor"/>
          <w:rtl w:val="true"/>
        </w:rPr>
        <w:footnoteReference w:id="97"/>
      </w:r>
      <w:bookmarkStart w:id="194" w:name="pg309_4032"/>
    </w:p>
    <w:p>
      <w:pPr>
        <w:pStyle w:val="Heading3"/>
        <w:numPr>
          <w:ilvl w:val="2"/>
          <w:numId w:val="1"/>
        </w:numPr>
        <w:rPr/>
      </w:pPr>
      <w:bookmarkStart w:id="195" w:name="__RefHeading___Toc2666439_211673320"/>
      <w:bookmarkStart w:id="196" w:name="_Toc69"/>
      <w:bookmarkEnd w:id="194"/>
      <w:bookmarkEnd w:id="195"/>
      <w:r>
        <w:rPr>
          <w:rtl w:val="true"/>
        </w:rPr>
        <w:t>عدم تحقق شرایط ظهور</w:t>
      </w:r>
      <w:bookmarkEnd w:id="196"/>
    </w:p>
    <w:p>
      <w:pPr>
        <w:pStyle w:val="BookText"/>
        <w:rPr/>
      </w:pPr>
      <w:r>
        <w:rPr>
          <w:rFonts w:ascii="IRNazanin" w:hAnsi="IRNazanin" w:eastAsia="IRNazanin"/>
          <w:color w:val="111111"/>
          <w:sz w:val="28"/>
          <w:sz w:val="28"/>
          <w:szCs w:val="28"/>
          <w:rtl w:val="true"/>
          <w:lang w:bidi="fa-IR"/>
        </w:rPr>
        <w:t>گاهی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میان این همه مسلمان و شیعه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یار و یاور برای حضرت وجود ندارد تا ظهور کند؟</w:t>
      </w:r>
    </w:p>
    <w:p>
      <w:pPr>
        <w:pStyle w:val="BookText"/>
        <w:rPr/>
      </w:pPr>
      <w:r>
        <w:rPr>
          <w:rFonts w:ascii="IRNazanin" w:hAnsi="IRNazanin" w:eastAsia="IRNazanin"/>
          <w:color w:val="111111"/>
          <w:sz w:val="28"/>
          <w:sz w:val="28"/>
          <w:szCs w:val="28"/>
          <w:rtl w:val="true"/>
          <w:lang w:bidi="fa-IR"/>
        </w:rPr>
        <w:t>در پاسخ این سؤال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مختلف برای یاران و اصحاب خاص حضرت مهدی‌علیه السلام صفات و خصوصیات ویژه‌ای ذکر شده که باید در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موجود باشد، و ما به برخی از آن صفات قبلاً اشاره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در جای خود اشاره کرده‌ایم، از مجموعه احادیث استفاده می‌شود که حضرت دو دسته یار و یاور بعد از ظهور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یاوران خاص که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نفرند و دسته دیگر یاوران عام که ده هزار نفرند و باید این تعداد جمعیت نیز آماده شود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فراهم شدن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یاران خاص حضرت علت تامّه برای ظهور حضرت نیست، بلکه یکی از شرایط تحقق ظهور است، حضرت با کمک این تعداد افراد حکومت عدل گستر جهانی را پیاده خواهد کرد، امّا اینکه آیا فراهم شدن این تعداد نفر علت تامّه ظهور است؟ خیر، بلکه علل و عوامل و شرایط دیگری از جمله فراهم شدن زمینه لازم و مساعد برای حکومت حضرت نیز لازم است</w:t>
      </w:r>
      <w:r>
        <w:rPr>
          <w:rFonts w:eastAsia="IRNazanin" w:cs="IRNazanin"/>
          <w:color w:val="111111"/>
          <w:sz w:val="28"/>
          <w:szCs w:val="28"/>
          <w:rtl w:val="true"/>
          <w:lang w:bidi="fa-IR"/>
        </w:rPr>
        <w:t xml:space="preserve">. </w:t>
      </w:r>
      <w:bookmarkStart w:id="197" w:name="pg309_4033"/>
    </w:p>
    <w:p>
      <w:pPr>
        <w:pStyle w:val="Heading2"/>
        <w:numPr>
          <w:ilvl w:val="1"/>
          <w:numId w:val="1"/>
        </w:numPr>
        <w:rPr/>
      </w:pPr>
      <w:bookmarkStart w:id="198" w:name="__RefHeading___Toc2666441_211673320"/>
      <w:bookmarkStart w:id="199" w:name="_Toc70"/>
      <w:bookmarkEnd w:id="197"/>
      <w:bookmarkEnd w:id="198"/>
      <w:r>
        <w:rPr>
          <w:rtl w:val="true"/>
        </w:rPr>
        <w:t>فهرست منشورات مسجد مقدّس جمکران‌</w:t>
      </w:r>
      <w:bookmarkEnd w:id="19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رنگ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گلاسه رحلی خط نیریزی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قمشه‌ای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وزیری، جیبی، نیم‌جیبی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نیریزی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قمشه‌ای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نیم‌جیبی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عثمان 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قمشه‌ای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زیر، ترجمه مقابل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عثمان 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قمشه‌ای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عثمان طه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صحیفه سجادیه ویرایش حسین وزیری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قمشه‌ای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کلیات مفاتیح الجنان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 انتشارات مسجد مقدّس جمکران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کلیات مفاتیح الجنان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وزیری، جیبی، نیم‌جیبی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افشاری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قمشه‌ای</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منتخب مفاتیح الجنان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جیبی، نیم‌جیبی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افشاری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قمشه‌ای</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منتخب مفاتیح الجنان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جیبی، نیم‌جیبی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خاتمی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قمشه‌ای</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با خدا واحد تحقیقات</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با چهارده معصوم </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و رنگ‌آمیزی سیّد حمید رضا موسوی</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آئینه اسرار حسین کریمی قمی</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پناه محمود ترحمی</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خورشید پیدا واحد تحقیقات</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شیخ مرتضی زاهد محمد حسن سیف اللهی</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آیین انتظار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مکیال المکارم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پژوهش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زلال ولایت واحد تحقیقات</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اسلام‌شناسی و پاسخ به شبهات علی اصغر رضوانی</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غیبت، ظهور واحد پژوهش</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و غیبت از دیدگاه علم کلام علم الهدی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تحقیقات</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رضاعلیه السلام در رزمگاه ادیان سهراب علوی</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امام‌شناسی و پاسخ به شبهات علی اصغر رضوانی</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بهار و باران واحد تحقیقات</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و انسان معاصر عزیز اللَّه حیدری</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اذان و اقامه محمد محمدی اشتهاردی</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اولین امام در آخرین پیام حسین ایرانی</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 بشریت محمد جواد مروّجی طبسی</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از بهار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 شمسی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وفائی</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پرچمدار نینوا محمد محمدی اشتهاردی</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هدایت محمد رضا اکبری</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امیر المؤمنین‌علیه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جلد شیخ عباس صفایی حائری </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اسلام‌صلی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جلد شیخ عباس صفایی حائری</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تاریخچه مسجد مقدس جمکران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فارسی، عربی، اردو، انگلیسی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تحقیقات</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سید الشهداءعلیه السلام شیخ عباس صفایی حائری</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تجلیگاه صاحب الزمان‌علیه السلام سید جعفر میرعظیمی</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جلوه‌های پنهانی امام عصرعلیه السلام حسین علی‌پور</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چهارده گفتار ارتباط معنوی با حضرت مهدی‌علیه السلام حسین گنجی</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مهدی‌علیه السلام در کلام امام علی‌علیه السلام سید صادق سیدنژاد</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مهدی‌علیه السلام فروغ تابان ولایت محمد محمدی اشتهاردی</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حکمت‌های جاوید محمد حسین فهیم‌نیا</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سوره‌های یس و واقعه واحد پژوهش</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خزائن الاشعار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اشعار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حسینی جوهری</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 غایب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نجم الثاقب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استادی</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خوشه‌های طلایی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اشعار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علی مجاهدی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پروانه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السلام شیخ محمود عراقی میثمی</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داستان‌هایی از امام زمان‌علیه السلام حسن ارشاد</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داغ شقایق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اشعار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مهدوی</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جستجوی نور صافی، سبحانی، کورانی</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کربلا چه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نفس المهموم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عباس 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کمره‌ای</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دلشده در حسرت دیدار دوست زهرا قزلقاشی</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و آزادی محمّد حسین فهیم‌نیا</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احمد علی طاهری ورسی</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ترک محمد حسن سیف اللهی</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روزنه‌هایی از عالم غیب سید محسن خرّازی</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ناحیه مقدّسه واحد تحقیقات</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سحاب رحمت عباس اسماعیلی یزدی</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 سرخ انار الهه بهشتی</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سقّا خود تشنه دیدار طهورا حیدری</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سلفی‌گری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به شبهات علی اصغر رضوانی</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سیاحت غرب آقا نجفی قوچانی</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سیمای امام مهدی‌علیه السلام در شعر عربی دکتر عبد اللهی</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سیمای مهدی موعودعلیه السلام در آئینه شعر فارسی محمد علی مجاهدی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پروانه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زیارت جامعه کبیره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الشموس الطالعه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حسین نائیجی</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وراء السحاب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السیّد جمال محمّد صالح </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حضرت مهدی‌علیه السلام سید اسد اللَّه هاشمی شهیدی</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 تجلّی دوستی و دشمنی سید خلیل حسینی</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عریضه‌نویسی سید صادق سیدنژاد</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 سیب حامد حجّتی</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 الدرر فی أخبار المنتظرعلیه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 المقدس الشافعی</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علی‌علیه السلام مروارید ولایت واحد تحقیقات</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علی‌علیه السلام و پایان تاریخ سید مجید فلسفیان</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غدیرشناسی و پاسخ به شبهات علی اصغر رضوانی</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غدیرخم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روسی، آذری لاتین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اصغر رضوانی</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وهابیت علی اصغر رضوانی</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فدک ذوالفقار فاطمه‌علیها السلام سید محمد واحدی</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فروغ تابان ولایت علی اصغر رضوانی</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اخلاق عباس اسماعیلی یزدی</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تربیت عباس اسماعیلی یزدی</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درمان طبیعی بیماری‌ها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صدری</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فوز اکبر محمد باقر فقیه ایمانی</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کرامات المهدی‌علیه السلام واحد تحقیقات</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کرامت‌های حضرت مهدی‌علیه السلام واحد تحقیقات</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الدین وتمام النعمة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پهلوان</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کهکشان راه نیلی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اشعار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بیاتانی</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گردی از رهگذر دوست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اشعار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اصغر یونسیان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ملتجی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گفتمان مهدویت آیت اللَّه صافی گلپایگانی</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گنجینه نور و برکت، ختم صلوات مرحوم حسینی اردکانی</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مشکاة الانوار علّامه مجلسی‌رحمه الله</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مفرد مذکر غائب علی مؤذنی</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مکیال المکارم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موسوی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حائری قزوینی</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منازل الآخرة، زندگی پس از مرگ شیخ عباس قمی‌رحمه الله</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منجی موعود از منظر نهج البلاغه حسین ایرانی</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 نینوا مجید حیدری‌فر</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موعودشناسی و پاسخ به شبهات علی اصغر رضوانی</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مهدی‌علیه السلام تجسّم امید و نجات عزیز اللَّه حیدری</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منتظرعلیه السلام در اندیشه اسلامی العمیدی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القلوب</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موعودعلیه السلام، ترجمه جلد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جلد علّامه مجلسی‌رحمه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ارومیه‌ای </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بیکران محمد حسن شاه‌آبادی</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مهربان‌تر از 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 حسن محمودی</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میثاق منتظران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زیارت آل 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مهدی حائری قزوینی</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ناپیدا ولی با ما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فارسی ،ترکی استانبولی، انگلیسی، بنگالا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تحقیقات</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 الثاقب میرزا حسین نوری‌رحمه الله</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 الثاقب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حسین نوری‌رحمه الله</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نشانه‌های ظهور او محمد خادمی شیرازی</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نشانه‌های یار و چکامه انتظار مهدی علیزاده</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ندای ولایت بنیاد غدیر</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شب واحد پژوهش مسجد مقدّس جمکران</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وزیری، جیبی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رضی‌رحمه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دشتی</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الکرامه گفته‌ها و نوشته‌های امام حسین‌علیه السلام محمّد رضا اکبری</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که دیرتر آمد الهه بهشتی</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واقعه عاشورا و پاسخ به شبهات علی اصغر رضوانی</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وظایف منتظران واحد تحقیقات</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ویژگی‌های حضرت زینب‌علیها السلام سید نور الدین جزائری</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هدیه احمدیه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جیبی، نیم‌جیبی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احمد آشتیانی‌رحمه الله</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مهدی منتظر مهدی فتلاوی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بیژن کرمی</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مهدی‌علیه السلام محمد خادمی شیرازی</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 غائب از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اشعار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حجّتی</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ینابیع الحکمة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جلد عباس اسماعیلی یزدی</w:t>
      </w:r>
    </w:p>
    <w:p>
      <w:pPr>
        <w:pStyle w:val="BookText"/>
        <w:rPr/>
      </w:pPr>
      <w:r>
        <w:rPr>
          <w:rFonts w:ascii="IRNazanin" w:hAnsi="IRNazanin" w:eastAsia="IRNazanin"/>
          <w:color w:val="111111"/>
          <w:sz w:val="28"/>
          <w:sz w:val="28"/>
          <w:szCs w:val="28"/>
          <w:rtl w:val="true"/>
          <w:lang w:bidi="fa-IR"/>
        </w:rPr>
        <w:t>جهت تهیه و خرید کتاب‌های فوق، می‌توانید با نشانی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صندوق پستی </w:t>
      </w:r>
      <w:r>
        <w:rPr>
          <w:rFonts w:eastAsia="IRNazanin" w:cs="IRNazanin"/>
          <w:color w:val="111111"/>
          <w:sz w:val="28"/>
          <w:szCs w:val="28"/>
          <w:lang w:bidi="fa-IR"/>
        </w:rPr>
        <w:t>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انتشارات مسجد مقدّس جمکران مکاتبه و یا با شماره تلفن های </w:t>
      </w:r>
      <w:r>
        <w:rPr>
          <w:rFonts w:eastAsia="IRNazanin" w:cs="IRNazanin"/>
          <w:color w:val="111111"/>
          <w:sz w:val="28"/>
          <w:szCs w:val="28"/>
          <w:lang w:bidi="fa-IR"/>
        </w:rPr>
        <w:t>7253700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7253340</w:t>
      </w:r>
      <w:r>
        <w:rPr>
          <w:rFonts w:eastAsia="IRNazanin" w:cs="IRNazanin"/>
          <w:color w:val="111111"/>
          <w:sz w:val="28"/>
          <w:szCs w:val="28"/>
          <w:rtl w:val="true"/>
          <w:lang w:bidi="fa-IR"/>
        </w:rPr>
        <w:t xml:space="preserve"> - </w:t>
      </w:r>
      <w:r>
        <w:rPr>
          <w:rFonts w:eastAsia="IRNazanin" w:cs="IRNazanin"/>
          <w:color w:val="111111"/>
          <w:sz w:val="28"/>
          <w:szCs w:val="28"/>
          <w:lang w:bidi="fa-IR"/>
        </w:rPr>
        <w:t>0251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تماس حاصل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کتاب‌های درخواستی بدون هزینه پستی برای شما ارسال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نمایندگی‌های فروش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66939083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66928687</w:t>
      </w:r>
      <w:r>
        <w:rPr>
          <w:rFonts w:eastAsia="IRNazanin" w:cs="IRNazanin"/>
          <w:color w:val="111111"/>
          <w:sz w:val="28"/>
          <w:szCs w:val="28"/>
          <w:rtl w:val="true"/>
          <w:lang w:bidi="fa-IR"/>
        </w:rPr>
        <w:t xml:space="preserve"> - </w:t>
      </w:r>
      <w:r>
        <w:rPr>
          <w:rFonts w:eastAsia="IRNazanin" w:cs="IRNazanin"/>
          <w:color w:val="111111"/>
          <w:sz w:val="28"/>
          <w:szCs w:val="28"/>
          <w:lang w:bidi="fa-IR"/>
        </w:rPr>
        <w:t>021</w:t>
      </w:r>
    </w:p>
    <w:p>
      <w:pPr>
        <w:pStyle w:val="BookText"/>
        <w:rPr/>
      </w:pPr>
      <w:r>
        <w:rPr>
          <w:rFonts w:ascii="IRNazanin" w:hAnsi="IRNazanin" w:eastAsia="IRNazanin"/>
          <w:color w:val="111111"/>
          <w:sz w:val="28"/>
          <w:sz w:val="28"/>
          <w:szCs w:val="28"/>
          <w:rtl w:val="true"/>
          <w:lang w:bidi="fa-IR"/>
        </w:rPr>
        <w:t>یزد</w:t>
      </w:r>
      <w:r>
        <w:rPr>
          <w:rFonts w:eastAsia="IRNazanin" w:cs="IRNazanin"/>
          <w:color w:val="111111"/>
          <w:sz w:val="28"/>
          <w:szCs w:val="28"/>
          <w:rtl w:val="true"/>
          <w:lang w:bidi="fa-IR"/>
        </w:rPr>
        <w:t xml:space="preserve">: </w:t>
      </w:r>
      <w:r>
        <w:rPr>
          <w:rFonts w:eastAsia="IRNazanin" w:cs="IRNazanin"/>
          <w:color w:val="111111"/>
          <w:sz w:val="28"/>
          <w:szCs w:val="28"/>
          <w:lang w:bidi="fa-IR"/>
        </w:rPr>
        <w:t>6246489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6280671</w:t>
      </w:r>
      <w:r>
        <w:rPr>
          <w:rFonts w:eastAsia="IRNazanin" w:cs="IRNazanin"/>
          <w:color w:val="111111"/>
          <w:sz w:val="28"/>
          <w:szCs w:val="28"/>
          <w:rtl w:val="true"/>
          <w:lang w:bidi="fa-IR"/>
        </w:rPr>
        <w:t xml:space="preserve"> - </w:t>
      </w:r>
      <w:r>
        <w:rPr>
          <w:rFonts w:eastAsia="IRNazanin" w:cs="IRNazanin"/>
          <w:color w:val="111111"/>
          <w:sz w:val="28"/>
          <w:szCs w:val="28"/>
          <w:lang w:bidi="fa-IR"/>
        </w:rPr>
        <w:t>0351</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فریدونکار</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5664212</w:t>
      </w:r>
      <w:r>
        <w:rPr>
          <w:rFonts w:eastAsia="IRNazanin" w:cs="IRNazanin"/>
          <w:color w:val="111111"/>
          <w:sz w:val="28"/>
          <w:szCs w:val="28"/>
          <w:rtl w:val="true"/>
          <w:lang w:bidi="fa-IR"/>
        </w:rPr>
        <w:t xml:space="preserve"> - </w:t>
      </w:r>
      <w:r>
        <w:rPr>
          <w:rFonts w:eastAsia="IRNazanin" w:cs="IRNazanin"/>
          <w:color w:val="111111"/>
          <w:sz w:val="28"/>
          <w:szCs w:val="28"/>
          <w:lang w:bidi="fa-IR"/>
        </w:rPr>
        <w:t>0122</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8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8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خرائج و جرائح،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کمال الدین،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کمال‌الدین، 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الامامه، ص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652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نعمانی،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ابی داوود،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الحاوی للفتاوی،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نعمانی، 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ارشاد مفید،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نعمانی،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الموده، ص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نعمانی،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الحاوی للفتاوی،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نعمانی،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نعمانی،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الحاوی للفتاوی،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ابن‌کثیر،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نعمانی،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نعمانی،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علم رجال الحدیث،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نعمانی،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نعمانی،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ابی‌داوود،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4324</w:t>
      </w:r>
      <w:r>
        <w:rPr>
          <w:rFonts w:ascii="IRNazanin" w:hAnsi="IRNazanin" w:eastAsia="IRNazanin"/>
          <w:b w:val="false"/>
          <w:b w:val="false"/>
          <w:bCs w:val="false"/>
          <w:i w:val="false"/>
          <w:i w:val="false"/>
          <w:iCs w:val="false"/>
          <w:color w:val="333333"/>
          <w:sz w:val="20"/>
          <w:sz w:val="20"/>
          <w:szCs w:val="20"/>
          <w:rtl w:val="true"/>
        </w:rPr>
        <w:t xml:space="preserve">؛ کنزالعمال،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38843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المسیح المنتظر و نهایة العالم،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المعجم الکبیر،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ابن حبّان،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انجیل متّی،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المنار المنیف،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الاولیاء،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سنن ابی‌داوود،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الموده، ص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چاپ نجف</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طوسی،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البیان، گنجی شافعی،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ینابیع المودة، ص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 الفتن،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طوسی،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نعمانی،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الامامه،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اثبات الهداة،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الإمام مهدی‌علیه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الحاوی للفتاوی،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نعمانی،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الأثر،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التشریف بالمنن،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طوسی،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الغیبة، نعمانی،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ملاحم، ابن طاووس،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الفتن، ابن حماد،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غایة المرام، ص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حلیة الابرار،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عقدالدرر،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به نقل از فتوحات مکیه ؛ نورالابصار،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image" Target="media/image3.jpeg"/><Relationship Id="rId11" Type="http://schemas.openxmlformats.org/officeDocument/2006/relationships/image" Target="media/image3.jpeg"/><Relationship Id="rId12" Type="http://schemas.openxmlformats.org/officeDocument/2006/relationships/footer" Target="footer5.xml"/><Relationship Id="rId13" Type="http://schemas.openxmlformats.org/officeDocument/2006/relationships/image" Target="media/image4.jpeg"/><Relationship Id="rId14" Type="http://schemas.openxmlformats.org/officeDocument/2006/relationships/image" Target="media/image4.jpeg"/><Relationship Id="rId15" Type="http://schemas.openxmlformats.org/officeDocument/2006/relationships/footer" Target="footer6.xml"/><Relationship Id="rId16" Type="http://schemas.openxmlformats.org/officeDocument/2006/relationships/image" Target="media/image5.jpeg"/><Relationship Id="rId17" Type="http://schemas.openxmlformats.org/officeDocument/2006/relationships/image" Target="media/image5.jpeg"/><Relationship Id="rId18" Type="http://schemas.openxmlformats.org/officeDocument/2006/relationships/footer" Target="footer7.xml"/><Relationship Id="rId19" Type="http://schemas.openxmlformats.org/officeDocument/2006/relationships/footer" Target="footer8.xml"/><Relationship Id="rId20" Type="http://schemas.openxmlformats.org/officeDocument/2006/relationships/footer" Target="footer9.xml"/><Relationship Id="rId21" Type="http://schemas.openxmlformats.org/officeDocument/2006/relationships/footer" Target="footer10.xml"/><Relationship Id="rId22" Type="http://schemas.openxmlformats.org/officeDocument/2006/relationships/footer" Target="footer11.xml"/><Relationship Id="rId23" Type="http://schemas.openxmlformats.org/officeDocument/2006/relationships/footer" Target="footer12.xml"/><Relationship Id="rId24" Type="http://schemas.openxmlformats.org/officeDocument/2006/relationships/footer" Target="footer13.xml"/><Relationship Id="rId25" Type="http://schemas.openxmlformats.org/officeDocument/2006/relationships/footer" Target="footer14.xml"/><Relationship Id="rId26" Type="http://schemas.openxmlformats.org/officeDocument/2006/relationships/footer" Target="footer15.xml"/><Relationship Id="rId27" Type="http://schemas.openxmlformats.org/officeDocument/2006/relationships/footer" Target="footer16.xml"/><Relationship Id="rId28" Type="http://schemas.openxmlformats.org/officeDocument/2006/relationships/footer" Target="footer17.xml"/><Relationship Id="rId29" Type="http://schemas.openxmlformats.org/officeDocument/2006/relationships/footer" Target="footer18.xml"/><Relationship Id="rId30" Type="http://schemas.openxmlformats.org/officeDocument/2006/relationships/footer" Target="footer19.xml"/><Relationship Id="rId31" Type="http://schemas.openxmlformats.org/officeDocument/2006/relationships/footer" Target="footer20.xml"/><Relationship Id="rId32" Type="http://schemas.openxmlformats.org/officeDocument/2006/relationships/footer" Target="footer21.xml"/><Relationship Id="rId33" Type="http://schemas.openxmlformats.org/officeDocument/2006/relationships/footer" Target="footer22.xml"/><Relationship Id="rId34" Type="http://schemas.openxmlformats.org/officeDocument/2006/relationships/footer" Target="footer23.xml"/><Relationship Id="rId35" Type="http://schemas.openxmlformats.org/officeDocument/2006/relationships/footer" Target="footer24.xml"/><Relationship Id="rId36" Type="http://schemas.openxmlformats.org/officeDocument/2006/relationships/footer" Target="footer25.xml"/><Relationship Id="rId37" Type="http://schemas.openxmlformats.org/officeDocument/2006/relationships/footer" Target="footer26.xml"/><Relationship Id="rId38" Type="http://schemas.openxmlformats.org/officeDocument/2006/relationships/footer" Target="footer27.xml"/><Relationship Id="rId39" Type="http://schemas.openxmlformats.org/officeDocument/2006/relationships/footer" Target="footer28.xml"/><Relationship Id="rId40" Type="http://schemas.openxmlformats.org/officeDocument/2006/relationships/footer" Target="footer29.xml"/><Relationship Id="rId41" Type="http://schemas.openxmlformats.org/officeDocument/2006/relationships/footer" Target="footer30.xml"/><Relationship Id="rId42" Type="http://schemas.openxmlformats.org/officeDocument/2006/relationships/footer" Target="footer31.xml"/><Relationship Id="rId43" Type="http://schemas.openxmlformats.org/officeDocument/2006/relationships/footer" Target="footer32.xml"/><Relationship Id="rId44" Type="http://schemas.openxmlformats.org/officeDocument/2006/relationships/footer" Target="footer33.xml"/><Relationship Id="rId45" Type="http://schemas.openxmlformats.org/officeDocument/2006/relationships/footer" Target="footer34.xml"/><Relationship Id="rId46" Type="http://schemas.openxmlformats.org/officeDocument/2006/relationships/footer" Target="footer35.xml"/><Relationship Id="rId47" Type="http://schemas.openxmlformats.org/officeDocument/2006/relationships/footer" Target="footer36.xml"/><Relationship Id="rId48" Type="http://schemas.openxmlformats.org/officeDocument/2006/relationships/footer" Target="footer37.xml"/><Relationship Id="rId49" Type="http://schemas.openxmlformats.org/officeDocument/2006/relationships/footer" Target="footer38.xml"/><Relationship Id="rId50" Type="http://schemas.openxmlformats.org/officeDocument/2006/relationships/footer" Target="footer39.xml"/><Relationship Id="rId51" Type="http://schemas.openxmlformats.org/officeDocument/2006/relationships/footer" Target="footer40.xml"/><Relationship Id="rId52" Type="http://schemas.openxmlformats.org/officeDocument/2006/relationships/footer" Target="footer41.xml"/><Relationship Id="rId53" Type="http://schemas.openxmlformats.org/officeDocument/2006/relationships/footer" Target="footer42.xml"/><Relationship Id="rId54" Type="http://schemas.openxmlformats.org/officeDocument/2006/relationships/footer" Target="footer43.xml"/><Relationship Id="rId55" Type="http://schemas.openxmlformats.org/officeDocument/2006/relationships/footer" Target="footer44.xml"/><Relationship Id="rId56" Type="http://schemas.openxmlformats.org/officeDocument/2006/relationships/footer" Target="footer45.xml"/><Relationship Id="rId57" Type="http://schemas.openxmlformats.org/officeDocument/2006/relationships/footer" Target="footer46.xml"/><Relationship Id="rId58" Type="http://schemas.openxmlformats.org/officeDocument/2006/relationships/footer" Target="footer47.xml"/><Relationship Id="rId59" Type="http://schemas.openxmlformats.org/officeDocument/2006/relationships/footer" Target="footer48.xml"/><Relationship Id="rId60" Type="http://schemas.openxmlformats.org/officeDocument/2006/relationships/footer" Target="footer49.xml"/><Relationship Id="rId61" Type="http://schemas.openxmlformats.org/officeDocument/2006/relationships/footer" Target="footer50.xml"/><Relationship Id="rId62" Type="http://schemas.openxmlformats.org/officeDocument/2006/relationships/footer" Target="footer51.xml"/><Relationship Id="rId63" Type="http://schemas.openxmlformats.org/officeDocument/2006/relationships/footer" Target="footer52.xml"/><Relationship Id="rId64" Type="http://schemas.openxmlformats.org/officeDocument/2006/relationships/footer" Target="footer53.xml"/><Relationship Id="rId65" Type="http://schemas.openxmlformats.org/officeDocument/2006/relationships/footer" Target="footer54.xml"/><Relationship Id="rId66" Type="http://schemas.openxmlformats.org/officeDocument/2006/relationships/footer" Target="footer55.xml"/><Relationship Id="rId67" Type="http://schemas.openxmlformats.org/officeDocument/2006/relationships/footer" Target="footer56.xml"/><Relationship Id="rId68" Type="http://schemas.openxmlformats.org/officeDocument/2006/relationships/footer" Target="footer57.xml"/><Relationship Id="rId69" Type="http://schemas.openxmlformats.org/officeDocument/2006/relationships/footer" Target="footer58.xml"/><Relationship Id="rId70" Type="http://schemas.openxmlformats.org/officeDocument/2006/relationships/footer" Target="footer59.xml"/><Relationship Id="rId71" Type="http://schemas.openxmlformats.org/officeDocument/2006/relationships/footer" Target="footer60.xml"/><Relationship Id="rId72" Type="http://schemas.openxmlformats.org/officeDocument/2006/relationships/footer" Target="footer61.xml"/><Relationship Id="rId73" Type="http://schemas.openxmlformats.org/officeDocument/2006/relationships/footer" Target="footer62.xml"/><Relationship Id="rId74" Type="http://schemas.openxmlformats.org/officeDocument/2006/relationships/footer" Target="footer63.xml"/><Relationship Id="rId75" Type="http://schemas.openxmlformats.org/officeDocument/2006/relationships/footer" Target="footer64.xml"/><Relationship Id="rId76" Type="http://schemas.openxmlformats.org/officeDocument/2006/relationships/footer" Target="footer65.xml"/><Relationship Id="rId77" Type="http://schemas.openxmlformats.org/officeDocument/2006/relationships/footer" Target="footer66.xml"/><Relationship Id="rId78" Type="http://schemas.openxmlformats.org/officeDocument/2006/relationships/footer" Target="footer67.xml"/><Relationship Id="rId79" Type="http://schemas.openxmlformats.org/officeDocument/2006/relationships/footer" Target="footer68.xml"/><Relationship Id="rId80" Type="http://schemas.openxmlformats.org/officeDocument/2006/relationships/footer" Target="footer69.xml"/><Relationship Id="rId81" Type="http://schemas.openxmlformats.org/officeDocument/2006/relationships/footer" Target="footer70.xml"/><Relationship Id="rId82" Type="http://schemas.openxmlformats.org/officeDocument/2006/relationships/footer" Target="footer71.xml"/><Relationship Id="rId83" Type="http://schemas.openxmlformats.org/officeDocument/2006/relationships/footer" Target="footer72.xml"/><Relationship Id="rId84" Type="http://schemas.openxmlformats.org/officeDocument/2006/relationships/image" Target="media/image2.jpeg"/><Relationship Id="rId85" Type="http://schemas.openxmlformats.org/officeDocument/2006/relationships/image" Target="media/image2.jpeg"/><Relationship Id="rId86" Type="http://schemas.openxmlformats.org/officeDocument/2006/relationships/footer" Target="footer73.xml"/><Relationship Id="rId87" Type="http://schemas.openxmlformats.org/officeDocument/2006/relationships/footnotes" Target="footnotes.xml"/><Relationship Id="rId88" Type="http://schemas.openxmlformats.org/officeDocument/2006/relationships/numbering" Target="numbering.xml"/><Relationship Id="rId89" Type="http://schemas.openxmlformats.org/officeDocument/2006/relationships/fontTable" Target="fontTable.xml"/><Relationship Id="rId90" Type="http://schemas.openxmlformats.org/officeDocument/2006/relationships/settings" Target="settings.xml"/><Relationship Id="rId9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77</Pages>
  <Words>14221</Words>
  <Characters>55980</Characters>
  <CharactersWithSpaces>69622</CharactersWithSpaces>
  <Paragraphs>805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2026-08-16T02:48:51Z</dcterms:created>
  <dc:creator>ghaemiyeh.com</dc:creator>
  <dc:description/>
  <dc:language>en-US</dc:language>
  <cp:lastModifiedBy/>
  <dcterms:modified xsi:type="dcterms:W3CDTF">2026-08-16T06:18:53Z</dcterms:modified>
  <cp:revision>1</cp:revision>
  <dc:subject/>
  <dc:title>هنگامه ظهور</dc:title>
</cp:coreProperties>
</file>

<file path=docProps/custom.xml><?xml version="1.0" encoding="utf-8"?>
<Properties xmlns="http://schemas.openxmlformats.org/officeDocument/2006/custom-properties" xmlns:vt="http://schemas.openxmlformats.org/officeDocument/2006/docPropsVTypes"/>
</file>