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غیبت صغری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3092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53094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53096_211673320">
            <w:r>
              <w:rPr>
                <w:webHidden/>
                <w:rStyle w:val="IndexLink"/>
                <w:rtl w:val="true"/>
              </w:rPr>
              <w:t>مقدمه ناشر</w:t>
            </w:r>
            <w:r>
              <w:rPr>
                <w:rStyle w:val="IndexLink"/>
                <w:rtl w:val="true"/>
              </w:rPr>
              <w:tab/>
            </w:r>
            <w:r>
              <w:rPr>
                <w:rStyle w:val="IndexLink"/>
              </w:rPr>
              <w:t>6</w:t>
            </w:r>
          </w:hyperlink>
        </w:p>
        <w:p>
          <w:pPr>
            <w:pStyle w:val="Contents2"/>
            <w:tabs>
              <w:tab w:val="clear" w:pos="8743"/>
              <w:tab w:val="right" w:pos="9026" w:leader="dot"/>
            </w:tabs>
            <w:rPr/>
          </w:pPr>
          <w:hyperlink w:anchor="__RefHeading___Toc2553098_211673320">
            <w:r>
              <w:rPr>
                <w:webHidden/>
                <w:rStyle w:val="IndexLink"/>
                <w:rtl w:val="true"/>
              </w:rPr>
              <w:t>مبدأ غیبت صغری‌</w:t>
            </w:r>
            <w:r>
              <w:rPr>
                <w:rStyle w:val="IndexLink"/>
                <w:rtl w:val="true"/>
              </w:rPr>
              <w:tab/>
            </w:r>
            <w:r>
              <w:rPr>
                <w:rStyle w:val="IndexLink"/>
              </w:rPr>
              <w:t>7</w:t>
            </w:r>
          </w:hyperlink>
        </w:p>
        <w:p>
          <w:pPr>
            <w:pStyle w:val="Contents2"/>
            <w:tabs>
              <w:tab w:val="clear" w:pos="8743"/>
              <w:tab w:val="right" w:pos="9026" w:leader="dot"/>
            </w:tabs>
            <w:rPr/>
          </w:pPr>
          <w:hyperlink w:anchor="__RefHeading___Toc2553100_211673320">
            <w:r>
              <w:rPr>
                <w:webHidden/>
                <w:rStyle w:val="IndexLink"/>
                <w:rtl w:val="true"/>
              </w:rPr>
              <w:t>حکمت غیبت صغری‌</w:t>
            </w:r>
            <w:r>
              <w:rPr>
                <w:rStyle w:val="IndexLink"/>
                <w:rtl w:val="true"/>
              </w:rPr>
              <w:tab/>
            </w:r>
            <w:r>
              <w:rPr>
                <w:rStyle w:val="IndexLink"/>
              </w:rPr>
              <w:t>7</w:t>
            </w:r>
          </w:hyperlink>
        </w:p>
        <w:p>
          <w:pPr>
            <w:pStyle w:val="Contents2"/>
            <w:tabs>
              <w:tab w:val="clear" w:pos="8743"/>
              <w:tab w:val="right" w:pos="9026" w:leader="dot"/>
            </w:tabs>
            <w:rPr/>
          </w:pPr>
          <w:hyperlink w:anchor="__RefHeading___Toc2553102_211673320">
            <w:r>
              <w:rPr>
                <w:webHidden/>
                <w:rStyle w:val="IndexLink"/>
                <w:rtl w:val="true"/>
              </w:rPr>
              <w:t>امتیاز عصر غیبت صغری‌</w:t>
            </w:r>
            <w:r>
              <w:rPr>
                <w:rStyle w:val="IndexLink"/>
                <w:rtl w:val="true"/>
              </w:rPr>
              <w:tab/>
            </w:r>
            <w:r>
              <w:rPr>
                <w:rStyle w:val="IndexLink"/>
              </w:rPr>
              <w:t>8</w:t>
            </w:r>
          </w:hyperlink>
        </w:p>
        <w:p>
          <w:pPr>
            <w:pStyle w:val="Contents2"/>
            <w:tabs>
              <w:tab w:val="clear" w:pos="8743"/>
              <w:tab w:val="right" w:pos="9026" w:leader="dot"/>
            </w:tabs>
            <w:rPr/>
          </w:pPr>
          <w:hyperlink w:anchor="__RefHeading___Toc2553104_211673320">
            <w:r>
              <w:rPr>
                <w:webHidden/>
                <w:rStyle w:val="IndexLink"/>
                <w:rtl w:val="true"/>
              </w:rPr>
              <w:t>زمینه‌سازی خداوند برای امامت حضرت‌</w:t>
            </w:r>
            <w:r>
              <w:rPr>
                <w:rStyle w:val="IndexLink"/>
                <w:rtl w:val="true"/>
              </w:rPr>
              <w:tab/>
            </w:r>
            <w:r>
              <w:rPr>
                <w:rStyle w:val="IndexLink"/>
              </w:rPr>
              <w:t>9</w:t>
            </w:r>
          </w:hyperlink>
        </w:p>
        <w:p>
          <w:pPr>
            <w:pStyle w:val="Contents2"/>
            <w:tabs>
              <w:tab w:val="clear" w:pos="8743"/>
              <w:tab w:val="right" w:pos="9026" w:leader="dot"/>
            </w:tabs>
            <w:rPr/>
          </w:pPr>
          <w:hyperlink w:anchor="__RefHeading___Toc2553106_211673320">
            <w:r>
              <w:rPr>
                <w:webHidden/>
                <w:rStyle w:val="IndexLink"/>
                <w:rtl w:val="true"/>
              </w:rPr>
              <w:t>زمینه‌سازی معصومین برای غیبت‌</w:t>
            </w:r>
            <w:r>
              <w:rPr>
                <w:rStyle w:val="IndexLink"/>
                <w:rtl w:val="true"/>
              </w:rPr>
              <w:tab/>
            </w:r>
            <w:r>
              <w:rPr>
                <w:rStyle w:val="IndexLink"/>
              </w:rPr>
              <w:t>9</w:t>
            </w:r>
          </w:hyperlink>
        </w:p>
        <w:p>
          <w:pPr>
            <w:pStyle w:val="Contents3"/>
            <w:tabs>
              <w:tab w:val="clear" w:pos="8459"/>
              <w:tab w:val="right" w:pos="9026" w:leader="dot"/>
            </w:tabs>
            <w:rPr/>
          </w:pPr>
          <w:hyperlink w:anchor="__RefHeading___Toc2553108_2116733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553110_211673320">
            <w:r>
              <w:rPr>
                <w:webHidden/>
                <w:rStyle w:val="IndexLink"/>
              </w:rPr>
              <w:t>1</w:t>
            </w:r>
            <w:r>
              <w:rPr>
                <w:rStyle w:val="IndexLink"/>
                <w:rtl w:val="true"/>
              </w:rPr>
              <w:t xml:space="preserve">) </w:t>
            </w:r>
            <w:r>
              <w:rPr>
                <w:rStyle w:val="IndexLink"/>
                <w:rtl w:val="true"/>
              </w:rPr>
              <w:t>رسول اکرم‌صلی الله علیه وآله‌</w:t>
            </w:r>
            <w:r>
              <w:rPr>
                <w:rStyle w:val="IndexLink"/>
                <w:rtl w:val="true"/>
              </w:rPr>
              <w:tab/>
            </w:r>
            <w:r>
              <w:rPr>
                <w:rStyle w:val="IndexLink"/>
              </w:rPr>
              <w:t>9</w:t>
            </w:r>
          </w:hyperlink>
        </w:p>
        <w:p>
          <w:pPr>
            <w:pStyle w:val="Contents3"/>
            <w:tabs>
              <w:tab w:val="clear" w:pos="8459"/>
              <w:tab w:val="right" w:pos="9026" w:leader="dot"/>
            </w:tabs>
            <w:rPr/>
          </w:pPr>
          <w:hyperlink w:anchor="__RefHeading___Toc2553112_211673320">
            <w:r>
              <w:rPr>
                <w:webHidden/>
                <w:rStyle w:val="IndexLink"/>
              </w:rPr>
              <w:t>2</w:t>
            </w:r>
            <w:r>
              <w:rPr>
                <w:rStyle w:val="IndexLink"/>
                <w:rtl w:val="true"/>
              </w:rPr>
              <w:t xml:space="preserve">) </w:t>
            </w:r>
            <w:r>
              <w:rPr>
                <w:rStyle w:val="IndexLink"/>
                <w:rtl w:val="true"/>
              </w:rPr>
              <w:t>امام علی‌علیه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2553114_211673320">
            <w:r>
              <w:rPr>
                <w:webHidden/>
                <w:rStyle w:val="IndexLink"/>
              </w:rPr>
              <w:t>3</w:t>
            </w:r>
            <w:r>
              <w:rPr>
                <w:rStyle w:val="IndexLink"/>
                <w:rtl w:val="true"/>
              </w:rPr>
              <w:t xml:space="preserve">) </w:t>
            </w:r>
            <w:r>
              <w:rPr>
                <w:rStyle w:val="IndexLink"/>
                <w:rtl w:val="true"/>
              </w:rPr>
              <w:t>امام حسن‌علیه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2553116_211673320">
            <w:r>
              <w:rPr>
                <w:webHidden/>
                <w:rStyle w:val="IndexLink"/>
              </w:rPr>
              <w:t>4</w:t>
            </w:r>
            <w:r>
              <w:rPr>
                <w:rStyle w:val="IndexLink"/>
                <w:rtl w:val="true"/>
              </w:rPr>
              <w:t xml:space="preserve">) </w:t>
            </w:r>
            <w:r>
              <w:rPr>
                <w:rStyle w:val="IndexLink"/>
                <w:rtl w:val="true"/>
              </w:rPr>
              <w:t>امام حسین‌علیه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2553118_211673320">
            <w:r>
              <w:rPr>
                <w:webHidden/>
                <w:rStyle w:val="IndexLink"/>
              </w:rPr>
              <w:t>5</w:t>
            </w:r>
            <w:r>
              <w:rPr>
                <w:rStyle w:val="IndexLink"/>
                <w:rtl w:val="true"/>
              </w:rPr>
              <w:t xml:space="preserve">) </w:t>
            </w:r>
            <w:r>
              <w:rPr>
                <w:rStyle w:val="IndexLink"/>
                <w:rtl w:val="true"/>
              </w:rPr>
              <w:t>امام سجادعلیه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2553120_211673320">
            <w:r>
              <w:rPr>
                <w:webHidden/>
                <w:rStyle w:val="IndexLink"/>
              </w:rPr>
              <w:t>6</w:t>
            </w:r>
            <w:r>
              <w:rPr>
                <w:rStyle w:val="IndexLink"/>
                <w:rtl w:val="true"/>
              </w:rPr>
              <w:t xml:space="preserve">) </w:t>
            </w:r>
            <w:r>
              <w:rPr>
                <w:rStyle w:val="IndexLink"/>
                <w:rtl w:val="true"/>
              </w:rPr>
              <w:t>امام باقرعلیه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2553122_211673320">
            <w:r>
              <w:rPr>
                <w:webHidden/>
                <w:rStyle w:val="IndexLink"/>
              </w:rPr>
              <w:t>7</w:t>
            </w:r>
            <w:r>
              <w:rPr>
                <w:rStyle w:val="IndexLink"/>
                <w:rtl w:val="true"/>
              </w:rPr>
              <w:t xml:space="preserve">) </w:t>
            </w:r>
            <w:r>
              <w:rPr>
                <w:rStyle w:val="IndexLink"/>
                <w:rtl w:val="true"/>
              </w:rPr>
              <w:t>امام صادق‌علیه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2553124_211673320">
            <w:r>
              <w:rPr>
                <w:webHidden/>
                <w:rStyle w:val="IndexLink"/>
              </w:rPr>
              <w:t>8</w:t>
            </w:r>
            <w:r>
              <w:rPr>
                <w:rStyle w:val="IndexLink"/>
                <w:rtl w:val="true"/>
              </w:rPr>
              <w:t xml:space="preserve">) </w:t>
            </w:r>
            <w:r>
              <w:rPr>
                <w:rStyle w:val="IndexLink"/>
                <w:rtl w:val="true"/>
              </w:rPr>
              <w:t>امام کاظم‌علیه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2553126_211673320">
            <w:r>
              <w:rPr>
                <w:webHidden/>
                <w:rStyle w:val="IndexLink"/>
              </w:rPr>
              <w:t>9</w:t>
            </w:r>
            <w:r>
              <w:rPr>
                <w:rStyle w:val="IndexLink"/>
                <w:rtl w:val="true"/>
              </w:rPr>
              <w:t xml:space="preserve">) </w:t>
            </w:r>
            <w:r>
              <w:rPr>
                <w:rStyle w:val="IndexLink"/>
                <w:rtl w:val="true"/>
              </w:rPr>
              <w:t>امام رضاعلیه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2553128_211673320">
            <w:r>
              <w:rPr>
                <w:webHidden/>
                <w:rStyle w:val="IndexLink"/>
              </w:rPr>
              <w:t>10</w:t>
            </w:r>
            <w:r>
              <w:rPr>
                <w:rStyle w:val="IndexLink"/>
                <w:rtl w:val="true"/>
              </w:rPr>
              <w:t xml:space="preserve">) </w:t>
            </w:r>
            <w:r>
              <w:rPr>
                <w:rStyle w:val="IndexLink"/>
                <w:rtl w:val="true"/>
              </w:rPr>
              <w:t>امام جوادعلیه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2553130_211673320">
            <w:r>
              <w:rPr>
                <w:webHidden/>
                <w:rStyle w:val="IndexLink"/>
              </w:rPr>
              <w:t>11</w:t>
            </w:r>
            <w:r>
              <w:rPr>
                <w:rStyle w:val="IndexLink"/>
                <w:rtl w:val="true"/>
              </w:rPr>
              <w:t xml:space="preserve">) </w:t>
            </w:r>
            <w:r>
              <w:rPr>
                <w:rStyle w:val="IndexLink"/>
                <w:rtl w:val="true"/>
              </w:rPr>
              <w:t>امام هادی‌علیه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2553132_211673320">
            <w:r>
              <w:rPr>
                <w:webHidden/>
                <w:rStyle w:val="IndexLink"/>
              </w:rPr>
              <w:t>12</w:t>
            </w:r>
            <w:r>
              <w:rPr>
                <w:rStyle w:val="IndexLink"/>
                <w:rtl w:val="true"/>
              </w:rPr>
              <w:t xml:space="preserve">) </w:t>
            </w:r>
            <w:r>
              <w:rPr>
                <w:rStyle w:val="IndexLink"/>
                <w:rtl w:val="true"/>
              </w:rPr>
              <w:t>امام عسکری‌علیه 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2553134_2116733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553136_211673320">
            <w:r>
              <w:rPr>
                <w:webHidden/>
                <w:rStyle w:val="IndexLink"/>
              </w:rPr>
              <w:t>1</w:t>
            </w:r>
            <w:r>
              <w:rPr>
                <w:rStyle w:val="IndexLink"/>
                <w:rtl w:val="true"/>
              </w:rPr>
              <w:t xml:space="preserve"> - </w:t>
            </w:r>
            <w:r>
              <w:rPr>
                <w:rStyle w:val="IndexLink"/>
                <w:rtl w:val="true"/>
              </w:rPr>
              <w:t>تعلیمات و بیانات‌</w:t>
            </w:r>
            <w:r>
              <w:rPr>
                <w:rStyle w:val="IndexLink"/>
                <w:rtl w:val="true"/>
              </w:rPr>
              <w:tab/>
            </w:r>
            <w:r>
              <w:rPr>
                <w:rStyle w:val="IndexLink"/>
              </w:rPr>
              <w:t>18</w:t>
            </w:r>
          </w:hyperlink>
        </w:p>
        <w:p>
          <w:pPr>
            <w:pStyle w:val="Contents4"/>
            <w:tabs>
              <w:tab w:val="clear" w:pos="8176"/>
              <w:tab w:val="right" w:pos="9026" w:leader="dot"/>
            </w:tabs>
            <w:rPr/>
          </w:pPr>
          <w:hyperlink w:anchor="__RefHeading___Toc2553138_211673320">
            <w:r>
              <w:rPr>
                <w:webHidden/>
                <w:rStyle w:val="IndexLink"/>
              </w:rPr>
              <w:t>2</w:t>
            </w:r>
            <w:r>
              <w:rPr>
                <w:rStyle w:val="IndexLink"/>
                <w:rtl w:val="true"/>
              </w:rPr>
              <w:t xml:space="preserve"> - </w:t>
            </w:r>
            <w:r>
              <w:rPr>
                <w:rStyle w:val="IndexLink"/>
                <w:rtl w:val="true"/>
              </w:rPr>
              <w:t>کم کردن ارتباطات خود با شیعیان‌</w:t>
            </w:r>
            <w:r>
              <w:rPr>
                <w:rStyle w:val="IndexLink"/>
                <w:rtl w:val="true"/>
              </w:rPr>
              <w:tab/>
            </w:r>
            <w:r>
              <w:rPr>
                <w:rStyle w:val="IndexLink"/>
              </w:rPr>
              <w:t>19</w:t>
            </w:r>
          </w:hyperlink>
        </w:p>
        <w:p>
          <w:pPr>
            <w:pStyle w:val="Contents4"/>
            <w:tabs>
              <w:tab w:val="clear" w:pos="8176"/>
              <w:tab w:val="right" w:pos="9026" w:leader="dot"/>
            </w:tabs>
            <w:rPr/>
          </w:pPr>
          <w:hyperlink w:anchor="__RefHeading___Toc2553140_211673320">
            <w:r>
              <w:rPr>
                <w:webHidden/>
                <w:rStyle w:val="IndexLink"/>
              </w:rPr>
              <w:t>3</w:t>
            </w:r>
            <w:r>
              <w:rPr>
                <w:rStyle w:val="IndexLink"/>
                <w:rtl w:val="true"/>
              </w:rPr>
              <w:t xml:space="preserve"> - </w:t>
            </w:r>
            <w:r>
              <w:rPr>
                <w:rStyle w:val="IndexLink"/>
                <w:rtl w:val="true"/>
              </w:rPr>
              <w:t>اتخاذ نظام وکالت‌</w:t>
            </w:r>
            <w:r>
              <w:rPr>
                <w:rStyle w:val="IndexLink"/>
                <w:rtl w:val="true"/>
              </w:rPr>
              <w:tab/>
            </w:r>
            <w:r>
              <w:rPr>
                <w:rStyle w:val="IndexLink"/>
              </w:rPr>
              <w:t>19</w:t>
            </w:r>
          </w:hyperlink>
        </w:p>
        <w:p>
          <w:pPr>
            <w:pStyle w:val="Contents4"/>
            <w:tabs>
              <w:tab w:val="clear" w:pos="8176"/>
              <w:tab w:val="right" w:pos="9026" w:leader="dot"/>
            </w:tabs>
            <w:rPr/>
          </w:pPr>
          <w:hyperlink w:anchor="__RefHeading___Toc2553142_211673320">
            <w:r>
              <w:rPr>
                <w:webHidden/>
                <w:rStyle w:val="IndexLink"/>
              </w:rPr>
              <w:t>4</w:t>
            </w:r>
            <w:r>
              <w:rPr>
                <w:rStyle w:val="IndexLink"/>
                <w:rtl w:val="true"/>
              </w:rPr>
              <w:t xml:space="preserve"> - </w:t>
            </w:r>
            <w:r>
              <w:rPr>
                <w:rStyle w:val="IndexLink"/>
                <w:rtl w:val="true"/>
              </w:rPr>
              <w:t>قربانی کردن برای فرزندش‌</w:t>
            </w:r>
            <w:r>
              <w:rPr>
                <w:rStyle w:val="IndexLink"/>
                <w:rtl w:val="true"/>
              </w:rPr>
              <w:tab/>
            </w:r>
            <w:r>
              <w:rPr>
                <w:rStyle w:val="IndexLink"/>
              </w:rPr>
              <w:t>20</w:t>
            </w:r>
          </w:hyperlink>
        </w:p>
        <w:p>
          <w:pPr>
            <w:pStyle w:val="Contents4"/>
            <w:tabs>
              <w:tab w:val="clear" w:pos="8176"/>
              <w:tab w:val="right" w:pos="9026" w:leader="dot"/>
            </w:tabs>
            <w:rPr/>
          </w:pPr>
          <w:hyperlink w:anchor="__RefHeading___Toc2553144_211673320">
            <w:r>
              <w:rPr>
                <w:webHidden/>
                <w:rStyle w:val="IndexLink"/>
              </w:rPr>
              <w:t>5</w:t>
            </w:r>
            <w:r>
              <w:rPr>
                <w:rStyle w:val="IndexLink"/>
                <w:rtl w:val="true"/>
              </w:rPr>
              <w:t xml:space="preserve"> - </w:t>
            </w:r>
            <w:r>
              <w:rPr>
                <w:rStyle w:val="IndexLink"/>
                <w:rtl w:val="true"/>
              </w:rPr>
              <w:t>ارائه دادن فرزند خود به خواص از شیعیان‌</w:t>
            </w:r>
            <w:r>
              <w:rPr>
                <w:rStyle w:val="IndexLink"/>
                <w:rtl w:val="true"/>
              </w:rPr>
              <w:tab/>
            </w:r>
            <w:r>
              <w:rPr>
                <w:rStyle w:val="IndexLink"/>
              </w:rPr>
              <w:t>20</w:t>
            </w:r>
          </w:hyperlink>
        </w:p>
        <w:p>
          <w:pPr>
            <w:pStyle w:val="Contents3"/>
            <w:tabs>
              <w:tab w:val="clear" w:pos="8459"/>
              <w:tab w:val="right" w:pos="9026" w:leader="dot"/>
            </w:tabs>
            <w:rPr/>
          </w:pPr>
          <w:hyperlink w:anchor="__RefHeading___Toc2553146_211673320">
            <w:r>
              <w:rPr>
                <w:webHidden/>
                <w:rStyle w:val="IndexLink"/>
              </w:rPr>
              <w:t>13</w:t>
            </w:r>
            <w:r>
              <w:rPr>
                <w:rStyle w:val="IndexLink"/>
                <w:rtl w:val="true"/>
              </w:rPr>
              <w:t xml:space="preserve">) </w:t>
            </w:r>
            <w:r>
              <w:rPr>
                <w:rStyle w:val="IndexLink"/>
                <w:rtl w:val="true"/>
              </w:rPr>
              <w:t>امام مهدی‌علیه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2553148_211673320">
            <w:r>
              <w:rPr>
                <w:webHidden/>
                <w:rStyle w:val="IndexLink"/>
                <w:rtl w:val="true"/>
              </w:rPr>
              <w:t>اختفای از دشمنان‌</w:t>
            </w:r>
            <w:r>
              <w:rPr>
                <w:rStyle w:val="IndexLink"/>
                <w:rtl w:val="true"/>
              </w:rPr>
              <w:tab/>
            </w:r>
            <w:r>
              <w:rPr>
                <w:rStyle w:val="IndexLink"/>
              </w:rPr>
              <w:t>22</w:t>
            </w:r>
          </w:hyperlink>
        </w:p>
        <w:p>
          <w:pPr>
            <w:pStyle w:val="Contents2"/>
            <w:tabs>
              <w:tab w:val="clear" w:pos="8743"/>
              <w:tab w:val="right" w:pos="9026" w:leader="dot"/>
            </w:tabs>
            <w:rPr/>
          </w:pPr>
          <w:hyperlink w:anchor="__RefHeading___Toc2553150_211673320">
            <w:r>
              <w:rPr>
                <w:webHidden/>
                <w:rStyle w:val="IndexLink"/>
                <w:rtl w:val="true"/>
              </w:rPr>
              <w:t>سفیران ناحیه مقدّسه‌</w:t>
            </w:r>
            <w:r>
              <w:rPr>
                <w:rStyle w:val="IndexLink"/>
                <w:rtl w:val="true"/>
              </w:rPr>
              <w:tab/>
            </w:r>
            <w:r>
              <w:rPr>
                <w:rStyle w:val="IndexLink"/>
              </w:rPr>
              <w:t>24</w:t>
            </w:r>
          </w:hyperlink>
        </w:p>
        <w:p>
          <w:pPr>
            <w:pStyle w:val="Contents3"/>
            <w:tabs>
              <w:tab w:val="clear" w:pos="8459"/>
              <w:tab w:val="right" w:pos="9026" w:leader="dot"/>
            </w:tabs>
            <w:rPr/>
          </w:pPr>
          <w:hyperlink w:anchor="__RefHeading___Toc2553152_2116733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553154_211673320">
            <w:r>
              <w:rPr>
                <w:webHidden/>
                <w:rStyle w:val="IndexLink"/>
                <w:rtl w:val="true"/>
              </w:rPr>
              <w:t>چهار نایب از ناحیه مقدّسه‌</w:t>
            </w:r>
            <w:r>
              <w:rPr>
                <w:rStyle w:val="IndexLink"/>
                <w:rtl w:val="true"/>
              </w:rPr>
              <w:tab/>
            </w:r>
            <w:r>
              <w:rPr>
                <w:rStyle w:val="IndexLink"/>
              </w:rPr>
              <w:t>25</w:t>
            </w:r>
          </w:hyperlink>
        </w:p>
        <w:p>
          <w:pPr>
            <w:pStyle w:val="Contents3"/>
            <w:tabs>
              <w:tab w:val="clear" w:pos="8459"/>
              <w:tab w:val="right" w:pos="9026" w:leader="dot"/>
            </w:tabs>
            <w:rPr/>
          </w:pPr>
          <w:hyperlink w:anchor="__RefHeading___Toc2553156_211673320">
            <w:r>
              <w:rPr>
                <w:webHidden/>
                <w:rStyle w:val="IndexLink"/>
                <w:rtl w:val="true"/>
              </w:rPr>
              <w:t>سفیر اول امام مهدی‌علیه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553158_211673320">
            <w:r>
              <w:rPr>
                <w:webHidden/>
                <w:rStyle w:val="IndexLink"/>
                <w:rtl w:val="true"/>
              </w:rPr>
              <w:t>مدرک سفارت سفیر اوّل‌</w:t>
            </w:r>
            <w:r>
              <w:rPr>
                <w:rStyle w:val="IndexLink"/>
                <w:rtl w:val="true"/>
              </w:rPr>
              <w:tab/>
            </w:r>
            <w:r>
              <w:rPr>
                <w:rStyle w:val="IndexLink"/>
              </w:rPr>
              <w:t>27</w:t>
            </w:r>
          </w:hyperlink>
        </w:p>
        <w:p>
          <w:pPr>
            <w:pStyle w:val="Contents3"/>
            <w:tabs>
              <w:tab w:val="clear" w:pos="8459"/>
              <w:tab w:val="right" w:pos="9026" w:leader="dot"/>
            </w:tabs>
            <w:rPr/>
          </w:pPr>
          <w:hyperlink w:anchor="__RefHeading___Toc2553160_211673320">
            <w:r>
              <w:rPr>
                <w:webHidden/>
                <w:rStyle w:val="IndexLink"/>
                <w:rtl w:val="true"/>
              </w:rPr>
              <w:t>دفاع از عثمان بن سعید</w:t>
            </w:r>
            <w:r>
              <w:rPr>
                <w:rStyle w:val="IndexLink"/>
                <w:rtl w:val="true"/>
              </w:rPr>
              <w:tab/>
            </w:r>
            <w:r>
              <w:rPr>
                <w:rStyle w:val="IndexLink"/>
              </w:rPr>
              <w:t>28</w:t>
            </w:r>
          </w:hyperlink>
        </w:p>
        <w:p>
          <w:pPr>
            <w:pStyle w:val="Contents3"/>
            <w:tabs>
              <w:tab w:val="clear" w:pos="8459"/>
              <w:tab w:val="right" w:pos="9026" w:leader="dot"/>
            </w:tabs>
            <w:rPr/>
          </w:pPr>
          <w:hyperlink w:anchor="__RefHeading___Toc2553162_211673320">
            <w:r>
              <w:rPr>
                <w:webHidden/>
                <w:rStyle w:val="IndexLink"/>
                <w:rtl w:val="true"/>
              </w:rPr>
              <w:t>سفیر دوم امام زمان‌علیه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2553164_211673320">
            <w:r>
              <w:rPr>
                <w:webHidden/>
                <w:rStyle w:val="IndexLink"/>
                <w:rtl w:val="true"/>
              </w:rPr>
              <w:t>سفیر سوم امام زمان‌علیه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2553166_211673320">
            <w:r>
              <w:rPr>
                <w:webHidden/>
                <w:rStyle w:val="IndexLink"/>
                <w:rtl w:val="true"/>
              </w:rPr>
              <w:t>سفیر چهارم امام زمان‌علیه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2553168_211673320">
            <w:r>
              <w:rPr>
                <w:webHidden/>
                <w:rStyle w:val="IndexLink"/>
                <w:rtl w:val="true"/>
              </w:rPr>
              <w:t>اثبات نیابت چهار سفیر حضرت‌علیه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2553170_211673320">
            <w:r>
              <w:rPr>
                <w:webHidden/>
                <w:rStyle w:val="IndexLink"/>
                <w:rtl w:val="true"/>
              </w:rPr>
              <w:t>نحوه ارتباط نوّاب اربعه با شیعیان‌</w:t>
            </w:r>
            <w:r>
              <w:rPr>
                <w:rStyle w:val="IndexLink"/>
                <w:rtl w:val="true"/>
              </w:rPr>
              <w:tab/>
            </w:r>
            <w:r>
              <w:rPr>
                <w:rStyle w:val="IndexLink"/>
              </w:rPr>
              <w:t>35</w:t>
            </w:r>
          </w:hyperlink>
        </w:p>
        <w:p>
          <w:pPr>
            <w:pStyle w:val="Contents4"/>
            <w:tabs>
              <w:tab w:val="clear" w:pos="8176"/>
              <w:tab w:val="right" w:pos="9026" w:leader="dot"/>
            </w:tabs>
            <w:rPr/>
          </w:pPr>
          <w:hyperlink w:anchor="__RefHeading___Toc2553172_211673320">
            <w:r>
              <w:rPr>
                <w:webHidden/>
                <w:rStyle w:val="IndexLink"/>
                <w:rtl w:val="true"/>
              </w:rPr>
              <w:t>توضیح</w:t>
            </w:r>
            <w:r>
              <w:rPr>
                <w:rStyle w:val="IndexLink"/>
                <w:rtl w:val="true"/>
              </w:rPr>
              <w:tab/>
            </w:r>
            <w:r>
              <w:rPr>
                <w:rStyle w:val="IndexLink"/>
              </w:rPr>
              <w:t>35</w:t>
            </w:r>
          </w:hyperlink>
        </w:p>
        <w:p>
          <w:pPr>
            <w:pStyle w:val="Contents4"/>
            <w:tabs>
              <w:tab w:val="clear" w:pos="8176"/>
              <w:tab w:val="right" w:pos="9026" w:leader="dot"/>
            </w:tabs>
            <w:rPr/>
          </w:pPr>
          <w:hyperlink w:anchor="__RefHeading___Toc2553174_211673320">
            <w:r>
              <w:rPr>
                <w:webHidden/>
                <w:rStyle w:val="IndexLink"/>
              </w:rPr>
              <w:t>1</w:t>
            </w:r>
            <w:r>
              <w:rPr>
                <w:rStyle w:val="IndexLink"/>
                <w:rtl w:val="true"/>
              </w:rPr>
              <w:t xml:space="preserve"> - </w:t>
            </w:r>
            <w:r>
              <w:rPr>
                <w:rStyle w:val="IndexLink"/>
                <w:rtl w:val="true"/>
              </w:rPr>
              <w:t>ارتباط با واسطه و غیر مستقیم‌</w:t>
            </w:r>
            <w:r>
              <w:rPr>
                <w:rStyle w:val="IndexLink"/>
                <w:rtl w:val="true"/>
              </w:rPr>
              <w:tab/>
            </w:r>
            <w:r>
              <w:rPr>
                <w:rStyle w:val="IndexLink"/>
              </w:rPr>
              <w:t>35</w:t>
            </w:r>
          </w:hyperlink>
        </w:p>
        <w:p>
          <w:pPr>
            <w:pStyle w:val="Contents4"/>
            <w:tabs>
              <w:tab w:val="clear" w:pos="8176"/>
              <w:tab w:val="right" w:pos="9026" w:leader="dot"/>
            </w:tabs>
            <w:rPr/>
          </w:pPr>
          <w:hyperlink w:anchor="__RefHeading___Toc2553176_211673320">
            <w:r>
              <w:rPr>
                <w:webHidden/>
                <w:rStyle w:val="IndexLink"/>
              </w:rPr>
              <w:t>2</w:t>
            </w:r>
            <w:r>
              <w:rPr>
                <w:rStyle w:val="IndexLink"/>
                <w:rtl w:val="true"/>
              </w:rPr>
              <w:t xml:space="preserve"> - </w:t>
            </w:r>
            <w:r>
              <w:rPr>
                <w:rStyle w:val="IndexLink"/>
                <w:rtl w:val="true"/>
              </w:rPr>
              <w:t>ارتباط مستقیم و بی‌واسطه‌</w:t>
            </w:r>
            <w:r>
              <w:rPr>
                <w:rStyle w:val="IndexLink"/>
                <w:rtl w:val="true"/>
              </w:rPr>
              <w:tab/>
            </w:r>
            <w:r>
              <w:rPr>
                <w:rStyle w:val="IndexLink"/>
              </w:rPr>
              <w:t>35</w:t>
            </w:r>
          </w:hyperlink>
        </w:p>
        <w:p>
          <w:pPr>
            <w:pStyle w:val="Contents3"/>
            <w:tabs>
              <w:tab w:val="clear" w:pos="8459"/>
              <w:tab w:val="right" w:pos="9026" w:leader="dot"/>
            </w:tabs>
            <w:rPr/>
          </w:pPr>
          <w:hyperlink w:anchor="__RefHeading___Toc2553178_211673320">
            <w:r>
              <w:rPr>
                <w:webHidden/>
                <w:rStyle w:val="IndexLink"/>
                <w:rtl w:val="true"/>
              </w:rPr>
              <w:t>وظایف و مسئولیت‌های نوّاب اربعه‌</w:t>
            </w:r>
            <w:r>
              <w:rPr>
                <w:rStyle w:val="IndexLink"/>
                <w:rtl w:val="true"/>
              </w:rPr>
              <w:tab/>
            </w:r>
            <w:r>
              <w:rPr>
                <w:rStyle w:val="IndexLink"/>
              </w:rPr>
              <w:t>36</w:t>
            </w:r>
          </w:hyperlink>
        </w:p>
        <w:p>
          <w:pPr>
            <w:pStyle w:val="Contents4"/>
            <w:tabs>
              <w:tab w:val="clear" w:pos="8176"/>
              <w:tab w:val="right" w:pos="9026" w:leader="dot"/>
            </w:tabs>
            <w:rPr/>
          </w:pPr>
          <w:hyperlink w:anchor="__RefHeading___Toc2553180_21167332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553182_211673320">
            <w:r>
              <w:rPr>
                <w:webHidden/>
                <w:rStyle w:val="IndexLink"/>
              </w:rPr>
              <w:t>1</w:t>
            </w:r>
            <w:r>
              <w:rPr>
                <w:rStyle w:val="IndexLink"/>
                <w:rtl w:val="true"/>
              </w:rPr>
              <w:t xml:space="preserve"> - </w:t>
            </w:r>
            <w:r>
              <w:rPr>
                <w:rStyle w:val="IndexLink"/>
                <w:rtl w:val="true"/>
              </w:rPr>
              <w:t>زدودن شک و حیرت مردم درباره وجود امام مهدی‌علیه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2553184_211673320">
            <w:r>
              <w:rPr>
                <w:webHidden/>
                <w:rStyle w:val="IndexLink"/>
              </w:rPr>
              <w:t>2</w:t>
            </w:r>
            <w:r>
              <w:rPr>
                <w:rStyle w:val="IndexLink"/>
                <w:rtl w:val="true"/>
              </w:rPr>
              <w:t xml:space="preserve"> - </w:t>
            </w:r>
            <w:r>
              <w:rPr>
                <w:rStyle w:val="IndexLink"/>
                <w:rtl w:val="true"/>
              </w:rPr>
              <w:t>حفظ امام مهدی‌علیه السلام از راه پنهان داشتن نام ومکان آن حضرت‌</w:t>
            </w:r>
            <w:r>
              <w:rPr>
                <w:rStyle w:val="IndexLink"/>
                <w:rtl w:val="true"/>
              </w:rPr>
              <w:tab/>
            </w:r>
            <w:r>
              <w:rPr>
                <w:rStyle w:val="IndexLink"/>
              </w:rPr>
              <w:t>36</w:t>
            </w:r>
          </w:hyperlink>
        </w:p>
        <w:p>
          <w:pPr>
            <w:pStyle w:val="Contents4"/>
            <w:tabs>
              <w:tab w:val="clear" w:pos="8176"/>
              <w:tab w:val="right" w:pos="9026" w:leader="dot"/>
            </w:tabs>
            <w:rPr/>
          </w:pPr>
          <w:hyperlink w:anchor="__RefHeading___Toc2553186_211673320">
            <w:r>
              <w:rPr>
                <w:webHidden/>
                <w:rStyle w:val="IndexLink"/>
              </w:rPr>
              <w:t>3</w:t>
            </w:r>
            <w:r>
              <w:rPr>
                <w:rStyle w:val="IndexLink"/>
                <w:rtl w:val="true"/>
              </w:rPr>
              <w:t xml:space="preserve"> - </w:t>
            </w:r>
            <w:r>
              <w:rPr>
                <w:rStyle w:val="IndexLink"/>
                <w:rtl w:val="true"/>
              </w:rPr>
              <w:t>سازماندهی و سرپرستی سازمان وکالت‌</w:t>
            </w:r>
            <w:r>
              <w:rPr>
                <w:rStyle w:val="IndexLink"/>
                <w:rtl w:val="true"/>
              </w:rPr>
              <w:tab/>
            </w:r>
            <w:r>
              <w:rPr>
                <w:rStyle w:val="IndexLink"/>
              </w:rPr>
              <w:t>36</w:t>
            </w:r>
          </w:hyperlink>
        </w:p>
        <w:p>
          <w:pPr>
            <w:pStyle w:val="Contents4"/>
            <w:tabs>
              <w:tab w:val="clear" w:pos="8176"/>
              <w:tab w:val="right" w:pos="9026" w:leader="dot"/>
            </w:tabs>
            <w:rPr/>
          </w:pPr>
          <w:hyperlink w:anchor="__RefHeading___Toc2553188_211673320">
            <w:r>
              <w:rPr>
                <w:webHidden/>
                <w:rStyle w:val="IndexLink"/>
              </w:rPr>
              <w:t>4</w:t>
            </w:r>
            <w:r>
              <w:rPr>
                <w:rStyle w:val="IndexLink"/>
                <w:rtl w:val="true"/>
              </w:rPr>
              <w:t xml:space="preserve"> - </w:t>
            </w:r>
            <w:r>
              <w:rPr>
                <w:rStyle w:val="IndexLink"/>
                <w:rtl w:val="true"/>
              </w:rPr>
              <w:t>پاسخ‌گویی به پرسش‌های فقهی و مشکلات عقیدتی‌</w:t>
            </w:r>
            <w:r>
              <w:rPr>
                <w:rStyle w:val="IndexLink"/>
                <w:rtl w:val="true"/>
              </w:rPr>
              <w:tab/>
            </w:r>
            <w:r>
              <w:rPr>
                <w:rStyle w:val="IndexLink"/>
              </w:rPr>
              <w:t>36</w:t>
            </w:r>
          </w:hyperlink>
        </w:p>
        <w:p>
          <w:pPr>
            <w:pStyle w:val="Contents4"/>
            <w:tabs>
              <w:tab w:val="clear" w:pos="8176"/>
              <w:tab w:val="right" w:pos="9026" w:leader="dot"/>
            </w:tabs>
            <w:rPr/>
          </w:pPr>
          <w:hyperlink w:anchor="__RefHeading___Toc2553190_211673320">
            <w:r>
              <w:rPr>
                <w:webHidden/>
                <w:rStyle w:val="IndexLink"/>
              </w:rPr>
              <w:t>5</w:t>
            </w:r>
            <w:r>
              <w:rPr>
                <w:rStyle w:val="IndexLink"/>
                <w:rtl w:val="true"/>
              </w:rPr>
              <w:t xml:space="preserve"> - </w:t>
            </w:r>
            <w:r>
              <w:rPr>
                <w:rStyle w:val="IndexLink"/>
                <w:rtl w:val="true"/>
              </w:rPr>
              <w:t>اخذ و توزیع اموال متعلق به امام مهدی‌علیه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2553192_211673320">
            <w:r>
              <w:rPr>
                <w:webHidden/>
                <w:rStyle w:val="IndexLink"/>
              </w:rPr>
              <w:t>6</w:t>
            </w:r>
            <w:r>
              <w:rPr>
                <w:rStyle w:val="IndexLink"/>
                <w:rtl w:val="true"/>
              </w:rPr>
              <w:t xml:space="preserve"> - </w:t>
            </w:r>
            <w:r>
              <w:rPr>
                <w:rStyle w:val="IndexLink"/>
                <w:rtl w:val="true"/>
              </w:rPr>
              <w:t>مبارزه با غُلات و مدّعیان دروغین نیابت و بابیّت‌</w:t>
            </w:r>
            <w:r>
              <w:rPr>
                <w:rStyle w:val="IndexLink"/>
                <w:rtl w:val="true"/>
              </w:rPr>
              <w:tab/>
            </w:r>
            <w:r>
              <w:rPr>
                <w:rStyle w:val="IndexLink"/>
              </w:rPr>
              <w:t>37</w:t>
            </w:r>
          </w:hyperlink>
        </w:p>
        <w:p>
          <w:pPr>
            <w:pStyle w:val="Contents4"/>
            <w:tabs>
              <w:tab w:val="clear" w:pos="8176"/>
              <w:tab w:val="right" w:pos="9026" w:leader="dot"/>
            </w:tabs>
            <w:rPr/>
          </w:pPr>
          <w:hyperlink w:anchor="__RefHeading___Toc2553194_211673320">
            <w:r>
              <w:rPr>
                <w:webHidden/>
                <w:rStyle w:val="IndexLink"/>
              </w:rPr>
              <w:t>7</w:t>
            </w:r>
            <w:r>
              <w:rPr>
                <w:rStyle w:val="IndexLink"/>
                <w:rtl w:val="true"/>
              </w:rPr>
              <w:t xml:space="preserve"> - </w:t>
            </w:r>
            <w:r>
              <w:rPr>
                <w:rStyle w:val="IndexLink"/>
                <w:rtl w:val="true"/>
              </w:rPr>
              <w:t>مبارزه با وکلای خائن‌</w:t>
            </w:r>
            <w:r>
              <w:rPr>
                <w:rStyle w:val="IndexLink"/>
                <w:rtl w:val="true"/>
              </w:rPr>
              <w:tab/>
            </w:r>
            <w:r>
              <w:rPr>
                <w:rStyle w:val="IndexLink"/>
              </w:rPr>
              <w:t>37</w:t>
            </w:r>
          </w:hyperlink>
        </w:p>
        <w:p>
          <w:pPr>
            <w:pStyle w:val="Contents4"/>
            <w:tabs>
              <w:tab w:val="clear" w:pos="8176"/>
              <w:tab w:val="right" w:pos="9026" w:leader="dot"/>
            </w:tabs>
            <w:rPr/>
          </w:pPr>
          <w:hyperlink w:anchor="__RefHeading___Toc2553196_211673320">
            <w:r>
              <w:rPr>
                <w:webHidden/>
                <w:rStyle w:val="IndexLink"/>
              </w:rPr>
              <w:t>8</w:t>
            </w:r>
            <w:r>
              <w:rPr>
                <w:rStyle w:val="IndexLink"/>
                <w:rtl w:val="true"/>
              </w:rPr>
              <w:t xml:space="preserve"> - </w:t>
            </w:r>
            <w:r>
              <w:rPr>
                <w:rStyle w:val="IndexLink"/>
                <w:rtl w:val="true"/>
              </w:rPr>
              <w:t>آماده سازی مردم برای پذیرش غیبت کبری‌</w:t>
            </w:r>
            <w:r>
              <w:rPr>
                <w:rStyle w:val="IndexLink"/>
                <w:rtl w:val="true"/>
              </w:rPr>
              <w:tab/>
            </w:r>
            <w:r>
              <w:rPr>
                <w:rStyle w:val="IndexLink"/>
              </w:rPr>
              <w:t>37</w:t>
            </w:r>
          </w:hyperlink>
        </w:p>
        <w:p>
          <w:pPr>
            <w:pStyle w:val="Contents3"/>
            <w:tabs>
              <w:tab w:val="clear" w:pos="8459"/>
              <w:tab w:val="right" w:pos="9026" w:leader="dot"/>
            </w:tabs>
            <w:rPr/>
          </w:pPr>
          <w:hyperlink w:anchor="__RefHeading___Toc2553198_211673320">
            <w:r>
              <w:rPr>
                <w:webHidden/>
                <w:rStyle w:val="IndexLink"/>
                <w:rtl w:val="true"/>
              </w:rPr>
              <w:t>ملاک معیار انتصاب نوّاب اربعه‌</w:t>
            </w:r>
            <w:r>
              <w:rPr>
                <w:rStyle w:val="IndexLink"/>
                <w:rtl w:val="true"/>
              </w:rPr>
              <w:tab/>
            </w:r>
            <w:r>
              <w:rPr>
                <w:rStyle w:val="IndexLink"/>
              </w:rPr>
              <w:t>38</w:t>
            </w:r>
          </w:hyperlink>
        </w:p>
        <w:p>
          <w:pPr>
            <w:pStyle w:val="Contents4"/>
            <w:tabs>
              <w:tab w:val="clear" w:pos="8176"/>
              <w:tab w:val="right" w:pos="9026" w:leader="dot"/>
            </w:tabs>
            <w:rPr/>
          </w:pPr>
          <w:hyperlink w:anchor="__RefHeading___Toc2553200_211673320">
            <w:r>
              <w:rPr>
                <w:webHidden/>
                <w:rStyle w:val="IndexLink"/>
                <w:rtl w:val="true"/>
              </w:rPr>
              <w:t>توضیح</w:t>
            </w:r>
            <w:r>
              <w:rPr>
                <w:rStyle w:val="IndexLink"/>
                <w:rtl w:val="true"/>
              </w:rPr>
              <w:tab/>
            </w:r>
            <w:r>
              <w:rPr>
                <w:rStyle w:val="IndexLink"/>
              </w:rPr>
              <w:t>38</w:t>
            </w:r>
          </w:hyperlink>
        </w:p>
        <w:p>
          <w:pPr>
            <w:pStyle w:val="Contents4"/>
            <w:tabs>
              <w:tab w:val="clear" w:pos="8176"/>
              <w:tab w:val="right" w:pos="9026" w:leader="dot"/>
            </w:tabs>
            <w:rPr/>
          </w:pPr>
          <w:hyperlink w:anchor="__RefHeading___Toc2553202_211673320">
            <w:r>
              <w:rPr>
                <w:webHidden/>
                <w:rStyle w:val="IndexLink"/>
              </w:rPr>
              <w:t>1</w:t>
            </w:r>
            <w:r>
              <w:rPr>
                <w:rStyle w:val="IndexLink"/>
                <w:rtl w:val="true"/>
              </w:rPr>
              <w:t xml:space="preserve"> - </w:t>
            </w:r>
            <w:r>
              <w:rPr>
                <w:rStyle w:val="IndexLink"/>
                <w:rtl w:val="true"/>
              </w:rPr>
              <w:t>تقیّه و رازداری در حدّ بالا</w:t>
            </w:r>
            <w:r>
              <w:rPr>
                <w:rStyle w:val="IndexLink"/>
                <w:rtl w:val="true"/>
              </w:rPr>
              <w:tab/>
            </w:r>
            <w:r>
              <w:rPr>
                <w:rStyle w:val="IndexLink"/>
              </w:rPr>
              <w:t>38</w:t>
            </w:r>
          </w:hyperlink>
        </w:p>
        <w:p>
          <w:pPr>
            <w:pStyle w:val="Contents4"/>
            <w:tabs>
              <w:tab w:val="clear" w:pos="8176"/>
              <w:tab w:val="right" w:pos="9026" w:leader="dot"/>
            </w:tabs>
            <w:rPr/>
          </w:pPr>
          <w:hyperlink w:anchor="__RefHeading___Toc2553204_211673320">
            <w:r>
              <w:rPr>
                <w:webHidden/>
                <w:rStyle w:val="IndexLink"/>
              </w:rPr>
              <w:t>2</w:t>
            </w:r>
            <w:r>
              <w:rPr>
                <w:rStyle w:val="IndexLink"/>
                <w:rtl w:val="true"/>
              </w:rPr>
              <w:t xml:space="preserve"> - </w:t>
            </w:r>
            <w:r>
              <w:rPr>
                <w:rStyle w:val="IndexLink"/>
                <w:rtl w:val="true"/>
              </w:rPr>
              <w:t>صبر و استقامت بسیار عالی و ممتاز</w:t>
            </w:r>
            <w:r>
              <w:rPr>
                <w:rStyle w:val="IndexLink"/>
                <w:rtl w:val="true"/>
              </w:rPr>
              <w:tab/>
            </w:r>
            <w:r>
              <w:rPr>
                <w:rStyle w:val="IndexLink"/>
              </w:rPr>
              <w:t>38</w:t>
            </w:r>
          </w:hyperlink>
        </w:p>
        <w:p>
          <w:pPr>
            <w:pStyle w:val="Contents4"/>
            <w:tabs>
              <w:tab w:val="clear" w:pos="8176"/>
              <w:tab w:val="right" w:pos="9026" w:leader="dot"/>
            </w:tabs>
            <w:rPr/>
          </w:pPr>
          <w:hyperlink w:anchor="__RefHeading___Toc2553206_211673320">
            <w:r>
              <w:rPr>
                <w:webHidden/>
                <w:rStyle w:val="IndexLink"/>
              </w:rPr>
              <w:t>3</w:t>
            </w:r>
            <w:r>
              <w:rPr>
                <w:rStyle w:val="IndexLink"/>
                <w:rtl w:val="true"/>
              </w:rPr>
              <w:t xml:space="preserve"> - </w:t>
            </w:r>
            <w:r>
              <w:rPr>
                <w:rStyle w:val="IndexLink"/>
                <w:rtl w:val="true"/>
              </w:rPr>
              <w:t>نسبت به دیگران فهمیده‌تر بودن‌</w:t>
            </w:r>
            <w:r>
              <w:rPr>
                <w:rStyle w:val="IndexLink"/>
                <w:rtl w:val="true"/>
              </w:rPr>
              <w:tab/>
            </w:r>
            <w:r>
              <w:rPr>
                <w:rStyle w:val="IndexLink"/>
              </w:rPr>
              <w:t>39</w:t>
            </w:r>
          </w:hyperlink>
        </w:p>
        <w:p>
          <w:pPr>
            <w:pStyle w:val="Contents4"/>
            <w:tabs>
              <w:tab w:val="clear" w:pos="8176"/>
              <w:tab w:val="right" w:pos="9026" w:leader="dot"/>
            </w:tabs>
            <w:rPr/>
          </w:pPr>
          <w:hyperlink w:anchor="__RefHeading___Toc2553208_211673320">
            <w:r>
              <w:rPr>
                <w:webHidden/>
                <w:rStyle w:val="IndexLink"/>
              </w:rPr>
              <w:t>4</w:t>
            </w:r>
            <w:r>
              <w:rPr>
                <w:rStyle w:val="IndexLink"/>
                <w:rtl w:val="true"/>
              </w:rPr>
              <w:t xml:space="preserve"> - </w:t>
            </w:r>
            <w:r>
              <w:rPr>
                <w:rStyle w:val="IndexLink"/>
                <w:rtl w:val="true"/>
              </w:rPr>
              <w:t>حسّاس نبودن حکومت نسبت به آنان‌</w:t>
            </w:r>
            <w:r>
              <w:rPr>
                <w:rStyle w:val="IndexLink"/>
                <w:rtl w:val="true"/>
              </w:rPr>
              <w:tab/>
            </w:r>
            <w:r>
              <w:rPr>
                <w:rStyle w:val="IndexLink"/>
              </w:rPr>
              <w:t>39</w:t>
            </w:r>
          </w:hyperlink>
        </w:p>
        <w:p>
          <w:pPr>
            <w:pStyle w:val="Contents3"/>
            <w:tabs>
              <w:tab w:val="clear" w:pos="8459"/>
              <w:tab w:val="right" w:pos="9026" w:leader="dot"/>
            </w:tabs>
            <w:rPr/>
          </w:pPr>
          <w:hyperlink w:anchor="__RefHeading___Toc2553210_211673320">
            <w:r>
              <w:rPr>
                <w:webHidden/>
                <w:rStyle w:val="IndexLink"/>
                <w:rtl w:val="true"/>
              </w:rPr>
              <w:t>عوامل ادّعای دروغین سفارت‌</w:t>
            </w:r>
            <w:r>
              <w:rPr>
                <w:rStyle w:val="IndexLink"/>
                <w:rtl w:val="true"/>
              </w:rPr>
              <w:tab/>
            </w:r>
            <w:r>
              <w:rPr>
                <w:rStyle w:val="IndexLink"/>
              </w:rPr>
              <w:t>39</w:t>
            </w:r>
          </w:hyperlink>
        </w:p>
        <w:p>
          <w:pPr>
            <w:pStyle w:val="Contents3"/>
            <w:tabs>
              <w:tab w:val="clear" w:pos="8459"/>
              <w:tab w:val="right" w:pos="9026" w:leader="dot"/>
            </w:tabs>
            <w:rPr/>
          </w:pPr>
          <w:hyperlink w:anchor="__RefHeading___Toc2553212_211673320">
            <w:r>
              <w:rPr>
                <w:webHidden/>
                <w:rStyle w:val="IndexLink"/>
                <w:rtl w:val="true"/>
              </w:rPr>
              <w:t>مدّعیان دروغین سفارت‌</w:t>
            </w:r>
            <w:r>
              <w:rPr>
                <w:rStyle w:val="IndexLink"/>
                <w:rtl w:val="true"/>
              </w:rPr>
              <w:tab/>
            </w:r>
            <w:r>
              <w:rPr>
                <w:rStyle w:val="IndexLink"/>
              </w:rPr>
              <w:t>40</w:t>
            </w:r>
          </w:hyperlink>
        </w:p>
        <w:p>
          <w:pPr>
            <w:pStyle w:val="Contents3"/>
            <w:tabs>
              <w:tab w:val="clear" w:pos="8459"/>
              <w:tab w:val="right" w:pos="9026" w:leader="dot"/>
            </w:tabs>
            <w:rPr/>
          </w:pPr>
          <w:hyperlink w:anchor="__RefHeading___Toc2553214_211673320">
            <w:r>
              <w:rPr>
                <w:webHidden/>
                <w:rStyle w:val="IndexLink"/>
                <w:rtl w:val="true"/>
              </w:rPr>
              <w:t>وکالت ناحیه مقدّسه‌</w:t>
            </w:r>
            <w:r>
              <w:rPr>
                <w:rStyle w:val="IndexLink"/>
                <w:rtl w:val="true"/>
              </w:rPr>
              <w:tab/>
            </w:r>
            <w:r>
              <w:rPr>
                <w:rStyle w:val="IndexLink"/>
              </w:rPr>
              <w:t>41</w:t>
            </w:r>
          </w:hyperlink>
        </w:p>
        <w:p>
          <w:pPr>
            <w:pStyle w:val="Contents3"/>
            <w:tabs>
              <w:tab w:val="clear" w:pos="8459"/>
              <w:tab w:val="right" w:pos="9026" w:leader="dot"/>
            </w:tabs>
            <w:rPr/>
          </w:pPr>
          <w:hyperlink w:anchor="__RefHeading___Toc2553216_211673320">
            <w:r>
              <w:rPr>
                <w:webHidden/>
                <w:rStyle w:val="IndexLink"/>
                <w:rtl w:val="true"/>
              </w:rPr>
              <w:t>وظایف سازمان وکالت‌</w:t>
            </w:r>
            <w:r>
              <w:rPr>
                <w:rStyle w:val="IndexLink"/>
                <w:rtl w:val="true"/>
              </w:rPr>
              <w:tab/>
            </w:r>
            <w:r>
              <w:rPr>
                <w:rStyle w:val="IndexLink"/>
              </w:rPr>
              <w:t>42</w:t>
            </w:r>
          </w:hyperlink>
        </w:p>
        <w:p>
          <w:pPr>
            <w:pStyle w:val="Contents2"/>
            <w:tabs>
              <w:tab w:val="clear" w:pos="8743"/>
              <w:tab w:val="right" w:pos="9026" w:leader="dot"/>
            </w:tabs>
            <w:rPr/>
          </w:pPr>
          <w:hyperlink w:anchor="__RefHeading___Toc2553218_211673320">
            <w:r>
              <w:rPr>
                <w:webHidden/>
                <w:rStyle w:val="IndexLink"/>
                <w:rtl w:val="true"/>
              </w:rPr>
              <w:t>توقیعات ناحیه مقدّسه</w:t>
            </w:r>
            <w:r>
              <w:rPr>
                <w:rStyle w:val="IndexLink"/>
                <w:rtl w:val="true"/>
              </w:rPr>
              <w:tab/>
            </w:r>
            <w:r>
              <w:rPr>
                <w:rStyle w:val="IndexLink"/>
              </w:rPr>
              <w:t>43</w:t>
            </w:r>
          </w:hyperlink>
        </w:p>
        <w:p>
          <w:pPr>
            <w:pStyle w:val="Contents3"/>
            <w:tabs>
              <w:tab w:val="clear" w:pos="8459"/>
              <w:tab w:val="right" w:pos="9026" w:leader="dot"/>
            </w:tabs>
            <w:rPr/>
          </w:pPr>
          <w:hyperlink w:anchor="__RefHeading___Toc2553220_2116733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553222_2116733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553224_211673320">
            <w:r>
              <w:rPr>
                <w:webHidden/>
                <w:rStyle w:val="IndexLink"/>
                <w:rtl w:val="true"/>
              </w:rPr>
              <w:t>نقش سفیر در توقیعات‌</w:t>
            </w:r>
            <w:r>
              <w:rPr>
                <w:rStyle w:val="IndexLink"/>
                <w:rtl w:val="true"/>
              </w:rPr>
              <w:tab/>
            </w:r>
            <w:r>
              <w:rPr>
                <w:rStyle w:val="IndexLink"/>
              </w:rPr>
              <w:t>44</w:t>
            </w:r>
          </w:hyperlink>
        </w:p>
        <w:p>
          <w:pPr>
            <w:pStyle w:val="Contents3"/>
            <w:tabs>
              <w:tab w:val="clear" w:pos="8459"/>
              <w:tab w:val="right" w:pos="9026" w:leader="dot"/>
            </w:tabs>
            <w:rPr/>
          </w:pPr>
          <w:hyperlink w:anchor="__RefHeading___Toc2553226_211673320">
            <w:r>
              <w:rPr>
                <w:webHidden/>
                <w:rStyle w:val="IndexLink"/>
                <w:rtl w:val="true"/>
              </w:rPr>
              <w:t>مدت زمان صدور توقیع‌</w:t>
            </w:r>
            <w:r>
              <w:rPr>
                <w:rStyle w:val="IndexLink"/>
                <w:rtl w:val="true"/>
              </w:rPr>
              <w:tab/>
            </w:r>
            <w:r>
              <w:rPr>
                <w:rStyle w:val="IndexLink"/>
              </w:rPr>
              <w:t>45</w:t>
            </w:r>
          </w:hyperlink>
        </w:p>
        <w:p>
          <w:pPr>
            <w:pStyle w:val="Contents3"/>
            <w:tabs>
              <w:tab w:val="clear" w:pos="8459"/>
              <w:tab w:val="right" w:pos="9026" w:leader="dot"/>
            </w:tabs>
            <w:rPr/>
          </w:pPr>
          <w:hyperlink w:anchor="__RefHeading___Toc2553228_211673320">
            <w:r>
              <w:rPr>
                <w:webHidden/>
                <w:rStyle w:val="IndexLink"/>
                <w:rtl w:val="true"/>
              </w:rPr>
              <w:t>خطّ حضرت مهدی‌علیه السلام در توقیعات‌</w:t>
            </w:r>
            <w:r>
              <w:rPr>
                <w:rStyle w:val="IndexLink"/>
                <w:rtl w:val="true"/>
              </w:rPr>
              <w:tab/>
            </w:r>
            <w:r>
              <w:rPr>
                <w:rStyle w:val="IndexLink"/>
              </w:rPr>
              <w:t>46</w:t>
            </w:r>
          </w:hyperlink>
        </w:p>
        <w:p>
          <w:pPr>
            <w:pStyle w:val="Contents3"/>
            <w:tabs>
              <w:tab w:val="clear" w:pos="8459"/>
              <w:tab w:val="right" w:pos="9026" w:leader="dot"/>
            </w:tabs>
            <w:rPr/>
          </w:pPr>
          <w:hyperlink w:anchor="__RefHeading___Toc2553230_211673320">
            <w:r>
              <w:rPr>
                <w:webHidden/>
                <w:rStyle w:val="IndexLink"/>
                <w:rtl w:val="true"/>
              </w:rPr>
              <w:t>فهرست برخی توقیعات‌</w:t>
            </w:r>
            <w:r>
              <w:rPr>
                <w:rStyle w:val="IndexLink"/>
                <w:rtl w:val="true"/>
              </w:rPr>
              <w:tab/>
            </w:r>
            <w:r>
              <w:rPr>
                <w:rStyle w:val="IndexLink"/>
              </w:rPr>
              <w:t>47</w:t>
            </w:r>
          </w:hyperlink>
        </w:p>
        <w:p>
          <w:pPr>
            <w:pStyle w:val="Contents3"/>
            <w:tabs>
              <w:tab w:val="clear" w:pos="8459"/>
              <w:tab w:val="right" w:pos="9026" w:leader="dot"/>
            </w:tabs>
            <w:rPr/>
          </w:pPr>
          <w:hyperlink w:anchor="__RefHeading___Toc2553232_211673320">
            <w:r>
              <w:rPr>
                <w:webHidden/>
                <w:rStyle w:val="IndexLink"/>
                <w:rtl w:val="true"/>
              </w:rPr>
              <w:t>نمونه‌هایی از توقیعات ناحیه مقدّسه‌</w:t>
            </w:r>
            <w:r>
              <w:rPr>
                <w:rStyle w:val="IndexLink"/>
                <w:rtl w:val="true"/>
              </w:rPr>
              <w:tab/>
            </w:r>
            <w:r>
              <w:rPr>
                <w:rStyle w:val="IndexLink"/>
              </w:rPr>
              <w:t>51</w:t>
            </w:r>
          </w:hyperlink>
        </w:p>
        <w:p>
          <w:pPr>
            <w:pStyle w:val="Contents2"/>
            <w:tabs>
              <w:tab w:val="clear" w:pos="8743"/>
              <w:tab w:val="right" w:pos="9026" w:leader="dot"/>
            </w:tabs>
            <w:rPr/>
          </w:pPr>
          <w:hyperlink w:anchor="__RefHeading___Toc2553234_211673320">
            <w:r>
              <w:rPr>
                <w:webHidden/>
                <w:rStyle w:val="IndexLink"/>
                <w:rtl w:val="true"/>
              </w:rPr>
              <w:t>سلسله کتب چاپ شده از مؤلف پیرامون مهدویت‌</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8_2866"/>
      <w:bookmarkStart w:id="1" w:name="pg298_2866"/>
      <w:bookmarkEnd w:id="1"/>
    </w:p>
    <w:p>
      <w:pPr>
        <w:pStyle w:val="Heading2"/>
        <w:numPr>
          <w:ilvl w:val="1"/>
          <w:numId w:val="1"/>
        </w:numPr>
        <w:rPr/>
      </w:pPr>
      <w:bookmarkStart w:id="2" w:name="pg298_2866"/>
      <w:bookmarkStart w:id="3" w:name="__RefHeading___Toc255309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تالیف علی 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016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3094_211673320"/>
      <w:bookmarkStart w:id="6" w:name="_Toc2"/>
      <w:bookmarkEnd w:id="5"/>
      <w:r>
        <w:rPr>
          <w:rtl w:val="true"/>
        </w:rPr>
        <w:t>اشاره</w:t>
      </w:r>
      <w:bookmarkStart w:id="7" w:name="pg298_2872"/>
      <w:bookmarkEnd w:id="6"/>
    </w:p>
    <w:p>
      <w:pPr>
        <w:pStyle w:val="Heading2"/>
        <w:numPr>
          <w:ilvl w:val="1"/>
          <w:numId w:val="1"/>
        </w:numPr>
        <w:rPr/>
      </w:pPr>
      <w:bookmarkStart w:id="8" w:name="__RefHeading___Toc2553096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298_2874"/>
    </w:p>
    <w:p>
      <w:pPr>
        <w:pStyle w:val="Heading2"/>
        <w:numPr>
          <w:ilvl w:val="1"/>
          <w:numId w:val="1"/>
        </w:numPr>
        <w:rPr/>
      </w:pPr>
      <w:bookmarkStart w:id="11" w:name="__RefHeading___Toc2553098_211673320"/>
      <w:bookmarkStart w:id="12" w:name="_Toc4"/>
      <w:bookmarkEnd w:id="10"/>
      <w:bookmarkEnd w:id="11"/>
      <w:r>
        <w:rPr>
          <w:rtl w:val="true"/>
        </w:rPr>
        <w:t>مبدأ غیبت صغری‌</w:t>
      </w:r>
      <w:bookmarkEnd w:id="12"/>
    </w:p>
    <w:p>
      <w:pPr>
        <w:pStyle w:val="BookText"/>
        <w:rPr/>
      </w:pPr>
      <w:r>
        <w:rPr>
          <w:rFonts w:ascii="IRNazanin" w:hAnsi="IRNazanin" w:eastAsia="IRNazanin"/>
          <w:color w:val="111111"/>
          <w:sz w:val="28"/>
          <w:sz w:val="28"/>
          <w:szCs w:val="28"/>
          <w:rtl w:val="true"/>
          <w:lang w:bidi="fa-IR"/>
        </w:rPr>
        <w:t>در رابطه با مبدأ غیبت صغری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از زمان ولادت حضرت مهدی‌علیه السلام بوده؛ زیرا ولادت حضرت در اختفا و پنهانی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نظریه مورد مناقشه واقع شده؛ زیرا بحث در غیبت امام است و در آن هنگام حضرت به مقام امامت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جماعت زیادی از شیعیان، حضرت را در آن پنج سال قبل از شهادت حضرت عسکری‌علیه السلام مشاهده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از زمان شهادت پدرش امام عسکری‌علیه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دقیق می‌توان گفت که بعد از نماز خواندن بر جنازه پدرش، در آن قضیه‌ای که ابوالادیان بصری نقل می‌کند</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13" w:name="__RefHeading___Toc2553100_211673320"/>
      <w:bookmarkStart w:id="14" w:name="_Toc5"/>
      <w:bookmarkEnd w:id="13"/>
      <w:r>
        <w:rPr>
          <w:rtl w:val="true"/>
        </w:rPr>
        <w:t>حکمت غیبت صغری‌</w:t>
      </w:r>
      <w:bookmarkEnd w:id="14"/>
    </w:p>
    <w:p>
      <w:pPr>
        <w:pStyle w:val="BookText"/>
        <w:rPr/>
      </w:pPr>
      <w:r>
        <w:rPr>
          <w:rFonts w:ascii="IRNazanin" w:hAnsi="IRNazanin" w:eastAsia="IRNazanin"/>
          <w:color w:val="111111"/>
          <w:sz w:val="28"/>
          <w:sz w:val="28"/>
          <w:szCs w:val="28"/>
          <w:rtl w:val="true"/>
          <w:lang w:bidi="fa-IR"/>
        </w:rPr>
        <w:t>غیبت صغری نشانگر اولین مرحله از امامت حضرت مهدی‌علیه السلام است، که خداوند متعال تقدیر نمود تا در مدتی نه چندان دور از عموم مردم مخفی بماند و امور شیعه را توسط سفرا انجام دهد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چرا غیبت صغری قبل از غیبت کبری قرار گرفت ممکن است که</w:t>
      </w:r>
      <w:bookmarkStart w:id="15" w:name="pg298_2875"/>
    </w:p>
    <w:p>
      <w:pPr>
        <w:pStyle w:val="BookText"/>
        <w:rPr/>
      </w:pPr>
      <w:bookmarkEnd w:id="15"/>
      <w:r>
        <w:rPr>
          <w:rFonts w:ascii="IRNazanin" w:hAnsi="IRNazanin" w:eastAsia="IRNazanin"/>
          <w:color w:val="111111"/>
          <w:sz w:val="28"/>
          <w:sz w:val="28"/>
          <w:szCs w:val="28"/>
          <w:rtl w:val="true"/>
          <w:lang w:bidi="fa-IR"/>
        </w:rPr>
        <w:t>جهت آن این باشد که عادت شیعیان در طول عمر امامت بر این بوده که هر زمان اراده می‌کردند خدمت امام خود رسیده و از محضر او استفاده می‌بردند، و با غیبت کلّی و تام و تمام هرگز انس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جا افتادن این موضوع ابتدا غیبت صغری تحقق پیدا کرد که در آن تا اندازه‌ای ارتباط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اگرچه در ابتدا به شک و تردید و تشویش خاطر افتادند ولی بعد از مدّتی نه چندان دور شک و تردیدها زایل شده و با مشاهده دلایل قطعی، به وجود حضرت مهدی‌علیه السلام یقین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نه چندان طولانی غیبت کبری شروع شد</w:t>
      </w:r>
      <w:r>
        <w:rPr>
          <w:rFonts w:eastAsia="IRNazanin" w:cs="IRNazanin"/>
          <w:color w:val="111111"/>
          <w:sz w:val="28"/>
          <w:szCs w:val="28"/>
          <w:rtl w:val="true"/>
          <w:lang w:bidi="fa-IR"/>
        </w:rPr>
        <w:t>.</w:t>
      </w:r>
    </w:p>
    <w:p>
      <w:pPr>
        <w:pStyle w:val="Heading2"/>
        <w:numPr>
          <w:ilvl w:val="1"/>
          <w:numId w:val="1"/>
        </w:numPr>
        <w:rPr/>
      </w:pPr>
      <w:bookmarkStart w:id="16" w:name="__RefHeading___Toc2553102_211673320"/>
      <w:bookmarkStart w:id="17" w:name="_Toc6"/>
      <w:bookmarkEnd w:id="16"/>
      <w:r>
        <w:rPr>
          <w:rtl w:val="true"/>
        </w:rPr>
        <w:t>امتیاز عصر غیبت صغری‌</w:t>
      </w:r>
      <w:bookmarkEnd w:id="17"/>
    </w:p>
    <w:p>
      <w:pPr>
        <w:pStyle w:val="BookText"/>
        <w:rPr/>
      </w:pPr>
      <w:r>
        <w:rPr>
          <w:rFonts w:ascii="IRNazanin" w:hAnsi="IRNazanin" w:eastAsia="IRNazanin"/>
          <w:color w:val="111111"/>
          <w:sz w:val="28"/>
          <w:sz w:val="28"/>
          <w:szCs w:val="28"/>
          <w:rtl w:val="true"/>
          <w:lang w:bidi="fa-IR"/>
        </w:rPr>
        <w:t>بنابر قولی شروع غیبت صغری از زمان شهادت امام عسکری‌علیه السلام بوده است، که از همان زمان امام‌علیه السلام متولّی امر امامت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خلافت خود را با نصب وکیل اوّلش هنگام مقابله با جماعت قمّیین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 صغری از امتیازات ویژه‌ای برخوردار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عصر امام مهدی‌علیه السلام متصدی امامت و خلافت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عصر امام‌علیه السلام استتار کامل نداشتند، بلکه به جهت مصالح کلّی با برخی از خواص یارانش ملاقات برقرار می‌کردند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عصر چهار سفیر وجود داشت که از طرف حضرت به طور خصوص مأمور به رسیدگی امور مردم بوده و رابط بین آنان و حضرت به شمار می‌آمدند</w:t>
      </w:r>
      <w:r>
        <w:rPr>
          <w:rFonts w:eastAsia="IRNazanin" w:cs="IRNazanin"/>
          <w:color w:val="111111"/>
          <w:sz w:val="28"/>
          <w:szCs w:val="28"/>
          <w:rtl w:val="true"/>
          <w:lang w:bidi="fa-IR"/>
        </w:rPr>
        <w:t>.</w:t>
      </w:r>
      <w:bookmarkStart w:id="18" w:name="pg298_2876"/>
    </w:p>
    <w:p>
      <w:pPr>
        <w:pStyle w:val="Heading2"/>
        <w:numPr>
          <w:ilvl w:val="1"/>
          <w:numId w:val="1"/>
        </w:numPr>
        <w:rPr/>
      </w:pPr>
      <w:bookmarkStart w:id="19" w:name="__RefHeading___Toc2553104_211673320"/>
      <w:bookmarkStart w:id="20" w:name="_Toc7"/>
      <w:bookmarkEnd w:id="18"/>
      <w:bookmarkEnd w:id="19"/>
      <w:r>
        <w:rPr>
          <w:rtl w:val="true"/>
        </w:rPr>
        <w:t>زمینه‌سازی خداوند برای امامت حضرت‌</w:t>
      </w:r>
      <w:bookmarkEnd w:id="20"/>
    </w:p>
    <w:p>
      <w:pPr>
        <w:pStyle w:val="BookText"/>
        <w:rPr/>
      </w:pPr>
      <w:r>
        <w:rPr>
          <w:rFonts w:ascii="IRNazanin" w:hAnsi="IRNazanin" w:eastAsia="IRNazanin"/>
          <w:color w:val="111111"/>
          <w:sz w:val="28"/>
          <w:sz w:val="28"/>
          <w:szCs w:val="28"/>
          <w:rtl w:val="true"/>
          <w:lang w:bidi="fa-IR"/>
        </w:rPr>
        <w:t>از جمله موضوعاتی که قبل از ولادت امام مهدی‌علیه السلام اتفاق افتاد که آن را می‌توان زمینه‌ساز امامت حضرت مهدی‌علیه السلام در کودکی دانست، ولادت امام جواد و امام هادی‌علیهما السلام است؛ زیرا امام جواد در هشت سالگی یا هفت سالگی،و امام هادی در سنّ شش سالگی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بعد از آن‌که شیعه به امامت این دو امام اعتقاد پیدا نمود، این مسأله زمینه‌ساز اعتقاد به امامت حضرت مهدی‌علیه السلام و رفع استبعاد از امامت او در سنین پنج سالگی شد</w:t>
      </w:r>
      <w:r>
        <w:rPr>
          <w:rFonts w:eastAsia="IRNazanin" w:cs="IRNazanin"/>
          <w:color w:val="111111"/>
          <w:sz w:val="28"/>
          <w:szCs w:val="28"/>
          <w:rtl w:val="true"/>
          <w:lang w:bidi="fa-IR"/>
        </w:rPr>
        <w:t>.</w:t>
      </w:r>
    </w:p>
    <w:p>
      <w:pPr>
        <w:pStyle w:val="Heading2"/>
        <w:numPr>
          <w:ilvl w:val="1"/>
          <w:numId w:val="1"/>
        </w:numPr>
        <w:rPr/>
      </w:pPr>
      <w:bookmarkStart w:id="21" w:name="__RefHeading___Toc2553106_211673320"/>
      <w:bookmarkStart w:id="22" w:name="_Toc8"/>
      <w:bookmarkEnd w:id="21"/>
      <w:r>
        <w:rPr>
          <w:rtl w:val="true"/>
        </w:rPr>
        <w:t>زمینه‌سازی معصومین برای غیبت‌</w:t>
      </w:r>
      <w:bookmarkEnd w:id="22"/>
    </w:p>
    <w:p>
      <w:pPr>
        <w:pStyle w:val="Heading3"/>
        <w:numPr>
          <w:ilvl w:val="2"/>
          <w:numId w:val="1"/>
        </w:numPr>
        <w:rPr/>
      </w:pPr>
      <w:bookmarkStart w:id="23" w:name="__RefHeading___Toc2553108_21167332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موضوع غیبت امام تجربه جدیدی برای امّت بود، تجربه‌ای که به این مقدار از غیبت هرگز هیچ امّتی به چشم خود ندیده بود، لذا امّت و جامعه شیعی احتیاج مبرم به زمینه‌سازی برای ورود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اهل بیت‌علیهم السلام و حتی رسول خداصلی الله علیه وآله همگی به طور مکرّر به موضوع غیبت امام دوازدهم اشاره صریح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غیبت صغری قبل از شروع غیبت کبری نیز به جهت زمینه‌سازی و ایجاد انس در بین مردم برای ورود به غیبت کبری بوده است</w:t>
      </w:r>
      <w:r>
        <w:rPr>
          <w:rFonts w:eastAsia="IRNazanin" w:cs="IRNazanin"/>
          <w:color w:val="111111"/>
          <w:sz w:val="28"/>
          <w:szCs w:val="28"/>
          <w:rtl w:val="true"/>
          <w:lang w:bidi="fa-IR"/>
        </w:rPr>
        <w:t>.</w:t>
      </w:r>
    </w:p>
    <w:p>
      <w:pPr>
        <w:pStyle w:val="Heading3"/>
        <w:numPr>
          <w:ilvl w:val="2"/>
          <w:numId w:val="1"/>
        </w:numPr>
        <w:rPr/>
      </w:pPr>
      <w:bookmarkStart w:id="25" w:name="__RefHeading___Toc2553110_211673320"/>
      <w:bookmarkStart w:id="26" w:name="_Toc10"/>
      <w:bookmarkEnd w:id="25"/>
      <w:r>
        <w:rPr/>
        <w:t>1</w:t>
      </w:r>
      <w:r>
        <w:rPr>
          <w:rtl w:val="true"/>
        </w:rPr>
        <w:t xml:space="preserve">) </w:t>
      </w:r>
      <w:r>
        <w:rPr>
          <w:rtl w:val="true"/>
        </w:rPr>
        <w:t>رسول اکرم‌صلی الله علیه وآله‌</w:t>
      </w:r>
      <w:bookmarkEnd w:id="2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روایات از رسول اکرم‌صلی الله علیه وآله به این موضوع اشاره شده است؛ ابن عباس در حدیثی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من صلب الحسین أئمّة یقومون بأمری ویحفظون وصیّتی التاسع منهم قآئم أهل</w:t>
      </w:r>
      <w:bookmarkStart w:id="27" w:name="pg298_2877"/>
    </w:p>
    <w:p>
      <w:pPr>
        <w:pStyle w:val="BookText"/>
        <w:rPr/>
      </w:pPr>
      <w:bookmarkEnd w:id="27"/>
      <w:r>
        <w:rPr>
          <w:rFonts w:ascii="IRNazanin" w:hAnsi="IRNazanin" w:eastAsia="IRNazanin"/>
          <w:color w:val="111111"/>
          <w:sz w:val="28"/>
          <w:sz w:val="28"/>
          <w:szCs w:val="28"/>
          <w:rtl w:val="true"/>
          <w:lang w:bidi="fa-IR"/>
        </w:rPr>
        <w:t>بیتی ومهدیّ أمّتی أشبه الناس بی فی شمآئله وأقواله وأفعاله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بعد غیبة طویلة وحیرة مضلّة فیعلن أمر اللَّه ویظهر دین اللَّه جلّ وعزّ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صلب حسین امامانی قرار داد که به امر من قیام کرده و وصیت مرا حفظ خواهند نمود، نهمین از آن‌ها قائم اهل بیت من و مهدی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شبیه‌ترین مردم به من در شمایل و اقوال و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غیبتی طولانی و حیرتی گمراه کننده ظهور خواهد کرد، آن‌گاه امر خدا را اعلان کرده و دین او را ظاهر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نیز از رسول خداصلی الله علیه 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یغیب عنهم إمامهم ما شآء اللَّه ویکون له غیبتان إحداهما أطول من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امامشان از میان آن‌ها تا هر زمان که خدا بخواهد غایب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دو غیبت مقرر شده که یکی از آن دو از دیگری طولانی‌تر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از رسول خداصلی الله علیه وآله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وللقآئم من ولدک 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وَلَیُمَحِّصَ اللَّهُ الَّذِینَ آمَنُوا وَیَمْحَقَ الکافِرِینَ </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قائم از اولاد تو غیبت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قرائت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وَلَیُمَحِّصَ اللَّهُ الَّذِینَ آمَنُوا وَیَمْحَقَ الکافِرِینَ </w:t>
      </w:r>
      <w:r>
        <w:rPr>
          <w:rFonts w:eastAsia="IRNazanin" w:cs="IRNazanin"/>
          <w:color w:val="111111"/>
          <w:sz w:val="28"/>
          <w:szCs w:val="28"/>
          <w:rtl w:val="true"/>
          <w:lang w:bidi="fa-IR"/>
        </w:rPr>
        <w:t>».»</w:t>
      </w:r>
    </w:p>
    <w:p>
      <w:pPr>
        <w:pStyle w:val="Heading3"/>
        <w:numPr>
          <w:ilvl w:val="2"/>
          <w:numId w:val="1"/>
        </w:numPr>
        <w:rPr/>
      </w:pPr>
      <w:bookmarkStart w:id="28" w:name="__RefHeading___Toc2553112_211673320"/>
      <w:bookmarkStart w:id="29" w:name="_Toc11"/>
      <w:bookmarkEnd w:id="28"/>
      <w:r>
        <w:rPr/>
        <w:t>2</w:t>
      </w:r>
      <w:r>
        <w:rPr>
          <w:rtl w:val="true"/>
        </w:rPr>
        <w:t xml:space="preserve">) </w:t>
      </w:r>
      <w:r>
        <w:rPr>
          <w:rtl w:val="true"/>
        </w:rPr>
        <w:t>امام علی‌علیه السلام‌</w:t>
      </w:r>
      <w:bookmarkEnd w:id="2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روایات از امام علی‌علیه السلام به آن اشاره نموده است از جمله؛ صدوق در حدیثی به سند خود از امیرالمؤمنین‌علیه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للقآئم</w:t>
      </w:r>
      <w:bookmarkStart w:id="30" w:name="pg298_2878"/>
    </w:p>
    <w:p>
      <w:pPr>
        <w:pStyle w:val="BookText"/>
        <w:rPr/>
      </w:pPr>
      <w:bookmarkEnd w:id="30"/>
      <w:r>
        <w:rPr>
          <w:rFonts w:ascii="IRNazanin" w:hAnsi="IRNazanin" w:eastAsia="IRNazanin"/>
          <w:color w:val="111111"/>
          <w:sz w:val="28"/>
          <w:sz w:val="28"/>
          <w:szCs w:val="28"/>
          <w:rtl w:val="true"/>
          <w:lang w:bidi="fa-IR"/>
        </w:rPr>
        <w:t>منّا غیبة أمرها طویل کأنّی بالشیعة یجولون جولان النعم فی غیبته یطلبون المرعی فلا یجدونه ألا فمن ثبت منهم علی دینه ولم یقس قلبه لطول أمد غیبة إمامه فهو معی فی درجتی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از ما غیبتی است که زمان و مدّت آن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شیعه را می‌بینم که به مانند گوسفندان متحیّر و سرگردان به دنبال چراگاه می‌گردد ولی آن را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آن زمان بر دین خود ثابت قدم باشد و قلبش به جهت طولانی شدن مدت غیبت سخت نشود، او با من و در مرتبه من در روز قیامت خواهد بود</w:t>
      </w:r>
      <w:r>
        <w:rPr>
          <w:rFonts w:eastAsia="IRNazanin" w:cs="IRNazanin"/>
          <w:color w:val="111111"/>
          <w:sz w:val="28"/>
          <w:szCs w:val="28"/>
          <w:rtl w:val="true"/>
          <w:lang w:bidi="fa-IR"/>
        </w:rPr>
        <w:t>.»</w:t>
      </w:r>
    </w:p>
    <w:p>
      <w:pPr>
        <w:pStyle w:val="Heading3"/>
        <w:numPr>
          <w:ilvl w:val="2"/>
          <w:numId w:val="1"/>
        </w:numPr>
        <w:rPr/>
      </w:pPr>
      <w:bookmarkStart w:id="31" w:name="__RefHeading___Toc2553114_211673320"/>
      <w:bookmarkStart w:id="32" w:name="_Toc12"/>
      <w:bookmarkEnd w:id="31"/>
      <w:r>
        <w:rPr/>
        <w:t>3</w:t>
      </w:r>
      <w:r>
        <w:rPr>
          <w:rtl w:val="true"/>
        </w:rPr>
        <w:t xml:space="preserve">) </w:t>
      </w:r>
      <w:r>
        <w:rPr>
          <w:rtl w:val="true"/>
        </w:rPr>
        <w:t>امام حسن‌علیه السلام‌</w:t>
      </w:r>
      <w:bookmarkEnd w:id="3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صدوق‌رحمه الله به سند خود در حدیثی نقل می‌کند که امام حسن مجتبی‌علیه السلام بعد از مصالحه با معاویه و اعتراض برخی به آن حضرت در این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ما تدرون ما عملت، واللَّه الّذی عملت خیر لشیعتی مما طلعت علیه الشمس أو غربت، ألا تعلمون أنّی إمامکم مفترض الطاعة علیکم وأحد سیّدی شباب أهل الجنّة بنصّ رسول اللَّه‌صلی الله علیه وآله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 الخضرعلیه السلام لمّا خرق السفینة وأقام الجدار وقتل الغلام کان ذلک سخطاً لموسی بن عمران‌علیهما السلام إذا خفی علیه وجه الحکمة فی ذلک وکان ذلک عند اللَّه تعالی ذکره حکمة وصواباً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أنّه ما منّا أحد إلّا ویقع فی عنقه بیعة لطاغیة زمانه إلّا القآئم الّذی یصلّی روح اللَّه عیسی بن مریم‌علیهما السلام خلفه فإنّ اللَّه عزّوجلّ یخفی ولادته ویغیب شخصه لئلّا یکون لأحد فی عنقه 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ذلک التاسع من ولد أخی الحسین بن سیّدة</w:t>
      </w:r>
      <w:bookmarkStart w:id="33" w:name="pg298_2879"/>
    </w:p>
    <w:p>
      <w:pPr>
        <w:pStyle w:val="BookText"/>
        <w:rPr/>
      </w:pPr>
      <w:bookmarkEnd w:id="33"/>
      <w:r>
        <w:rPr>
          <w:rFonts w:ascii="IRNazanin" w:hAnsi="IRNazanin" w:eastAsia="IRNazanin"/>
          <w:color w:val="111111"/>
          <w:sz w:val="28"/>
          <w:sz w:val="28"/>
          <w:szCs w:val="28"/>
          <w:rtl w:val="true"/>
          <w:lang w:bidi="fa-IR"/>
        </w:rPr>
        <w:t>الإماء یطیل اللَّه عمره فی غیبته ثمّ یظهره بقدرته فی صورة شآبّ دون أربعین سنة ذلک لیعلم أنّ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که من چه کردم؟ به خدا سوگند آنچه را من انجام دادم برای شیعیانم از آنچه خورشید بر او طلوع و غروب کرده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امام شما هستم که اطاعتم بر شما واجب است؟ آیا من یکی از دو آقای جوانان اهل بهشت به تصریح رسول خداصلی الله علیه وآله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خضرعلیه السلام هنگامی که کشتی را سوراخ و دیوار را بر پا و غلام را کشت، مورد غضب موسی بن عمران قرار گرفت، به جهت آن‌که حکمت آن را نمی‌دانست؟ ولی این امر نزد خداوند متعال مطابق حکمت و صواب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هر یک از ما بر گردن خود بیعت طاغوت زمان خود را داریم، جز قائمی که عیسی بن مریم‌علیهما السلام پشت سر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ولادت او را مخفی خواهد نمود، و شخصش را غایب خواهد کرد تا آن‌که بر گردن او از جانب هیچ کس هنگام خروج بیعت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از اولاد برادرم حسین و فرزند بهترین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او را در غیبتش طولانی خواهد گرداند، آن‌گاه او را به قدرت خود در صورت جوانی کمتر از چهل سال ظاهر خواهد نمود، تا دانسته شود که خداوند بر هر کاری قدرتمند است</w:t>
      </w:r>
      <w:r>
        <w:rPr>
          <w:rFonts w:eastAsia="IRNazanin" w:cs="IRNazanin"/>
          <w:color w:val="111111"/>
          <w:sz w:val="28"/>
          <w:szCs w:val="28"/>
          <w:rtl w:val="true"/>
          <w:lang w:bidi="fa-IR"/>
        </w:rPr>
        <w:t>.»</w:t>
      </w:r>
    </w:p>
    <w:p>
      <w:pPr>
        <w:pStyle w:val="Heading3"/>
        <w:numPr>
          <w:ilvl w:val="2"/>
          <w:numId w:val="1"/>
        </w:numPr>
        <w:rPr/>
      </w:pPr>
      <w:bookmarkStart w:id="34" w:name="__RefHeading___Toc2553116_211673320"/>
      <w:bookmarkStart w:id="35" w:name="_Toc13"/>
      <w:bookmarkEnd w:id="34"/>
      <w:r>
        <w:rPr/>
        <w:t>4</w:t>
      </w:r>
      <w:r>
        <w:rPr>
          <w:rtl w:val="true"/>
        </w:rPr>
        <w:t xml:space="preserve">) </w:t>
      </w:r>
      <w:r>
        <w:rPr>
          <w:rtl w:val="true"/>
        </w:rPr>
        <w:t>امام حسین‌علیه السلام‌</w:t>
      </w:r>
      <w:bookmarkEnd w:id="3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به سند خود از امام حسین‌علیه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التاسع من ولدی سنّة من یوسف وسنّة من موسی بن عمران‌علیهما السلام وهو قآئمنا أهل البیت</w:t>
      </w:r>
      <w:bookmarkStart w:id="36" w:name="pg298_2880"/>
    </w:p>
    <w:p>
      <w:pPr>
        <w:pStyle w:val="BookText"/>
        <w:rPr/>
      </w:pPr>
      <w:bookmarkEnd w:id="36"/>
      <w:r>
        <w:rPr>
          <w:rFonts w:ascii="IRNazanin" w:hAnsi="IRNazanin" w:eastAsia="IRNazanin"/>
          <w:color w:val="111111"/>
          <w:sz w:val="28"/>
          <w:sz w:val="28"/>
          <w:szCs w:val="28"/>
          <w:rtl w:val="true"/>
          <w:lang w:bidi="fa-IR"/>
        </w:rPr>
        <w:t>یصلح اللَّه تبارک وتعالی أمره فی لیلة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نهمین از فرزندانم سنّتی از یوسف و سنّتی از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قائم ما اهل بیت می‌باشد که خداوند تبارک و تعالی امر او را در یک شب اصلاح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حسین‌علیه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قآئم هذه الأمّة هو التاسع من ولدی وهو صاحب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این امت همان نهمین از اولاد من است، و او صاحب غیبت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غیبة یرتدّ فیها أقوام ویثبت علی الدین فیها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است که اقوامی در آن مرتد شده و گروهی دیگر بر دین ثابت خواهند بود</w:t>
      </w:r>
      <w:r>
        <w:rPr>
          <w:rFonts w:eastAsia="IRNazanin" w:cs="IRNazanin"/>
          <w:color w:val="111111"/>
          <w:sz w:val="28"/>
          <w:szCs w:val="28"/>
          <w:rtl w:val="true"/>
          <w:lang w:bidi="fa-IR"/>
        </w:rPr>
        <w:t>...».</w:t>
      </w:r>
    </w:p>
    <w:p>
      <w:pPr>
        <w:pStyle w:val="Heading3"/>
        <w:numPr>
          <w:ilvl w:val="2"/>
          <w:numId w:val="1"/>
        </w:numPr>
        <w:rPr/>
      </w:pPr>
      <w:bookmarkStart w:id="37" w:name="__RefHeading___Toc2553118_211673320"/>
      <w:bookmarkStart w:id="38" w:name="_Toc14"/>
      <w:bookmarkEnd w:id="37"/>
      <w:r>
        <w:rPr/>
        <w:t>5</w:t>
      </w:r>
      <w:r>
        <w:rPr>
          <w:rtl w:val="true"/>
        </w:rPr>
        <w:t xml:space="preserve">) </w:t>
      </w:r>
      <w:r>
        <w:rPr>
          <w:rtl w:val="true"/>
        </w:rPr>
        <w:t>امام سجادعلیه السلام‌</w:t>
      </w:r>
      <w:bookmarkEnd w:id="3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صدوق‌رحمه الله به سندش از امام زین العابدین‌علیه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تمتدّ الغیبة بولیّ اللَّه الثانی عشر من أوصیآء رسول اللَّه و الأئمّة بعده‌علیهم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زمان غیبته القآئلین بإمامته والمنتظرین لظهوره أفضل من أهل کلّ زمان، لأنّ اللَّه تبارک وتعالی أعطاهم من العقول والأفهام والمعرفة ما صارت به الغیبة عندهم بمنزلة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غیبت به ولی خدای عزّوجلّ دوازدهمین از اوصیای رسول خدا و امامان بعد از او امتداد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زمان غیبت او که به امامتش قائلند و منتظر ظهور او می‌باشند</w:t>
      </w:r>
      <w:bookmarkStart w:id="39" w:name="pg298_2881"/>
    </w:p>
    <w:p>
      <w:pPr>
        <w:pStyle w:val="BookText"/>
        <w:rPr/>
      </w:pPr>
      <w:bookmarkEnd w:id="39"/>
      <w:r>
        <w:rPr>
          <w:rFonts w:ascii="IRNazanin" w:hAnsi="IRNazanin" w:eastAsia="IRNazanin"/>
          <w:color w:val="111111"/>
          <w:sz w:val="28"/>
          <w:sz w:val="28"/>
          <w:szCs w:val="28"/>
          <w:rtl w:val="true"/>
          <w:lang w:bidi="fa-IR"/>
        </w:rPr>
        <w:t>افضل از اهل هر زمان هستند، زیرا خداوند تبارک و تعالی به آن‌ها چنان عقل و فهم و معرفتی داده که غیبت نزد آنان به منزله حضور و مشاهده است</w:t>
      </w:r>
      <w:r>
        <w:rPr>
          <w:rFonts w:eastAsia="IRNazanin" w:cs="IRNazanin"/>
          <w:color w:val="111111"/>
          <w:sz w:val="28"/>
          <w:szCs w:val="28"/>
          <w:rtl w:val="true"/>
          <w:lang w:bidi="fa-IR"/>
        </w:rPr>
        <w:t>...».</w:t>
      </w:r>
    </w:p>
    <w:p>
      <w:pPr>
        <w:pStyle w:val="Heading3"/>
        <w:numPr>
          <w:ilvl w:val="2"/>
          <w:numId w:val="1"/>
        </w:numPr>
        <w:rPr/>
      </w:pPr>
      <w:bookmarkStart w:id="40" w:name="__RefHeading___Toc2553120_211673320"/>
      <w:bookmarkStart w:id="41" w:name="_Toc15"/>
      <w:bookmarkEnd w:id="40"/>
      <w:r>
        <w:rPr/>
        <w:t>6</w:t>
      </w:r>
      <w:r>
        <w:rPr>
          <w:rtl w:val="true"/>
        </w:rPr>
        <w:t xml:space="preserve">) </w:t>
      </w:r>
      <w:r>
        <w:rPr>
          <w:rtl w:val="true"/>
        </w:rPr>
        <w:t>امام باقرعلیه السلام‌</w:t>
      </w:r>
      <w:bookmarkEnd w:id="41"/>
    </w:p>
    <w:p>
      <w:pPr>
        <w:pStyle w:val="BookText"/>
        <w:rPr/>
      </w:pPr>
      <w:r>
        <w:rPr>
          <w:rFonts w:ascii="IRNazanin" w:hAnsi="IRNazanin" w:eastAsia="IRNazanin"/>
          <w:color w:val="111111"/>
          <w:sz w:val="28"/>
          <w:sz w:val="28"/>
          <w:szCs w:val="28"/>
          <w:rtl w:val="true"/>
          <w:lang w:bidi="fa-IR"/>
        </w:rPr>
        <w:t>صدوق‌رحمه الله به سند خود از امام باقرعلیه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یغیب عنهم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طوبی للثابتین علی أمرنا فی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أدنی ما یکون لهم من الثواب أن ینادیهم البارئ جلّ جلاله فیقول عبادی وإمائی آمنتم بسرّی وصدقتم بغیبی، فأبشروا بحسن الثواب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بیاید که امامشان از آن‌ها غایب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کسانی که بر امر ما در آن زمان ثابت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کمترین ثوابی که برای آن‌ها در نظر گرفته شده این است که خداوند باری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بنده‌ها و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من ایمان آوردید، و غیب مرا تصدیق کردید، بشارت باد شما را به حسن ثواب از جانب من</w:t>
      </w:r>
      <w:r>
        <w:rPr>
          <w:rFonts w:eastAsia="IRNazanin" w:cs="IRNazanin"/>
          <w:color w:val="111111"/>
          <w:sz w:val="28"/>
          <w:szCs w:val="28"/>
          <w:rtl w:val="true"/>
          <w:lang w:bidi="fa-IR"/>
        </w:rPr>
        <w:t>...».</w:t>
      </w:r>
    </w:p>
    <w:p>
      <w:pPr>
        <w:pStyle w:val="Heading3"/>
        <w:numPr>
          <w:ilvl w:val="2"/>
          <w:numId w:val="1"/>
        </w:numPr>
        <w:rPr/>
      </w:pPr>
      <w:bookmarkStart w:id="42" w:name="__RefHeading___Toc2553122_211673320"/>
      <w:bookmarkStart w:id="43" w:name="_Toc16"/>
      <w:bookmarkEnd w:id="42"/>
      <w:r>
        <w:rPr/>
        <w:t>7</w:t>
      </w:r>
      <w:r>
        <w:rPr>
          <w:rtl w:val="true"/>
        </w:rPr>
        <w:t xml:space="preserve">) </w:t>
      </w:r>
      <w:r>
        <w:rPr>
          <w:rtl w:val="true"/>
        </w:rPr>
        <w:t>امام صادق‌علیه السلام‌</w:t>
      </w:r>
      <w:bookmarkEnd w:id="43"/>
    </w:p>
    <w:p>
      <w:pPr>
        <w:pStyle w:val="BookText"/>
        <w:rPr/>
      </w:pPr>
      <w:r>
        <w:rPr>
          <w:rFonts w:ascii="IRNazanin" w:hAnsi="IRNazanin" w:eastAsia="IRNazanin"/>
          <w:color w:val="111111"/>
          <w:sz w:val="28"/>
          <w:sz w:val="28"/>
          <w:szCs w:val="28"/>
          <w:rtl w:val="true"/>
          <w:lang w:bidi="fa-IR"/>
        </w:rPr>
        <w:t>امام صادق‌علیه السلام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من ولد السابع یغیب عنکم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از اولاد، هفتمین کسی است که شخصش از شما غایب خواهد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لیغیبنّ عنکم مهدیّکم حتی یقول الجاهل منکم ما</w:t>
      </w:r>
      <w:bookmarkStart w:id="44" w:name="pg298_2882"/>
    </w:p>
    <w:p>
      <w:pPr>
        <w:pStyle w:val="BookText"/>
        <w:rPr/>
      </w:pPr>
      <w:bookmarkEnd w:id="44"/>
      <w:r>
        <w:rPr>
          <w:rFonts w:ascii="Amiri" w:hAnsi="Amiri" w:eastAsia="Amiri" w:cs="Amiri"/>
          <w:color w:val="111111"/>
          <w:sz w:val="28"/>
          <w:sz w:val="28"/>
          <w:szCs w:val="28"/>
          <w:rtl w:val="true"/>
          <w:lang w:bidi="ar-SA"/>
        </w:rPr>
        <w:t>للَّه فی آل محمد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مهدی شما از بین شما غایب خواهد شد تا این‌که جاهل از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احتیاجی به آل محمّد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الغیبة ستقع بالسادس من ولدی وهو الثانی عشر من الأئمّة الهداة بعد رسول اللَّه‌صلی الله علیه وآله، أوّلهم أمیر المؤمنین علیّ بن أبی طالب وآخرهم القآئم بالحقّ بقیّة اللَّه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غیبت در ششمین از فرزندانم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دوازدهمین از امامان هدایت بعد از رسول خداست که اول آن‌ها امیرالمؤمنین علی بن ابی طالب، و آخر آن‌ها قائم به حقّ، بقیة اللَّه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للقآئم غیبة قبل أن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قائم غیبتی قبل از قیام است</w:t>
      </w:r>
      <w:r>
        <w:rPr>
          <w:rFonts w:eastAsia="IRNazanin" w:cs="IRNazanin"/>
          <w:color w:val="111111"/>
          <w:sz w:val="28"/>
          <w:szCs w:val="28"/>
          <w:rtl w:val="true"/>
          <w:lang w:bidi="fa-IR"/>
        </w:rPr>
        <w:t>.»</w:t>
      </w:r>
    </w:p>
    <w:p>
      <w:pPr>
        <w:pStyle w:val="Heading3"/>
        <w:numPr>
          <w:ilvl w:val="2"/>
          <w:numId w:val="1"/>
        </w:numPr>
        <w:rPr/>
      </w:pPr>
      <w:bookmarkStart w:id="45" w:name="__RefHeading___Toc2553124_211673320"/>
      <w:bookmarkStart w:id="46" w:name="_Toc17"/>
      <w:bookmarkEnd w:id="45"/>
      <w:r>
        <w:rPr/>
        <w:t>8</w:t>
      </w:r>
      <w:r>
        <w:rPr>
          <w:rtl w:val="true"/>
        </w:rPr>
        <w:t xml:space="preserve">) </w:t>
      </w:r>
      <w:r>
        <w:rPr>
          <w:rtl w:val="true"/>
        </w:rPr>
        <w:t>امام کاظم‌علیه السلام‌</w:t>
      </w:r>
      <w:bookmarkEnd w:id="4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 الخامس من ولد السابع فاللَّه اللَّه فی أدیانکم لا یزیلنّکم أحد عنها،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لصاحب هذا الأمر من 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پنجمین از اولاد هفتمین مفقود شد پس خدا را خدا را در ادیانتان، کسی شما را از آن جدا نکند،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طور حتم برای صاحب این امر غیبتی است</w:t>
      </w:r>
      <w:r>
        <w:rPr>
          <w:rFonts w:eastAsia="IRNazanin" w:cs="IRNazanin"/>
          <w:color w:val="111111"/>
          <w:sz w:val="28"/>
          <w:szCs w:val="28"/>
          <w:rtl w:val="true"/>
          <w:lang w:bidi="fa-IR"/>
        </w:rPr>
        <w:t>...».</w:t>
      </w:r>
      <w:bookmarkStart w:id="47" w:name="pg298_2883"/>
    </w:p>
    <w:p>
      <w:pPr>
        <w:pStyle w:val="BookText"/>
        <w:rPr/>
      </w:pPr>
      <w:bookmarkEnd w:id="47"/>
      <w:r>
        <w:rPr>
          <w:rFonts w:ascii="IRNazanin" w:hAnsi="IRNazanin" w:eastAsia="IRNazanin"/>
          <w:color w:val="111111"/>
          <w:sz w:val="28"/>
          <w:sz w:val="28"/>
          <w:szCs w:val="28"/>
          <w:rtl w:val="true"/>
          <w:lang w:bidi="fa-IR"/>
        </w:rPr>
        <w:t>یونس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موسی بن جعفرعلیهما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قائم به حق می‌باشید؟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القآئم بالحقّ ولکنّ القآئم الّذی یطهّر الأرض من أعدآء اللَّه عزّوجلّ ویملأها عدلاً کما ملئت جوراً وظلماً هو الخامس من ولدی له غیبة یطول أمدها خوفاً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قائم به حقّم، ولی قائمی که زمین را از دشمنان خداوند عزّوجلّ پاک کرده و آن را پر از عدالت خواهد نمود آن گونه که پر از ظلم و جور شده باشد همان پنجمین نفر از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طولانی است زیرا بر جان او خطر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بیان قول خداوند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وَأَسْبَغَ عَلَیْکُمْ نِعَمَهُ ظاهِرَةً وَباطِنَةً </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 الظاهرة الإمام الظاهر والباطنة الإمام الغآئب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فی الأئمّة من یغیب؟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یغیب عن أبصار الناس شخصه ولا یغیب عن قلوب المؤمنین ذکره وهو الثانی عشر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 امام ظاهر و نعمت باطن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ائمه کسی غایب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شخصش از چشمان مردم غایب می‌گردد، ولی از قلوب مؤمنان غایب نمی‌گردد، و او دوازدهمین از ما می‌باشد</w:t>
      </w:r>
      <w:r>
        <w:rPr>
          <w:rFonts w:eastAsia="IRNazanin" w:cs="IRNazanin"/>
          <w:color w:val="111111"/>
          <w:sz w:val="28"/>
          <w:szCs w:val="28"/>
          <w:rtl w:val="true"/>
          <w:lang w:bidi="fa-IR"/>
        </w:rPr>
        <w:t>...».</w:t>
      </w:r>
    </w:p>
    <w:p>
      <w:pPr>
        <w:pStyle w:val="Heading3"/>
        <w:numPr>
          <w:ilvl w:val="2"/>
          <w:numId w:val="1"/>
        </w:numPr>
        <w:rPr/>
      </w:pPr>
      <w:bookmarkStart w:id="48" w:name="__RefHeading___Toc2553126_211673320"/>
      <w:bookmarkStart w:id="49" w:name="_Toc18"/>
      <w:bookmarkEnd w:id="48"/>
      <w:r>
        <w:rPr/>
        <w:t>9</w:t>
      </w:r>
      <w:r>
        <w:rPr>
          <w:rtl w:val="true"/>
        </w:rPr>
        <w:t xml:space="preserve">) </w:t>
      </w:r>
      <w:r>
        <w:rPr>
          <w:rtl w:val="true"/>
        </w:rPr>
        <w:t>امام رضاعلیه السلام‌</w:t>
      </w:r>
      <w:bookmarkEnd w:id="4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صدوق‌رحمه الله به سندش از امام رضاعلیه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من ولدی</w:t>
      </w:r>
      <w:bookmarkStart w:id="50" w:name="pg298_2884"/>
    </w:p>
    <w:p>
      <w:pPr>
        <w:pStyle w:val="BookText"/>
        <w:rPr/>
      </w:pPr>
      <w:bookmarkEnd w:id="50"/>
      <w:r>
        <w:rPr>
          <w:rFonts w:ascii="IRNazanin" w:hAnsi="IRNazanin" w:eastAsia="IRNazanin"/>
          <w:color w:val="111111"/>
          <w:sz w:val="28"/>
          <w:sz w:val="28"/>
          <w:szCs w:val="28"/>
          <w:rtl w:val="true"/>
          <w:lang w:bidi="fa-IR"/>
        </w:rPr>
        <w:t>ابن سیّدة الإماء یطهّر اللَّه به الأرض من کلّ جور ویقدّسها من کلّ ظلم، وهو الّذی یشکّ الناس فی ولادته وهو صاحب الغیبة قبل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از اولاد من، که فرزند بهترین زنان است، خداوند به واسطه او زمین را از هر ظلمی پاک و پیراسته خواهد نمود، و او کسی است که مردم در ولادتش شک خواهند کرد، و اوست صاحب غیبت قبل از خروجش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دعبل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بعدی محمد ابنی وبعد محمد ابنه علی وبعد علیّ ابنه الحسن وبعد الحسن ابنه الحجّة المنتظر فی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محمّد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محمّد، فرزندش علی و بعد از علی، فرزندش حسن و بعد از حسن فرزندش حجّت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غیبتش به انتظار او می‌نشیند</w:t>
      </w:r>
      <w:r>
        <w:rPr>
          <w:rFonts w:eastAsia="IRNazanin" w:cs="IRNazanin"/>
          <w:color w:val="111111"/>
          <w:sz w:val="28"/>
          <w:szCs w:val="28"/>
          <w:rtl w:val="true"/>
          <w:lang w:bidi="fa-IR"/>
        </w:rPr>
        <w:t>...».</w:t>
      </w:r>
    </w:p>
    <w:p>
      <w:pPr>
        <w:pStyle w:val="Heading3"/>
        <w:numPr>
          <w:ilvl w:val="2"/>
          <w:numId w:val="1"/>
        </w:numPr>
        <w:rPr/>
      </w:pPr>
      <w:bookmarkStart w:id="51" w:name="__RefHeading___Toc2553128_211673320"/>
      <w:bookmarkStart w:id="52" w:name="_Toc19"/>
      <w:bookmarkEnd w:id="51"/>
      <w:r>
        <w:rPr/>
        <w:t>10</w:t>
      </w:r>
      <w:r>
        <w:rPr>
          <w:rtl w:val="true"/>
        </w:rPr>
        <w:t xml:space="preserve">) </w:t>
      </w:r>
      <w:r>
        <w:rPr>
          <w:rtl w:val="true"/>
        </w:rPr>
        <w:t>امام جوادعلیه السلام‌</w:t>
      </w:r>
      <w:bookmarkEnd w:id="5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حسنی‌علیه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آقایم محمّد بن علی بن موسی بن جعفر بن محمّد بن علی بن الحسین بن علی بن ابی طالب‌علیهم السلام وارد شدم به قصد این‌که از او درباره قائم سؤال کنم که آیا او مهدی است یا دیگری، حضرت ابتدائاً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القآئم منّا هو المهدیّ الّذی یجب أن ینتظر فی غیبته ویطاع فی ظهوره وهو الثالث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از ما همان مهدی است که واجب است در غیبتش انتظار او را کشیده و هنگام ظهورش از او اطاعت شود، و او سومین از اولاد من است</w:t>
      </w:r>
      <w:r>
        <w:rPr>
          <w:rFonts w:eastAsia="IRNazanin" w:cs="IRNazanin"/>
          <w:color w:val="111111"/>
          <w:sz w:val="28"/>
          <w:szCs w:val="28"/>
          <w:rtl w:val="true"/>
          <w:lang w:bidi="fa-IR"/>
        </w:rPr>
        <w:t>...».</w:t>
      </w:r>
      <w:bookmarkStart w:id="53" w:name="pg298_2885"/>
    </w:p>
    <w:p>
      <w:pPr>
        <w:pStyle w:val="BookText"/>
        <w:rPr/>
      </w:pPr>
      <w:bookmarkEnd w:id="53"/>
      <w:r>
        <w:rPr>
          <w:rFonts w:ascii="IRNazanin" w:hAnsi="IRNazanin" w:eastAsia="IRNazanin"/>
          <w:color w:val="111111"/>
          <w:sz w:val="28"/>
          <w:sz w:val="28"/>
          <w:szCs w:val="28"/>
          <w:rtl w:val="true"/>
          <w:lang w:bidi="fa-IR"/>
        </w:rPr>
        <w:t>صقر بن ابی‌دلف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قائم را منتظر خوانند؟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له غیبة تکثر أیّامها ویطول أمدها فینتظر خروجه المخلصون وینکره المرتابون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او غیبتی است که روزهایش زیاد و مدّتش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 در انتظار خروج او به سر خواهند برد، و شک‌کنندگان، او را انکار خواهند کرد</w:t>
      </w:r>
      <w:r>
        <w:rPr>
          <w:rFonts w:eastAsia="IRNazanin" w:cs="IRNazanin"/>
          <w:color w:val="111111"/>
          <w:sz w:val="28"/>
          <w:szCs w:val="28"/>
          <w:rtl w:val="true"/>
          <w:lang w:bidi="fa-IR"/>
        </w:rPr>
        <w:t>...».</w:t>
      </w:r>
    </w:p>
    <w:p>
      <w:pPr>
        <w:pStyle w:val="Heading3"/>
        <w:numPr>
          <w:ilvl w:val="2"/>
          <w:numId w:val="1"/>
        </w:numPr>
        <w:rPr/>
      </w:pPr>
      <w:bookmarkStart w:id="54" w:name="__RefHeading___Toc2553130_211673320"/>
      <w:bookmarkStart w:id="55" w:name="_Toc20"/>
      <w:bookmarkEnd w:id="54"/>
      <w:r>
        <w:rPr/>
        <w:t>11</w:t>
      </w:r>
      <w:r>
        <w:rPr>
          <w:rtl w:val="true"/>
        </w:rPr>
        <w:t xml:space="preserve">) </w:t>
      </w:r>
      <w:r>
        <w:rPr>
          <w:rtl w:val="true"/>
        </w:rPr>
        <w:t>امام هادی‌علیه السلام‌</w:t>
      </w:r>
      <w:bookmarkEnd w:id="55"/>
    </w:p>
    <w:p>
      <w:pPr>
        <w:pStyle w:val="BookText"/>
        <w:rPr/>
      </w:pPr>
      <w:r>
        <w:rPr>
          <w:rFonts w:ascii="IRNazanin" w:hAnsi="IRNazanin" w:eastAsia="IRNazanin"/>
          <w:color w:val="111111"/>
          <w:sz w:val="28"/>
          <w:sz w:val="28"/>
          <w:szCs w:val="28"/>
          <w:rtl w:val="true"/>
          <w:lang w:bidi="fa-IR"/>
        </w:rPr>
        <w:t xml:space="preserve">صدوق‌رحمه الله به سندش از ابی هاشم داوود بن قاسم جعفری نقل می‌کند که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بعدی الحسن ابنی فکیف للنّاس بالخلف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یری شخصه ولا یحلّ ذکره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بعد از من فرزندم حسن است، پس چگونه است شما را به خلف بعد از خلف؟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مرا فدایت گرداند؟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شخصش دیده نمی‌شود و حلال نیست که نامش برده شود</w:t>
      </w:r>
      <w:r>
        <w:rPr>
          <w:rFonts w:eastAsia="IRNazanin" w:cs="IRNazanin"/>
          <w:color w:val="111111"/>
          <w:sz w:val="28"/>
          <w:szCs w:val="28"/>
          <w:rtl w:val="true"/>
          <w:lang w:bidi="fa-IR"/>
        </w:rPr>
        <w:t>...».</w:t>
      </w:r>
    </w:p>
    <w:p>
      <w:pPr>
        <w:pStyle w:val="Heading3"/>
        <w:numPr>
          <w:ilvl w:val="2"/>
          <w:numId w:val="1"/>
        </w:numPr>
        <w:rPr/>
      </w:pPr>
      <w:bookmarkStart w:id="56" w:name="__RefHeading___Toc2553132_211673320"/>
      <w:bookmarkStart w:id="57" w:name="_Toc21"/>
      <w:bookmarkEnd w:id="56"/>
      <w:r>
        <w:rPr/>
        <w:t>12</w:t>
      </w:r>
      <w:r>
        <w:rPr>
          <w:rtl w:val="true"/>
        </w:rPr>
        <w:t xml:space="preserve">) </w:t>
      </w:r>
      <w:r>
        <w:rPr>
          <w:rtl w:val="true"/>
        </w:rPr>
        <w:t>امام عسکری‌علیه السلام‌</w:t>
      </w:r>
      <w:bookmarkEnd w:id="57"/>
    </w:p>
    <w:p>
      <w:pPr>
        <w:pStyle w:val="Heading4"/>
        <w:numPr>
          <w:ilvl w:val="3"/>
          <w:numId w:val="1"/>
        </w:numPr>
        <w:rPr/>
      </w:pPr>
      <w:bookmarkStart w:id="58" w:name="__RefHeading___Toc2553134_211673320"/>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فعّالیت‌های امام عسکری‌علیه السلام را در این زمینه می‌توان به چند دسته تقسیم نمود</w:t>
      </w:r>
      <w:r>
        <w:rPr>
          <w:rFonts w:eastAsia="IRNazanin" w:cs="IRNazanin"/>
          <w:color w:val="111111"/>
          <w:sz w:val="28"/>
          <w:szCs w:val="28"/>
          <w:rtl w:val="true"/>
          <w:lang w:bidi="fa-IR"/>
        </w:rPr>
        <w:t>:</w:t>
      </w:r>
    </w:p>
    <w:p>
      <w:pPr>
        <w:pStyle w:val="Heading4"/>
        <w:numPr>
          <w:ilvl w:val="3"/>
          <w:numId w:val="1"/>
        </w:numPr>
        <w:rPr/>
      </w:pPr>
      <w:bookmarkStart w:id="60" w:name="__RefHeading___Toc2553136_211673320"/>
      <w:bookmarkStart w:id="61" w:name="_Toc23"/>
      <w:bookmarkEnd w:id="60"/>
      <w:r>
        <w:rPr/>
        <w:t>1</w:t>
      </w:r>
      <w:r>
        <w:rPr>
          <w:rtl w:val="true"/>
        </w:rPr>
        <w:t xml:space="preserve"> - </w:t>
      </w:r>
      <w:r>
        <w:rPr>
          <w:rtl w:val="true"/>
        </w:rPr>
        <w:t>تعلیمات و بیانات‌</w:t>
      </w:r>
      <w:bookmarkEnd w:id="6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عسکری‌علیه السلام در حدیث مبسوطی به احمد بن اسحاق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 هذه الأمّة مثل الخضرعلیه السلام ومثله مثل ذی القرنین،</w:t>
      </w:r>
      <w:bookmarkStart w:id="62" w:name="pg298_2886"/>
    </w:p>
    <w:p>
      <w:pPr>
        <w:pStyle w:val="BookText"/>
        <w:rPr/>
      </w:pPr>
      <w:bookmarkEnd w:id="62"/>
      <w:r>
        <w:rPr>
          <w:rFonts w:ascii="IRNazanin" w:hAnsi="IRNazanin" w:eastAsia="IRNazanin"/>
          <w:color w:val="111111"/>
          <w:sz w:val="28"/>
          <w:sz w:val="28"/>
          <w:szCs w:val="28"/>
          <w:rtl w:val="true"/>
          <w:lang w:bidi="fa-IR"/>
        </w:rPr>
        <w:t>واللَّه لیغیبنّ غیبة لا ینجو فیها من الحرکة إلّا من ثبّته اللَّه عزّوجلّ علی القول بإمامته، ووفّقه فیها الدعآء بتعجیل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امّت مَثل خضرعلیه السلام و مثلش مثل ذی‌القرنین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غیبتی خواهد نمود که تنها کسانی که خداوند آنان را بر قول به امامت او ثابت کرده، و به دعا بر تعجیل فرجش موفق ساخته، هلاک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لولدی غیبة یرتاب فیها النّاس إلّا من عصمه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فرزندم غیبتی خواهد بود که در آن مردم شک خواهند کرد جز کسانی که خداوند عزّوجلّ آن‌ها را حفظ کرده باشد</w:t>
      </w:r>
      <w:r>
        <w:rPr>
          <w:rFonts w:eastAsia="IRNazanin" w:cs="IRNazanin"/>
          <w:color w:val="111111"/>
          <w:sz w:val="28"/>
          <w:szCs w:val="28"/>
          <w:rtl w:val="true"/>
          <w:lang w:bidi="fa-IR"/>
        </w:rPr>
        <w:t>.»</w:t>
      </w:r>
    </w:p>
    <w:p>
      <w:pPr>
        <w:pStyle w:val="Heading4"/>
        <w:numPr>
          <w:ilvl w:val="3"/>
          <w:numId w:val="1"/>
        </w:numPr>
        <w:rPr/>
      </w:pPr>
      <w:bookmarkStart w:id="63" w:name="__RefHeading___Toc2553138_211673320"/>
      <w:bookmarkStart w:id="64" w:name="_Toc24"/>
      <w:bookmarkEnd w:id="63"/>
      <w:r>
        <w:rPr/>
        <w:t>2</w:t>
      </w:r>
      <w:r>
        <w:rPr>
          <w:rtl w:val="true"/>
        </w:rPr>
        <w:t xml:space="preserve"> - </w:t>
      </w:r>
      <w:r>
        <w:rPr>
          <w:rtl w:val="true"/>
        </w:rPr>
        <w:t>کم کردن ارتباطات خود با شیعیان‌</w:t>
      </w:r>
      <w:bookmarkEnd w:id="64"/>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امر امامت به او رسید با خواص خود و غیر خواص از پشت پرده سخن می‌گفت، مگر در اوقاتی که او را به خانه سلطان می‌بردند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لذا شیعیان حضرت برای ملاقات با او در راه می‌نشستند تا در آن اوقات حضرت را ملاقات کنند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65" w:name="__RefHeading___Toc2553140_211673320"/>
      <w:bookmarkStart w:id="66" w:name="_Toc25"/>
      <w:bookmarkEnd w:id="65"/>
      <w:r>
        <w:rPr/>
        <w:t>3</w:t>
      </w:r>
      <w:r>
        <w:rPr>
          <w:rtl w:val="true"/>
        </w:rPr>
        <w:t xml:space="preserve"> - </w:t>
      </w:r>
      <w:r>
        <w:rPr>
          <w:rtl w:val="true"/>
        </w:rPr>
        <w:t>اتخاذ نظام وکالت‌</w:t>
      </w:r>
      <w:bookmarkEnd w:id="6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امام عسکری‌علیه السلام اولین کسی نبود که به نظام وکالت رو آورد، ولی در زمان آن حضرت برای زمینه سازی غیبت فرزندش مهدی‌علیه السلام آن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 راستا عثمان بن سعید و فرزندش را به عنوان وکیل مورد</w:t>
      </w:r>
      <w:bookmarkStart w:id="67" w:name="pg298_2887"/>
    </w:p>
    <w:p>
      <w:pPr>
        <w:pStyle w:val="BookText"/>
        <w:rPr/>
      </w:pPr>
      <w:bookmarkEnd w:id="67"/>
      <w:r>
        <w:rPr>
          <w:rFonts w:ascii="IRNazanin" w:hAnsi="IRNazanin" w:eastAsia="IRNazanin"/>
          <w:color w:val="111111"/>
          <w:sz w:val="28"/>
          <w:sz w:val="28"/>
          <w:szCs w:val="28"/>
          <w:rtl w:val="true"/>
          <w:lang w:bidi="fa-IR"/>
        </w:rPr>
        <w:t>اعتماد و ثقه خود معرفی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وأشهدوا علی أنّ عثمان بن سعید العمْری وکیلی وأنّ ابنه محمد وکیل ابنی مهدیّکم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دهید بر این‌که عثمان بن سعید عَمْری وکیل من است و همانا فرزند او محمد وکیل فرزند من، مهدی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وکلای او محمّد بن احمد بن جعفر و جعفر بن صیقل است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68" w:name="__RefHeading___Toc2553142_211673320"/>
      <w:bookmarkStart w:id="69" w:name="_Toc26"/>
      <w:bookmarkEnd w:id="68"/>
      <w:r>
        <w:rPr/>
        <w:t>4</w:t>
      </w:r>
      <w:r>
        <w:rPr>
          <w:rtl w:val="true"/>
        </w:rPr>
        <w:t xml:space="preserve"> - </w:t>
      </w:r>
      <w:r>
        <w:rPr>
          <w:rtl w:val="true"/>
        </w:rPr>
        <w:t>قربانی کردن برای فرزندش‌</w:t>
      </w:r>
      <w:bookmarkEnd w:id="69"/>
    </w:p>
    <w:p>
      <w:pPr>
        <w:pStyle w:val="BookText"/>
        <w:rPr/>
      </w:pPr>
      <w:r>
        <w:rPr>
          <w:rFonts w:ascii="IRNazanin" w:hAnsi="IRNazanin" w:eastAsia="IRNazanin"/>
          <w:color w:val="111111"/>
          <w:sz w:val="28"/>
          <w:sz w:val="28"/>
          <w:szCs w:val="28"/>
          <w:rtl w:val="true"/>
          <w:lang w:bidi="fa-IR"/>
        </w:rPr>
        <w:t>صدوق به سندش از ابی‌جعفر عَمْری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آقا متولد شد،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ابعثوا إلی أبی عمرو، فبعث إلیه فصار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عشرة آلاف رطل خبزاً وعشرة آلاف رطل لحماً وفرّقه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بنی هاشم، وعقِّ عنه بکذا وکذا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نزد ابوعمرو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ده‌هزار پیمانه نان و ده هزار پیمانه گوشت بخر و به گمانم فرمود آن را بین بنی‌هاشم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او فلان تعداد گوسفند عقیقه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نامه‌ای به خواصّ خود در قم دستور داد که از طرف فرزندش عقیقه کرده و به مردم گوشزد کنند که این عقیقه به مناسبت ولادت مولود جدید امام عسکری‌علیه السلام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خواص خود در بغداد و سامرا نیز چنین نوشت</w:t>
      </w:r>
      <w:r>
        <w:rPr>
          <w:rFonts w:eastAsia="IRNazanin" w:cs="IRNazanin"/>
          <w:color w:val="111111"/>
          <w:sz w:val="28"/>
          <w:szCs w:val="28"/>
          <w:rtl w:val="true"/>
          <w:lang w:bidi="fa-IR"/>
        </w:rPr>
        <w:t>.</w:t>
      </w:r>
    </w:p>
    <w:p>
      <w:pPr>
        <w:pStyle w:val="Heading4"/>
        <w:numPr>
          <w:ilvl w:val="3"/>
          <w:numId w:val="1"/>
        </w:numPr>
        <w:rPr/>
      </w:pPr>
      <w:bookmarkStart w:id="70" w:name="__RefHeading___Toc2553144_211673320"/>
      <w:bookmarkStart w:id="71" w:name="_Toc27"/>
      <w:bookmarkEnd w:id="70"/>
      <w:r>
        <w:rPr/>
        <w:t>5</w:t>
      </w:r>
      <w:r>
        <w:rPr>
          <w:rtl w:val="true"/>
        </w:rPr>
        <w:t xml:space="preserve"> - </w:t>
      </w:r>
      <w:r>
        <w:rPr>
          <w:rtl w:val="true"/>
        </w:rPr>
        <w:t>ارائه دادن فرزند خود به خواص از شیعیان‌</w:t>
      </w:r>
      <w:bookmarkEnd w:id="7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عسکری‌علیه السلام برای تثبیت قلوب شیعیان نسبت به ولادت و امامت</w:t>
      </w:r>
      <w:bookmarkStart w:id="72" w:name="pg298_2888"/>
    </w:p>
    <w:p>
      <w:pPr>
        <w:pStyle w:val="BookText"/>
        <w:rPr/>
      </w:pPr>
      <w:bookmarkEnd w:id="72"/>
      <w:r>
        <w:rPr>
          <w:rFonts w:ascii="IRNazanin" w:hAnsi="IRNazanin" w:eastAsia="IRNazanin"/>
          <w:color w:val="111111"/>
          <w:sz w:val="28"/>
          <w:sz w:val="28"/>
          <w:szCs w:val="28"/>
          <w:rtl w:val="true"/>
          <w:lang w:bidi="fa-IR"/>
        </w:rPr>
        <w:t>فرزندش مهدی‌علیه السلام او را به تعداد بسیاری از یارانش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آن فرزند معجزاتی مشاهده کردند که موجب یقین به امامت او شد، که از آن جمله می‌توان به احمد بن اسحاق اشعری اشاره نمود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73" w:name="__RefHeading___Toc2553146_211673320"/>
      <w:bookmarkStart w:id="74" w:name="_Toc28"/>
      <w:bookmarkEnd w:id="73"/>
      <w:r>
        <w:rPr/>
        <w:t>13</w:t>
      </w:r>
      <w:r>
        <w:rPr>
          <w:rtl w:val="true"/>
        </w:rPr>
        <w:t xml:space="preserve">) </w:t>
      </w:r>
      <w:r>
        <w:rPr>
          <w:rtl w:val="true"/>
        </w:rPr>
        <w:t>امام مهدی‌علیه السلام‌</w:t>
      </w:r>
      <w:bookmarkEnd w:id="74"/>
    </w:p>
    <w:p>
      <w:pPr>
        <w:pStyle w:val="BookText"/>
        <w:rPr/>
      </w:pPr>
      <w:r>
        <w:rPr>
          <w:rFonts w:ascii="IRNazanin" w:hAnsi="IRNazanin" w:eastAsia="IRNazanin"/>
          <w:color w:val="111111"/>
          <w:sz w:val="28"/>
          <w:sz w:val="28"/>
          <w:szCs w:val="28"/>
          <w:rtl w:val="true"/>
          <w:lang w:bidi="fa-IR"/>
        </w:rPr>
        <w:t>حضرت‌علیه السلام با قطع نظر از زمینه‌سازی‌هایی که امامان قبل برای تثبیت مسأله ولادت و امامت و غیبت او داشتند، خود نیز به شخصه در این مسأله دخالت کرده و از راه‌های مختلف درصدد اثبات ولادت و امامت خود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این راه‌ها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کاری کردند که گروهی از بزرگان شیعه بتوانند به ملاقاتش شرفیاب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مواقع ضروری اقدام به انجام کرامت و معجزه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معجزات بعضاً توسط سفرا و در برخی موارد نیز توسّط خود حضرت انجام می‌گرفت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شخصاً درصدد پاسخ به سؤال‌های مختلف مردم بر می‌آمد تا اعتقاد و یقینشان نسبت به او بیشتر 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خاصّ حضرت نیز از جمله قرائن و دلایلی بود که می‌توانست بر وجود امام عصرعلیه السلام دلالت کند؛ زیرا این خطّ در زمان پدرش امام عسکری‌علیه السلام بین مردم مأنوس بوده است، و لذا از جمله راه‌هایی بود که با رسیدن توقیعات</w:t>
      </w:r>
      <w:bookmarkStart w:id="75" w:name="pg298_2889"/>
    </w:p>
    <w:p>
      <w:pPr>
        <w:pStyle w:val="BookText"/>
        <w:rPr/>
      </w:pPr>
      <w:bookmarkEnd w:id="75"/>
      <w:r>
        <w:rPr>
          <w:rFonts w:ascii="IRNazanin" w:hAnsi="IRNazanin" w:eastAsia="IRNazanin"/>
          <w:color w:val="111111"/>
          <w:sz w:val="28"/>
          <w:sz w:val="28"/>
          <w:szCs w:val="28"/>
          <w:rtl w:val="true"/>
          <w:lang w:bidi="fa-IR"/>
        </w:rPr>
        <w:t>از ناحیّه مقدّسه، شیعیان به وجود امام زمان خود یقین و اطمینان پیدا می‌نمودند</w:t>
      </w:r>
      <w:r>
        <w:rPr>
          <w:rFonts w:eastAsia="IRNazanin" w:cs="IRNazanin"/>
          <w:color w:val="111111"/>
          <w:sz w:val="28"/>
          <w:szCs w:val="28"/>
          <w:rtl w:val="true"/>
          <w:lang w:bidi="fa-IR"/>
        </w:rPr>
        <w:t>.</w:t>
      </w:r>
    </w:p>
    <w:p>
      <w:pPr>
        <w:pStyle w:val="Heading2"/>
        <w:numPr>
          <w:ilvl w:val="1"/>
          <w:numId w:val="1"/>
        </w:numPr>
        <w:rPr/>
      </w:pPr>
      <w:bookmarkStart w:id="76" w:name="__RefHeading___Toc2553148_211673320"/>
      <w:bookmarkStart w:id="77" w:name="_Toc29"/>
      <w:bookmarkEnd w:id="76"/>
      <w:r>
        <w:rPr>
          <w:rtl w:val="true"/>
        </w:rPr>
        <w:t>اختفای از دشمنان‌</w:t>
      </w:r>
      <w:bookmarkEnd w:id="77"/>
    </w:p>
    <w:p>
      <w:pPr>
        <w:pStyle w:val="BookText"/>
        <w:rPr/>
      </w:pPr>
      <w:r>
        <w:rPr>
          <w:rFonts w:ascii="IRNazanin" w:hAnsi="IRNazanin" w:eastAsia="IRNazanin"/>
          <w:color w:val="111111"/>
          <w:sz w:val="28"/>
          <w:sz w:val="28"/>
          <w:szCs w:val="28"/>
          <w:rtl w:val="true"/>
          <w:lang w:bidi="fa-IR"/>
        </w:rPr>
        <w:t>از آنجا که بعد از شهادت امام عسکری‌علیه السلام، حاکمان ظلم و جور نیز درصدد نابودی حضرت بودند، لذا حضرت تدابیری برای اختفای خود از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خود را جز به کسانی که مخلص و فدایی بودند، نشان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شخصی به حضور حضرت شرفیاب می‌شد، به او سفارش زیاد می‌شد که این امر را کتمان بدارد و در خبر دادن به شیعیان نهایت احتیاط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نام بردن از اسم مخصوص امام زمان‌علیه السلام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مشاهده می‌کنیم که در آن عصر در مورد امام‌علیه السلام از تعبیراتی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غریم، حجت، ناحیه، صاحب الزمان و دیگر تعبیرات مبهم استفاده می‌شد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مخفی شدن از دستگاه خلافت و هر کس که از موالیان آن حضرت به شمار نمی‌آمد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دادن مکان و خانه حضرت از جایی به جایی دیگر به نحوی که نظرها را به خود جلب نکند، و نیز کسی به آن حضرت مشکوک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روایاتی را که در تعیین مکان و خانه حضرت اختلاف دارند به همین معنا توجیه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ارتباط وکیل یا سفیر به قدری مخفیانه بود که هیچ کس از آن اطّلاعی پیدا نمی‌کرد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وکالت یا سفارت خود را به کسانی واگذار می‌کرد که نهایت اخلاص و فداکاری را به حضرت داشتند، به حدّی که محال بود، مکان حضرت و خصوصّیات ایشان را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به ابوسهل نوبختی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سفارت به حسین بن روح واگذار شد نه به شما؟ در جواب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کسی است که اگر حجت در زیر عبایش باشد و بدنش را قطعه قطعه کنند تا عبایش را از روی او بردارد هرگز چنین نخواهد کرد</w:t>
      </w:r>
      <w:r>
        <w:rPr>
          <w:rFonts w:eastAsia="IRNazanin" w:cs="IRNazanin"/>
          <w:color w:val="111111"/>
          <w:sz w:val="28"/>
          <w:szCs w:val="28"/>
          <w:rtl w:val="true"/>
          <w:lang w:bidi="fa-IR"/>
        </w:rPr>
        <w:t>».</w:t>
      </w:r>
      <w:r>
        <w:rPr>
          <w:rStyle w:val="FootnoteAnchor"/>
          <w:rtl w:val="true"/>
        </w:rPr>
        <w:footnoteReference w:id="37"/>
      </w:r>
      <w:bookmarkStart w:id="78" w:name="pg298_2892"/>
    </w:p>
    <w:p>
      <w:pPr>
        <w:pStyle w:val="Heading2"/>
        <w:numPr>
          <w:ilvl w:val="1"/>
          <w:numId w:val="1"/>
        </w:numPr>
        <w:rPr/>
      </w:pPr>
      <w:bookmarkStart w:id="79" w:name="__RefHeading___Toc2553150_211673320"/>
      <w:bookmarkStart w:id="80" w:name="_Toc30"/>
      <w:bookmarkEnd w:id="78"/>
      <w:bookmarkEnd w:id="79"/>
      <w:r>
        <w:rPr>
          <w:rtl w:val="true"/>
        </w:rPr>
        <w:t>سفیران ناحیه مقدّسه‌</w:t>
      </w:r>
      <w:bookmarkEnd w:id="8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2553152_211673320"/>
      <w:bookmarkStart w:id="82" w:name="_Toc31"/>
      <w:bookmarkEnd w:id="81"/>
      <w:r>
        <w:rPr>
          <w:rtl w:val="true"/>
        </w:rPr>
        <w:t>اشاره</w:t>
      </w:r>
      <w:bookmarkStart w:id="83" w:name="pg298_2894"/>
      <w:bookmarkEnd w:id="82"/>
    </w:p>
    <w:p>
      <w:pPr>
        <w:pStyle w:val="Heading3"/>
        <w:numPr>
          <w:ilvl w:val="2"/>
          <w:numId w:val="1"/>
        </w:numPr>
        <w:rPr/>
      </w:pPr>
      <w:bookmarkStart w:id="84" w:name="__RefHeading___Toc2553154_211673320"/>
      <w:bookmarkStart w:id="85" w:name="_Toc32"/>
      <w:bookmarkEnd w:id="83"/>
      <w:bookmarkEnd w:id="84"/>
      <w:r>
        <w:rPr>
          <w:rtl w:val="true"/>
        </w:rPr>
        <w:t>چهار نایب از ناحیه مقدّسه‌</w:t>
      </w:r>
      <w:bookmarkEnd w:id="85"/>
    </w:p>
    <w:p>
      <w:pPr>
        <w:pStyle w:val="BookText"/>
        <w:rPr/>
      </w:pPr>
      <w:r>
        <w:rPr>
          <w:rFonts w:ascii="IRNazanin" w:hAnsi="IRNazanin" w:eastAsia="IRNazanin"/>
          <w:color w:val="111111"/>
          <w:sz w:val="28"/>
          <w:sz w:val="28"/>
          <w:szCs w:val="28"/>
          <w:rtl w:val="true"/>
          <w:lang w:bidi="fa-IR"/>
        </w:rPr>
        <w:t>امام مهدی‌علیه السلام در دوران غیبت صغری چهار نفر را به عنوان نائبان خاص خود به شیعیان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تن از عالمان بزرگ و پارسای شیعه بوده‌اند؛ 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عمرو، عثمان بن سعید عمری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محمّد بن عثمان بن سعید عمری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حسین بن روح نوبختی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سمری</w:t>
      </w:r>
    </w:p>
    <w:p>
      <w:pPr>
        <w:pStyle w:val="BookText"/>
        <w:rPr/>
      </w:pPr>
      <w:r>
        <w:rPr>
          <w:rFonts w:ascii="IRNazanin" w:hAnsi="IRNazanin" w:eastAsia="IRNazanin"/>
          <w:color w:val="111111"/>
          <w:sz w:val="28"/>
          <w:sz w:val="28"/>
          <w:szCs w:val="28"/>
          <w:rtl w:val="true"/>
          <w:lang w:bidi="fa-IR"/>
        </w:rPr>
        <w:t>گرچه شیخ طوسی‌رحمه الله و دیگران درباره زندگی این چهار سفیر عالی مقام مطالب کمی نوشته‌اند و لذا نمی‌توان درباره زندگی‌نامه آن‌ها به قدر کافی اطلاعاتی به دست آورد ولی با این وجود تا اندازه‌ای که مدارک و مستندات تاریخی اجازه می‌دهد در این باره مطالبی را بیان می‌داریم</w:t>
      </w:r>
      <w:r>
        <w:rPr>
          <w:rFonts w:eastAsia="IRNazanin" w:cs="IRNazanin"/>
          <w:color w:val="111111"/>
          <w:sz w:val="28"/>
          <w:szCs w:val="28"/>
          <w:rtl w:val="true"/>
          <w:lang w:bidi="fa-IR"/>
        </w:rPr>
        <w:t>.</w:t>
      </w:r>
    </w:p>
    <w:p>
      <w:pPr>
        <w:pStyle w:val="Heading3"/>
        <w:numPr>
          <w:ilvl w:val="2"/>
          <w:numId w:val="1"/>
        </w:numPr>
        <w:rPr/>
      </w:pPr>
      <w:bookmarkStart w:id="86" w:name="__RefHeading___Toc2553156_211673320"/>
      <w:bookmarkStart w:id="87" w:name="_Toc33"/>
      <w:bookmarkEnd w:id="86"/>
      <w:r>
        <w:rPr>
          <w:rtl w:val="true"/>
        </w:rPr>
        <w:t>سفیر اول امام مهدی‌علیه السلام‌</w:t>
      </w:r>
      <w:bookmarkEnd w:id="8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اول امام مهدی‌علیه السلام ابوعمرو عثمان بن سعید عَمْری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شناخته نشدن، به شغل روغن فروشی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تاریخی</w:t>
      </w:r>
    </w:p>
    <w:p>
      <w:pPr>
        <w:pStyle w:val="BookText"/>
        <w:rPr/>
      </w:pPr>
      <w:r>
        <w:rPr>
          <w:rFonts w:ascii="IRNazanin" w:hAnsi="IRNazanin" w:eastAsia="IRNazanin"/>
          <w:color w:val="111111"/>
          <w:sz w:val="28"/>
          <w:sz w:val="28"/>
          <w:szCs w:val="28"/>
          <w:rtl w:val="true"/>
          <w:lang w:bidi="fa-IR"/>
        </w:rPr>
        <w:t>سخن از سال ولادت و وفات او به میان نیامده است، و تنها اسم او برای اولین بار به عنوان وکیل خاص امام هادی‌علیه السلام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شهادت امام هادی‌علیه السلام وکیل خاص از طرف امام عسکری‌علیه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او را در مناسبت‌های مختلف مورد مدح و ستایش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أبوعمرو الثقة الأمین، ثقة الماضی وثقتی فی المحیی والممات، فما قاله لکم فعنّی یقوله، وما أدّی إلیکم فعنّی یؤدّیه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ابو عمرو، ثقه و امین است، مورد اطمینان گذشتگان و مورد اطمینان من در حیات و بعد از حیات من است، هر آنچه برای شما می‌گوید از من است و آنچه به شما می‌رساند از جانب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 که او با چهل نفر از شیعیان امام عسکری‌علیه السلام بودند، حضرت فرزند خود مهدی را به او نشان داد و بر امامت و غیبت او تصریح نمود، و درباره وکالت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آنچه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قبول کنید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هنگام شهادت امام عسکری‌علیه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تغسیل حضرت حاضر بود و تمام امور ایشان را به عهده داشت</w:t>
      </w:r>
      <w:r>
        <w:rPr>
          <w:rFonts w:eastAsia="IRNazanin" w:cs="IRNazanin"/>
          <w:color w:val="111111"/>
          <w:sz w:val="28"/>
          <w:szCs w:val="28"/>
          <w:rtl w:val="true"/>
          <w:lang w:bidi="fa-IR"/>
        </w:rPr>
        <w:t>.</w:t>
      </w:r>
      <w:r>
        <w:rPr>
          <w:rStyle w:val="FootnoteAnchor"/>
          <w:rtl w:val="true"/>
        </w:rPr>
        <w:footnoteReference w:id="4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این عمل را این گونه توجیه نماییم که او در ظاهر، عمل تغسیل را انجام داده تا امر بر حاکمان ظلم مشتبه گردد وگرنه مطابق برخی روایات، امر تغسیل و تکفین امام بر عهده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بعد از شهادت امام عسکری‌علیه السلام به تصریح آن حضرت و نصّ امام مهدی‌علیه السلام هنگام</w:t>
      </w:r>
      <w:bookmarkStart w:id="88" w:name="pg298_2896"/>
    </w:p>
    <w:p>
      <w:pPr>
        <w:pStyle w:val="BookText"/>
        <w:rPr/>
      </w:pPr>
      <w:bookmarkEnd w:id="88"/>
      <w:r>
        <w:rPr>
          <w:rFonts w:ascii="IRNazanin" w:hAnsi="IRNazanin" w:eastAsia="IRNazanin"/>
          <w:color w:val="111111"/>
          <w:sz w:val="28"/>
          <w:sz w:val="28"/>
          <w:szCs w:val="28"/>
          <w:rtl w:val="true"/>
          <w:lang w:bidi="fa-IR"/>
        </w:rPr>
        <w:t>ورود قمّی‌ها به سامرّا، سفیر اوّل آن حضرت شد، و از آن موقع به انجام وظایف خود پرداخت، تا آن‌که وقت وفاتش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ابوجعفر محمّد بن عثمان متولّی تجهیز او شد و در جانب غربی بغداد به خاک سپرده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بعد از وفات عثمان بن سعید از ناحیه مقدّسه نامه‌ای صادر شد و حضرت در آن نامه با تسلیت به فرزندش محمّد، او را به سفارت خود منصوب گردانید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89" w:name="__RefHeading___Toc2553158_211673320"/>
      <w:bookmarkStart w:id="90" w:name="_Toc34"/>
      <w:bookmarkEnd w:id="89"/>
      <w:r>
        <w:rPr>
          <w:rtl w:val="true"/>
        </w:rPr>
        <w:t>مدرک سفارت سفیر اوّل‌</w:t>
      </w:r>
      <w:bookmarkEnd w:id="90"/>
    </w:p>
    <w:p>
      <w:pPr>
        <w:pStyle w:val="BookText"/>
        <w:rPr/>
      </w:pPr>
      <w:r>
        <w:rPr>
          <w:rFonts w:ascii="IRNazanin" w:hAnsi="IRNazanin" w:eastAsia="IRNazanin"/>
          <w:color w:val="111111"/>
          <w:sz w:val="28"/>
          <w:sz w:val="28"/>
          <w:szCs w:val="28"/>
          <w:rtl w:val="true"/>
          <w:lang w:bidi="fa-IR"/>
        </w:rPr>
        <w:t>احمد 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نصّ صریح در اعلام امام عسکری‌علیه السلام بر سفارت عثمان بن سعید از طرف امام مهدی‌علیه السلام است از حیث سند ضعیف می‌باشد؛ زیرا در سند آن، جعفر بن محمّد بن مالک فرازی است که نجاشی و ابن الغضائری او را تکذیب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مالک را شیخ طوسی‌رحمه الله توثیق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تضعیف او از کتاب ابن الغضائری منشأ شده که این کتاب نزد مشهور علمای امامیه به اثبات نرسیده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اعلایی از بزرگان طایفه از احمد بن اسحاق قمّی مسأله توکیل نایب دوم و پدرش را روایت کرده است</w:t>
      </w:r>
      <w:r>
        <w:rPr>
          <w:rFonts w:eastAsia="IRNazanin" w:cs="IRNazanin"/>
          <w:color w:val="111111"/>
          <w:sz w:val="28"/>
          <w:szCs w:val="28"/>
          <w:rtl w:val="true"/>
          <w:lang w:bidi="fa-IR"/>
        </w:rPr>
        <w:t>.</w:t>
      </w:r>
      <w:r>
        <w:rPr>
          <w:rStyle w:val="FootnoteAnchor"/>
          <w:rtl w:val="true"/>
        </w:rPr>
        <w:footnoteReference w:id="43"/>
      </w:r>
      <w:bookmarkStart w:id="91" w:name="pg298_2897"/>
    </w:p>
    <w:p>
      <w:pPr>
        <w:pStyle w:val="BookText"/>
        <w:rPr/>
      </w:pPr>
      <w:bookmarkEnd w:id="9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در مسأله امامت و سفارت دقت زیادی به کار برده و به مجرّد ادّعای شخصی بر سفارت، حرف او را تصدیق نمی‌کرده است، و لذا با مدّعیان دروغین سفارت شدیداً به مقابله پرداخته است</w:t>
      </w:r>
      <w:r>
        <w:rPr>
          <w:rFonts w:eastAsia="IRNazanin" w:cs="IRNazanin"/>
          <w:color w:val="111111"/>
          <w:sz w:val="28"/>
          <w:szCs w:val="28"/>
          <w:rtl w:val="true"/>
          <w:lang w:bidi="fa-IR"/>
        </w:rPr>
        <w:t>.</w:t>
      </w:r>
    </w:p>
    <w:p>
      <w:pPr>
        <w:pStyle w:val="Heading3"/>
        <w:numPr>
          <w:ilvl w:val="2"/>
          <w:numId w:val="1"/>
        </w:numPr>
        <w:rPr/>
      </w:pPr>
      <w:bookmarkStart w:id="92" w:name="__RefHeading___Toc2553160_211673320"/>
      <w:bookmarkStart w:id="93" w:name="_Toc35"/>
      <w:bookmarkEnd w:id="92"/>
      <w:r>
        <w:rPr>
          <w:rtl w:val="true"/>
        </w:rPr>
        <w:t>دفاع از عثمان بن سعید</w:t>
      </w:r>
      <w:bookmarkEnd w:id="93"/>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غیبت امام زمان‌علیه السلام ساخته برخی از اصحاب خصوصاً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اول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پاسخ او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به موضوع غیبت امام زمان‌علیه السلام اشاره کرد رسول گرامی اسلام‌صلی الله علیه وآله و سپس امیرالمؤمنین‌علیه السلام و سایر امامان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غیبت او را پیش‌بینی کرده و وقوع آن را به مردم گوشزد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مرا برای بشارت برانگیخت، قائم فرزندان من بر طبق عهدی که به او می‌رسد غایب می‌شود، به طوری که بیشتر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آل محمّد نیازی ندارد و دیگران در اصل تولّد او شک می‌کنند، پس هرکس زمان غیبت را درک کرد باید دینش را نگهداری کند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از امیرالمؤمنین‌علیه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آن جناب به طوری غایب می‌شود که شخص نادان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آل محمّد احتیاجی ندارد</w:t>
      </w:r>
      <w:r>
        <w:rPr>
          <w:rFonts w:eastAsia="IRNazanin" w:cs="IRNazanin"/>
          <w:color w:val="111111"/>
          <w:sz w:val="28"/>
          <w:szCs w:val="28"/>
          <w:rtl w:val="true"/>
          <w:lang w:bidi="fa-IR"/>
        </w:rPr>
        <w:t>».</w:t>
      </w:r>
      <w:r>
        <w:rPr>
          <w:rStyle w:val="FootnoteAnchor"/>
          <w:rtl w:val="true"/>
        </w:rPr>
        <w:footnoteReference w:id="45"/>
      </w:r>
      <w:bookmarkStart w:id="94" w:name="pg298_2898"/>
    </w:p>
    <w:p>
      <w:pPr>
        <w:pStyle w:val="BookText"/>
        <w:rPr/>
      </w:pPr>
      <w:bookmarkEnd w:id="94"/>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خبر غیبت امام خود را شنیدید انکار نکنید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لذا موضوع غیبت امام زمان‌علیه السلام آن چنان بین شیعیان شایع و رایج بود که شعرا در شعرهایشان و مؤلّفان در کتاب‌ها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قبل از ولادت امام زمان‌علیه السلام در مورد غیبت حضرت مهدی‌علیه السلام تألیف داشته‌اند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حسن بن محمّد طائی طاطری از اصحاب موسی بن جعفرعلیهما السلام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عمر اعرج کوفی از اصحاب موسی بن جعفرعلیهما السلام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صالح از اصحاب حضرت موسی بن جعفرعلیهما السلام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بن ابی‌حمزه، معاصر امام رضاعلیه السلام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هشام ناشری اسدی، از اصحاب امام رضاعلیه السلام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حسن بن فضال از اصحاب امام هادی و عسکری‌علیهما السلام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شاذان نیشابوری از اصحاب آن دو امام‌علیهما السلام</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5" w:name="__RefHeading___Toc2553162_211673320"/>
      <w:bookmarkStart w:id="96" w:name="_Toc36"/>
      <w:bookmarkEnd w:id="95"/>
      <w:r>
        <w:rPr>
          <w:rtl w:val="true"/>
        </w:rPr>
        <w:t>سفیر دوم امام زمان‌علیه السلام‌</w:t>
      </w:r>
      <w:bookmarkEnd w:id="9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 بن عثمان بن سعید عَمْری بعد از وفات پدرش همان گونه که امام عسکری‌علیه السلام تصریح نموده بود، به مقام سفارت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جماعت قمی‌ها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 علیّ أنّ عثمان بن سعید وکیلی، وأنّ ابنه</w:t>
      </w:r>
    </w:p>
    <w:p>
      <w:pPr>
        <w:pStyle w:val="BookText"/>
        <w:rPr/>
      </w:pPr>
      <w:r>
        <w:rPr>
          <w:rFonts w:ascii="IRNazanin" w:hAnsi="IRNazanin" w:eastAsia="IRNazanin"/>
          <w:color w:val="111111"/>
          <w:sz w:val="28"/>
          <w:sz w:val="28"/>
          <w:szCs w:val="28"/>
          <w:rtl w:val="true"/>
          <w:lang w:bidi="fa-IR"/>
        </w:rPr>
        <w:t>محمّد وکیل ابنی مهدیّکم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دهید بر من که عثمان بن سعید وکیل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فرزند او محمّد وکیل فرزندم مهدی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سفارت او با نصّ و تصریح پدرش به امضا رسید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او نزد شیعیان عصر خود مورد وثوق و معروف به امانت 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امامیه در این مطلب شک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شک کنند در حالی که امام عسکری‌علیه السلام در حق او و 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وإبنه ثقتان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و فرزندش مورد وثوقند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مهدی‌علیه السلام او را مورد تأیید خود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ثقتنا فی حیاة الأب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زمان حیات پدر دائماً مورد وثوق ما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حدود پنجاه سال به نحو احسن وظایف خود را به خوبی انجام داد تا آن‌که در جمادی الاولی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رحمت ایزدی پیوست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بیشتر از دیگر سفیران در این پست و مقام به خدمت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در فقه تألیف کرده که از امام عسکری و حضرت مهدی‌علیهما السلام و پدرش عثمان بن سعید و از امام هادی‌علیه السلام اخذ نموده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او به ارشاد امام مهدی‌علیه السلام از زمان مرگش اطلاع داشته است، و لذا برای خود قبری را آماده نموده بود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بعد از وفات در کنار قبر پدرش به خاک سپرده شد</w:t>
      </w:r>
      <w:r>
        <w:rPr>
          <w:rFonts w:eastAsia="IRNazanin" w:cs="IRNazanin"/>
          <w:color w:val="111111"/>
          <w:sz w:val="28"/>
          <w:szCs w:val="28"/>
          <w:rtl w:val="true"/>
          <w:lang w:bidi="fa-IR"/>
        </w:rPr>
        <w:t>.</w:t>
      </w:r>
      <w:bookmarkStart w:id="97" w:name="pg298_2900"/>
    </w:p>
    <w:p>
      <w:pPr>
        <w:pStyle w:val="Heading3"/>
        <w:numPr>
          <w:ilvl w:val="2"/>
          <w:numId w:val="1"/>
        </w:numPr>
        <w:rPr/>
      </w:pPr>
      <w:bookmarkStart w:id="98" w:name="__RefHeading___Toc2553164_211673320"/>
      <w:bookmarkStart w:id="99" w:name="_Toc37"/>
      <w:bookmarkEnd w:id="97"/>
      <w:bookmarkEnd w:id="98"/>
      <w:r>
        <w:rPr>
          <w:rtl w:val="true"/>
        </w:rPr>
        <w:t>سفیر سوم امام زمان‌علیه السلام‌</w:t>
      </w:r>
      <w:bookmarkEnd w:id="99"/>
    </w:p>
    <w:p>
      <w:pPr>
        <w:pStyle w:val="BookText"/>
        <w:rPr/>
      </w:pPr>
      <w:r>
        <w:rPr>
          <w:rFonts w:ascii="IRNazanin" w:hAnsi="IRNazanin" w:eastAsia="IRNazanin"/>
          <w:color w:val="111111"/>
          <w:sz w:val="28"/>
          <w:sz w:val="28"/>
          <w:szCs w:val="28"/>
          <w:rtl w:val="true"/>
          <w:lang w:bidi="fa-IR"/>
        </w:rPr>
        <w:t>سفیر سوم، شیخ جلیل ابوالقاسم حسین بن روح نوبختی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امر وکیل ابی جعفر محمّد بن عثمان عَمْری بود که بر املاک او نظارت داشت، تا آن‌که وصیّت با نصّ به او منتهی شد و هیچ کس در این امر شک نداشت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برخی از شیعیان، مالی را برای ابوجعفر عَمْری به مقدار چهارصد دینار فرستادند تا به امام زمان‌علیه السلام برساند، ابوجعفر دستور داد تا آن را به حسین بن روح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تردید و شک آن شخص را به جهت ثابت نشدن سفارتش دید، بار دیگر تأکید کرد که این مبلغ را به حسین بن روح برساند، زیرا این دستور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وضع مزاجی ابوجعفر عَمْری بحرانی شد جماعتی از بزرگان شیعه از آن جمله ابوعلی بن همام، ابوعبداللَّه بن محمّد کاتب، ابوعبداللَّه باقطانی، ابوسهل اسماعیل بن علی نوبختی، ابوعبداللَّه بن وجناء و دیگر بزرگان، بر او وارد شدند و عرض کردند که اگر بر شما اتفاقی افتاد چه کسی جانشین شما خواهد بود؟ ابوجعفر عَمْری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ابوالقاسم حسین بن روح، قائم مقام من و سفیر بین شما و صاحب امرعلیه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وکیل و ثقه و امین است، پس در امورتان به او مراجعه نموده و در امور مهم بر او اعتماد نمایید، زیرا من به این مطلب امر شده‌ام تا بر شما ابلاغ نمایم</w:t>
      </w:r>
      <w:r>
        <w:rPr>
          <w:rFonts w:eastAsia="IRNazanin" w:cs="IRNazanin"/>
          <w:color w:val="111111"/>
          <w:sz w:val="28"/>
          <w:szCs w:val="28"/>
          <w:rtl w:val="true"/>
          <w:lang w:bidi="fa-IR"/>
        </w:rPr>
        <w:t>.</w:t>
      </w:r>
      <w:r>
        <w:rPr>
          <w:rStyle w:val="FootnoteAnchor"/>
          <w:rtl w:val="true"/>
        </w:rPr>
        <w:footnoteReference w:id="6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بن احمد متیل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محمّد بن عثمان عَمْری من بالای سر او نشسته بودم و از او سؤال می‌کردم و حسین بن روح نیز بر پایین</w:t>
      </w:r>
      <w:bookmarkStart w:id="100" w:name="pg298_2901"/>
    </w:p>
    <w:p>
      <w:pPr>
        <w:pStyle w:val="BookText"/>
        <w:rPr/>
      </w:pPr>
      <w:bookmarkEnd w:id="100"/>
      <w:r>
        <w:rPr>
          <w:rFonts w:ascii="IRNazanin" w:hAnsi="IRNazanin" w:eastAsia="IRNazanin"/>
          <w:color w:val="111111"/>
          <w:sz w:val="28"/>
          <w:sz w:val="28"/>
          <w:szCs w:val="28"/>
          <w:rtl w:val="true"/>
          <w:lang w:bidi="fa-IR"/>
        </w:rPr>
        <w:t>پای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شدم تا بر ابی القاسم بن روح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شنیدن این خبر از جای خود بلند شده، حسین بن علی روح را به جای خود بر بالای سر محمّد بن عثمان قرار دادم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جهت این تأکیدات از ناحیه محمّد بن عثمان بر وصایت حسین بن روح این بود که او چندان جایگاه ویژه‌ای در بین شیعیان به جهت ارتباط با امامان‌علیهم السلام نداشته است، اگرچه از نزدیکان خاص محمّد بن عثمان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سفارت دادن به او، به جهت اخلاص و فداکاری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وفات ابوجعفر عَمْری به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سفارت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نامه‌ای را که از حضرت دریافت کرد مشتمل بر درود فراوان از جانب آن حضرت بر او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آن زمان به وظیفه خود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او التزام به تقیّه شدید و مضاعف بود، به حیثی که اظهار اعتقاد به مذهب اهل سنّت می‌نمود تا از این طریق بتواند به وظایف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ایّام سفارتش شدیداً با انحرافات و ادّعاهای انحرافی سفارت مبارزه می‌نمود، تا آن‌که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نمود</w:t>
      </w:r>
      <w:r>
        <w:rPr>
          <w:rFonts w:eastAsia="IRNazanin" w:cs="IRNazanin"/>
          <w:color w:val="111111"/>
          <w:sz w:val="28"/>
          <w:szCs w:val="28"/>
          <w:rtl w:val="true"/>
          <w:lang w:bidi="fa-IR"/>
        </w:rPr>
        <w:t>.</w:t>
      </w:r>
    </w:p>
    <w:p>
      <w:pPr>
        <w:pStyle w:val="Heading3"/>
        <w:numPr>
          <w:ilvl w:val="2"/>
          <w:numId w:val="1"/>
        </w:numPr>
        <w:rPr/>
      </w:pPr>
      <w:bookmarkStart w:id="101" w:name="__RefHeading___Toc2553166_211673320"/>
      <w:bookmarkStart w:id="102" w:name="_Toc38"/>
      <w:bookmarkEnd w:id="101"/>
      <w:r>
        <w:rPr>
          <w:rtl w:val="true"/>
        </w:rPr>
        <w:t>سفیر چهارم امام زمان‌علیه السلام‌</w:t>
      </w:r>
      <w:bookmarkEnd w:id="10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چهارم، شیخ جلیل ابوالحسن علی بن محمّد سَمَری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او مشخص نیست، ولی برای اولین بار به عنوان یکی از اصحاب امام</w:t>
      </w:r>
    </w:p>
    <w:p>
      <w:pPr>
        <w:pStyle w:val="BookText"/>
        <w:rPr/>
      </w:pPr>
      <w:r>
        <w:rPr>
          <w:rFonts w:ascii="IRNazanin" w:hAnsi="IRNazanin" w:eastAsia="IRNazanin"/>
          <w:color w:val="111111"/>
          <w:sz w:val="28"/>
          <w:sz w:val="28"/>
          <w:szCs w:val="28"/>
          <w:rtl w:val="true"/>
          <w:lang w:bidi="fa-IR"/>
        </w:rPr>
        <w:t>عسکری‌علیه السلام شناخته شده است،</w:t>
      </w:r>
      <w:r>
        <w:rPr>
          <w:rStyle w:val="FootnoteAnchor"/>
          <w:rtl w:val="true"/>
        </w:rPr>
        <w:footnoteReference w:id="65"/>
      </w:r>
      <w:r>
        <w:rPr>
          <w:rFonts w:ascii="IRNazanin" w:hAnsi="IRNazanin" w:eastAsia="IRNazanin"/>
          <w:color w:val="111111"/>
          <w:sz w:val="28"/>
          <w:sz w:val="28"/>
          <w:szCs w:val="28"/>
          <w:rtl w:val="true"/>
          <w:lang w:bidi="fa-IR"/>
        </w:rPr>
        <w:t>که در بغداد با اشاره حسین بن روح از طرف امام زمان‌علیه السلام متصدّی امر سفارت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سفارت او خبر معیّنی نرسیده، و تنها این مطلب را می‌توان با تسالم و اتفاقی که در بین شیعیان درباره سفارت او بوده کشف نمود، و این موضوع را می‌توان در نتیجه، کاشف از ابلاغی دانست که از طرف امام زمان‌علیه السلام به حسین بن روح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وظایف خود را در امر سفارت از هنگام وفات حسین بن روح به مدّت سه سال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گرچه همانند دیگران مورد وثوق و اطمینان بود، ولی همانند آن سه سفیر فعّالیّت گسترده‌ای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بعید به نظر نمی‌رسد؛ زیرا در آن سال‌ها مملکت اسلامی پر از ظلم و جور و خونریزی‌ها و درگیری‌ها بوده است، اموری که با برنامه‌های فرهنگی و اجتماعی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به تنهایی می‌تواند تأثیرگذار در انقطاع سفارت بعد از وفات او و عزم امام‌علیه السلام بر انقطاع و شروع غیبت کبری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چند روز قبل از وفاتش توقیعی را از امام‌علیه السلام دریافت می‌کند که حضرت در آن، خبر از انتهای غیبت صغری و عهد سفارت با مرگ او می‌دهد و او را از وصیّت کردن به سفارت برای بعد از خودش منع می‌نماید</w:t>
      </w:r>
      <w:r>
        <w:rPr>
          <w:rFonts w:eastAsia="IRNazanin" w:cs="IRNazanin"/>
          <w:color w:val="111111"/>
          <w:sz w:val="28"/>
          <w:szCs w:val="28"/>
          <w:rtl w:val="true"/>
          <w:lang w:bidi="fa-IR"/>
        </w:rPr>
        <w:t>.</w:t>
      </w:r>
      <w:r>
        <w:rPr>
          <w:rStyle w:val="FootnoteAnchor"/>
          <w:rtl w:val="true"/>
        </w:rPr>
        <w:footnoteReference w:id="6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روز از صدور این توقیع به خدمت علی بن محمّد رسیدیم در حالی که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w:t>
      </w:r>
      <w:bookmarkStart w:id="103" w:name="pg298_2903"/>
    </w:p>
    <w:p>
      <w:pPr>
        <w:pStyle w:val="BookText"/>
        <w:rPr/>
      </w:pPr>
      <w:bookmarkEnd w:id="103"/>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امری است که او رساننده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دار دنیا رحلت نمود</w:t>
      </w:r>
      <w:r>
        <w:rPr>
          <w:rFonts w:eastAsia="IRNazanin" w:cs="IRNazanin"/>
          <w:color w:val="111111"/>
          <w:sz w:val="28"/>
          <w:szCs w:val="28"/>
          <w:rtl w:val="true"/>
          <w:lang w:bidi="fa-IR"/>
        </w:rPr>
        <w:t>.</w:t>
      </w:r>
    </w:p>
    <w:p>
      <w:pPr>
        <w:pStyle w:val="Heading3"/>
        <w:numPr>
          <w:ilvl w:val="2"/>
          <w:numId w:val="1"/>
        </w:numPr>
        <w:rPr/>
      </w:pPr>
      <w:bookmarkStart w:id="104" w:name="__RefHeading___Toc2553168_211673320"/>
      <w:bookmarkStart w:id="105" w:name="_Toc39"/>
      <w:bookmarkEnd w:id="104"/>
      <w:r>
        <w:rPr>
          <w:rtl w:val="true"/>
        </w:rPr>
        <w:t>اثبات نیابت چهار سفیر حضرت‌علیه السلام‌</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عثمان بن سعید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وثوق امام عسکری‌علیه السلام بوده و امام مهدی‌علیه السلام نیز بر منصبش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فرزندش محمّد بن عثمان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منصوب از طریق پدرش بوده و غیر از آن‌که مورد وثوق امام عسکری بوده، از طرف امام زمان‌علیه السلام نیز بر این امر نیابت خاصّه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روح نیز از طرف محمّد بن عثمان به این سمت منصوب شد، و او نیز علی بن محمّد سَمَری را بر این مقام منصوب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دوّم برای اثبات نیابت این چهار بزرگوار این است که آن‌ها خطّ امام را که معروف بود، به دیگران نشان داده، بازگو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حضرت در زمان پدرش امام عسکری‌علیه السلام نزد شیعیان معروف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فراوانی که به دست مبارک این بزرگواران انجام می‌گرفت، می‌توانست اثبات کننده سفارت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کرامات در برخی موارد به دست آن‌ها انجام می‌گرفت و برخی دیگر نیز منسوب به امام زمان‌علیه السلام بود که آن‌ها به اطلاع شیعیان می‌رساندند، همان گونه که در قضیه معروف از ابوعلی بغدادی رسیده است</w:t>
      </w:r>
      <w:r>
        <w:rPr>
          <w:rFonts w:eastAsia="IRNazanin" w:cs="IRNazanin"/>
          <w:color w:val="111111"/>
          <w:sz w:val="28"/>
          <w:szCs w:val="28"/>
          <w:rtl w:val="true"/>
          <w:lang w:bidi="fa-IR"/>
        </w:rPr>
        <w:t>.</w:t>
      </w:r>
      <w:r>
        <w:rPr>
          <w:rStyle w:val="FootnoteAnchor"/>
          <w:rtl w:val="true"/>
        </w:rPr>
        <w:footnoteReference w:id="67"/>
      </w:r>
      <w:bookmarkStart w:id="106" w:name="pg298_2904"/>
    </w:p>
    <w:p>
      <w:pPr>
        <w:pStyle w:val="BookText"/>
        <w:rPr/>
      </w:pPr>
      <w:bookmarkEnd w:id="106"/>
      <w:r>
        <w:rPr>
          <w:rFonts w:ascii="IRNazanin" w:hAnsi="IRNazanin" w:eastAsia="IRNazanin"/>
          <w:color w:val="111111"/>
          <w:sz w:val="28"/>
          <w:sz w:val="28"/>
          <w:szCs w:val="28"/>
          <w:rtl w:val="true"/>
          <w:lang w:bidi="fa-IR"/>
        </w:rPr>
        <w:t>سید عبداللَّه شبّر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هرگز گفتار نوّاب را نمی‌پذیرفت مگر در صورتی که معجزه‌ای از طرف امام عصرعلیه السلام به دست آن‌ها ظاهر می‌گشت که دلالت بر صدق گفتار و صحت نیابت آن‌ها داشت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07" w:name="__RefHeading___Toc2553170_211673320"/>
      <w:bookmarkStart w:id="108" w:name="_Toc40"/>
      <w:bookmarkEnd w:id="107"/>
      <w:r>
        <w:rPr>
          <w:rtl w:val="true"/>
        </w:rPr>
        <w:t>نحوه ارتباط نوّاب اربعه با شیعیان‌</w:t>
      </w:r>
      <w:bookmarkEnd w:id="108"/>
    </w:p>
    <w:p>
      <w:pPr>
        <w:pStyle w:val="Heading4"/>
        <w:numPr>
          <w:ilvl w:val="3"/>
          <w:numId w:val="1"/>
        </w:numPr>
        <w:rPr/>
      </w:pPr>
      <w:bookmarkStart w:id="109" w:name="__RefHeading___Toc2553172_211673320"/>
      <w:bookmarkStart w:id="110" w:name="_Toc41"/>
      <w:bookmarkEnd w:id="109"/>
      <w:r>
        <w:rPr>
          <w:rtl w:val="true"/>
        </w:rPr>
        <w:t>توضیح</w:t>
      </w:r>
      <w:bookmarkEnd w:id="110"/>
    </w:p>
    <w:p>
      <w:pPr>
        <w:pStyle w:val="BookText"/>
        <w:rPr/>
      </w:pPr>
      <w:r>
        <w:rPr>
          <w:rFonts w:ascii="IRNazanin" w:hAnsi="IRNazanin" w:eastAsia="IRNazanin"/>
          <w:color w:val="111111"/>
          <w:sz w:val="28"/>
          <w:sz w:val="28"/>
          <w:szCs w:val="28"/>
          <w:rtl w:val="true"/>
          <w:lang w:bidi="fa-IR"/>
        </w:rPr>
        <w:t>شیعیان با نوّاب اربعه دو نوع ارتباط داشتند</w:t>
      </w:r>
      <w:r>
        <w:rPr>
          <w:rFonts w:eastAsia="IRNazanin" w:cs="IRNazanin"/>
          <w:color w:val="111111"/>
          <w:sz w:val="28"/>
          <w:szCs w:val="28"/>
          <w:rtl w:val="true"/>
          <w:lang w:bidi="fa-IR"/>
        </w:rPr>
        <w:t>:</w:t>
      </w:r>
    </w:p>
    <w:p>
      <w:pPr>
        <w:pStyle w:val="Heading4"/>
        <w:numPr>
          <w:ilvl w:val="3"/>
          <w:numId w:val="1"/>
        </w:numPr>
        <w:rPr/>
      </w:pPr>
      <w:bookmarkStart w:id="111" w:name="__RefHeading___Toc2553174_211673320"/>
      <w:bookmarkStart w:id="112" w:name="_Toc42"/>
      <w:bookmarkEnd w:id="111"/>
      <w:r>
        <w:rPr/>
        <w:t>1</w:t>
      </w:r>
      <w:r>
        <w:rPr>
          <w:rtl w:val="true"/>
        </w:rPr>
        <w:t xml:space="preserve"> - </w:t>
      </w:r>
      <w:r>
        <w:rPr>
          <w:rtl w:val="true"/>
        </w:rPr>
        <w:t>ارتباط با واسطه و غیر مستقیم‌</w:t>
      </w:r>
      <w:bookmarkEnd w:id="112"/>
    </w:p>
    <w:p>
      <w:pPr>
        <w:pStyle w:val="BookText"/>
        <w:rPr/>
      </w:pPr>
      <w:r>
        <w:rPr>
          <w:rFonts w:ascii="IRNazanin" w:hAnsi="IRNazanin" w:eastAsia="IRNazanin"/>
          <w:color w:val="111111"/>
          <w:sz w:val="28"/>
          <w:sz w:val="28"/>
          <w:szCs w:val="28"/>
          <w:rtl w:val="true"/>
          <w:lang w:bidi="fa-IR"/>
        </w:rPr>
        <w:t>ارتباط با واسطه یک اصل در سازمان سفارت بود، چرا که این سازمان به جهت ظلم عباسیان نمی‌توانست آشکارا و آزادانه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ارتباط با مردم از راه‌های استتاری بهره می‌گرفت</w:t>
      </w:r>
      <w:r>
        <w:rPr>
          <w:rFonts w:eastAsia="IRNazanin" w:cs="IRNazanin"/>
          <w:color w:val="111111"/>
          <w:sz w:val="28"/>
          <w:szCs w:val="28"/>
          <w:rtl w:val="true"/>
          <w:lang w:bidi="fa-IR"/>
        </w:rPr>
        <w:t>.</w:t>
      </w:r>
    </w:p>
    <w:p>
      <w:pPr>
        <w:pStyle w:val="Heading4"/>
        <w:numPr>
          <w:ilvl w:val="3"/>
          <w:numId w:val="1"/>
        </w:numPr>
        <w:rPr/>
      </w:pPr>
      <w:bookmarkStart w:id="113" w:name="__RefHeading___Toc2553176_211673320"/>
      <w:bookmarkStart w:id="114" w:name="_Toc43"/>
      <w:bookmarkEnd w:id="113"/>
      <w:r>
        <w:rPr/>
        <w:t>2</w:t>
      </w:r>
      <w:r>
        <w:rPr>
          <w:rtl w:val="true"/>
        </w:rPr>
        <w:t xml:space="preserve"> - </w:t>
      </w:r>
      <w:r>
        <w:rPr>
          <w:rtl w:val="true"/>
        </w:rPr>
        <w:t>ارتباط مستقیم و بی‌واسطه‌</w:t>
      </w:r>
      <w:bookmarkEnd w:id="11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ارتباط در آغاز فعّالیت نوّاب اربعه، در دوره غیبت صغری وجود نداشت، زیرا بنا بود که مسأله نیابت خاصه مخفی بماند، تا حاکمان جور بازتاب و واکنشی از خود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کم‌کم شیعیان به صورت پنهانی نام و نشانی سفیر را از وکلا و خواص گرفتند و توانستند با آنان مستقیماً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عمدتاً از زمان سفارت دومین سفیر شروع شد و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درباره این نوع ارتباط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افراد مورد اعتماد نزد سفرای امام مهدی‌علیه السلام می‌رفتند و با دادن نامه و یا بیان داشتن خواسته‌های خود، پاسخ آن را از ناحیه مقدّسه و توسط سفرا دریافت می‌کردند</w:t>
      </w:r>
      <w:r>
        <w:rPr>
          <w:rFonts w:eastAsia="IRNazanin" w:cs="IRNazanin"/>
          <w:color w:val="111111"/>
          <w:sz w:val="28"/>
          <w:szCs w:val="28"/>
          <w:rtl w:val="true"/>
          <w:lang w:bidi="fa-IR"/>
        </w:rPr>
        <w:t>».</w:t>
      </w:r>
      <w:r>
        <w:rPr>
          <w:rStyle w:val="FootnoteAnchor"/>
          <w:rtl w:val="true"/>
        </w:rPr>
        <w:footnoteReference w:id="69"/>
      </w:r>
      <w:bookmarkStart w:id="115" w:name="pg298_2905"/>
    </w:p>
    <w:p>
      <w:pPr>
        <w:pStyle w:val="Heading3"/>
        <w:numPr>
          <w:ilvl w:val="2"/>
          <w:numId w:val="1"/>
        </w:numPr>
        <w:rPr/>
      </w:pPr>
      <w:bookmarkStart w:id="116" w:name="__RefHeading___Toc2553178_211673320"/>
      <w:bookmarkStart w:id="117" w:name="_Toc44"/>
      <w:bookmarkEnd w:id="115"/>
      <w:bookmarkEnd w:id="116"/>
      <w:r>
        <w:rPr>
          <w:rtl w:val="true"/>
        </w:rPr>
        <w:t>وظایف و مسئولیت‌های نوّاب اربعه‌</w:t>
      </w:r>
      <w:bookmarkEnd w:id="117"/>
    </w:p>
    <w:p>
      <w:pPr>
        <w:pStyle w:val="Heading4"/>
        <w:numPr>
          <w:ilvl w:val="3"/>
          <w:numId w:val="1"/>
        </w:numPr>
        <w:rPr/>
      </w:pPr>
      <w:bookmarkStart w:id="118" w:name="__RefHeading___Toc2553180_211673320"/>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وظایف و محور کلّی فعالیت‌های نوّاب اربعه بدین قرار است</w:t>
      </w:r>
      <w:r>
        <w:rPr>
          <w:rFonts w:eastAsia="IRNazanin" w:cs="IRNazanin"/>
          <w:color w:val="111111"/>
          <w:sz w:val="28"/>
          <w:szCs w:val="28"/>
          <w:rtl w:val="true"/>
          <w:lang w:bidi="fa-IR"/>
        </w:rPr>
        <w:t>:</w:t>
      </w:r>
    </w:p>
    <w:p>
      <w:pPr>
        <w:pStyle w:val="Heading4"/>
        <w:numPr>
          <w:ilvl w:val="3"/>
          <w:numId w:val="1"/>
        </w:numPr>
        <w:rPr/>
      </w:pPr>
      <w:bookmarkStart w:id="120" w:name="__RefHeading___Toc2553182_211673320"/>
      <w:bookmarkStart w:id="121" w:name="_Toc46"/>
      <w:bookmarkEnd w:id="120"/>
      <w:r>
        <w:rPr/>
        <w:t>1</w:t>
      </w:r>
      <w:r>
        <w:rPr>
          <w:rtl w:val="true"/>
        </w:rPr>
        <w:t xml:space="preserve"> - </w:t>
      </w:r>
      <w:r>
        <w:rPr>
          <w:rtl w:val="true"/>
        </w:rPr>
        <w:t>زدودن شک و حیرت مردم درباره وجود امام مهدی‌علیه السلام‌</w:t>
      </w:r>
      <w:bookmarkEnd w:id="121"/>
    </w:p>
    <w:p>
      <w:pPr>
        <w:pStyle w:val="BookText"/>
        <w:rPr/>
      </w:pPr>
      <w:r>
        <w:rPr>
          <w:rFonts w:ascii="IRNazanin" w:hAnsi="IRNazanin" w:eastAsia="IRNazanin"/>
          <w:color w:val="111111"/>
          <w:sz w:val="28"/>
          <w:sz w:val="28"/>
          <w:szCs w:val="28"/>
          <w:rtl w:val="true"/>
          <w:lang w:bidi="fa-IR"/>
        </w:rPr>
        <w:t>مهم‌ترین وظیفه‌ای که نوّاب اربعه به ویژه سفیر اول یعنی عثمان بن سعید عَمْری بر عهده داشت این بود که برای شیعیان ثابت کند، امام عسکری‌علیه السلام فرزندی دارد که اکنون امام است و او نایب خاص آن حضرت می‌باشد</w:t>
      </w:r>
      <w:r>
        <w:rPr>
          <w:rFonts w:eastAsia="IRNazanin" w:cs="IRNazanin"/>
          <w:color w:val="111111"/>
          <w:sz w:val="28"/>
          <w:szCs w:val="28"/>
          <w:rtl w:val="true"/>
          <w:lang w:bidi="fa-IR"/>
        </w:rPr>
        <w:t>.</w:t>
      </w:r>
    </w:p>
    <w:p>
      <w:pPr>
        <w:pStyle w:val="Heading4"/>
        <w:numPr>
          <w:ilvl w:val="3"/>
          <w:numId w:val="1"/>
        </w:numPr>
        <w:rPr/>
      </w:pPr>
      <w:bookmarkStart w:id="122" w:name="__RefHeading___Toc2553184_211673320"/>
      <w:bookmarkStart w:id="123" w:name="_Toc47"/>
      <w:bookmarkEnd w:id="122"/>
      <w:r>
        <w:rPr/>
        <w:t>2</w:t>
      </w:r>
      <w:r>
        <w:rPr>
          <w:rtl w:val="true"/>
        </w:rPr>
        <w:t xml:space="preserve"> - </w:t>
      </w:r>
      <w:r>
        <w:rPr>
          <w:rtl w:val="true"/>
        </w:rPr>
        <w:t>حفظ امام مهدی‌علیه السلام از راه پنهان داشتن نام ومکان آن حضرت‌</w:t>
      </w:r>
      <w:bookmarkEnd w:id="123"/>
    </w:p>
    <w:p>
      <w:pPr>
        <w:pStyle w:val="BookText"/>
        <w:rPr/>
      </w:pPr>
      <w:r>
        <w:rPr>
          <w:rFonts w:ascii="IRNazanin" w:hAnsi="IRNazanin" w:eastAsia="IRNazanin"/>
          <w:color w:val="111111"/>
          <w:sz w:val="28"/>
          <w:sz w:val="28"/>
          <w:szCs w:val="28"/>
          <w:rtl w:val="true"/>
          <w:lang w:bidi="fa-IR"/>
        </w:rPr>
        <w:t>امام مهدی‌علیه السلام در توقیعی به محمّد بن عثمان بن سعید عَمْری بیان داشت که از ذکر نام و نشان آن حضرت خودداری کند و در جهت پنهان داشتن نام و مکان آن حضرت بکوشد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ابوسهل نوبختی در جواب این سؤال که چرا تو سفیر ناحیه مقدّسه نشدی؟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نمی‌توانم مانند حسین بن روح سرّ نگهدار باشم</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24" w:name="__RefHeading___Toc2553186_211673320"/>
      <w:bookmarkStart w:id="125" w:name="_Toc48"/>
      <w:bookmarkEnd w:id="124"/>
      <w:r>
        <w:rPr/>
        <w:t>3</w:t>
      </w:r>
      <w:r>
        <w:rPr>
          <w:rtl w:val="true"/>
        </w:rPr>
        <w:t xml:space="preserve"> - </w:t>
      </w:r>
      <w:r>
        <w:rPr>
          <w:rtl w:val="true"/>
        </w:rPr>
        <w:t>سازماندهی و سرپرستی سازمان وکالت‌</w:t>
      </w:r>
      <w:bookmarkEnd w:id="125"/>
    </w:p>
    <w:p>
      <w:pPr>
        <w:pStyle w:val="BookText"/>
        <w:rPr/>
      </w:pPr>
      <w:r>
        <w:rPr>
          <w:rFonts w:ascii="IRNazanin" w:hAnsi="IRNazanin" w:eastAsia="IRNazanin"/>
          <w:color w:val="111111"/>
          <w:sz w:val="28"/>
          <w:sz w:val="28"/>
          <w:szCs w:val="28"/>
          <w:rtl w:val="true"/>
          <w:lang w:bidi="fa-IR"/>
        </w:rPr>
        <w:t>از طریق این سازمان، شیعیان پرسش‌ها و شبهات دینی خود را با وکلا در میان می‌گذاشتند و آنان به واسطه سفیر از ناحیه مقدّسه پاسخ را به شیعیان می‌رساندند، و نیز وجوه شرعی خود را به وکلا می‌دادند و وکلا آن را به مسئول سازمان تحویل می‌دادند</w:t>
      </w:r>
      <w:r>
        <w:rPr>
          <w:rFonts w:eastAsia="IRNazanin" w:cs="IRNazanin"/>
          <w:color w:val="111111"/>
          <w:sz w:val="28"/>
          <w:szCs w:val="28"/>
          <w:rtl w:val="true"/>
          <w:lang w:bidi="fa-IR"/>
        </w:rPr>
        <w:t>.</w:t>
      </w:r>
    </w:p>
    <w:p>
      <w:pPr>
        <w:pStyle w:val="Heading4"/>
        <w:numPr>
          <w:ilvl w:val="3"/>
          <w:numId w:val="1"/>
        </w:numPr>
        <w:rPr/>
      </w:pPr>
      <w:bookmarkStart w:id="126" w:name="__RefHeading___Toc2553188_211673320"/>
      <w:bookmarkStart w:id="127" w:name="_Toc49"/>
      <w:bookmarkEnd w:id="126"/>
      <w:r>
        <w:rPr/>
        <w:t>4</w:t>
      </w:r>
      <w:r>
        <w:rPr>
          <w:rtl w:val="true"/>
        </w:rPr>
        <w:t xml:space="preserve"> - </w:t>
      </w:r>
      <w:r>
        <w:rPr>
          <w:rtl w:val="true"/>
        </w:rPr>
        <w:t>پاسخ‌گویی به پرسش‌های فقهی و مشکلات عقیدتی‌</w:t>
      </w:r>
      <w:bookmarkEnd w:id="12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گاهی پرسش‌های فقهی و مسائل مستحدثه شیعیان را به عرض امام</w:t>
      </w:r>
      <w:bookmarkStart w:id="128" w:name="pg298_2906"/>
    </w:p>
    <w:p>
      <w:pPr>
        <w:pStyle w:val="BookText"/>
        <w:rPr/>
      </w:pPr>
      <w:bookmarkEnd w:id="128"/>
      <w:r>
        <w:rPr>
          <w:rFonts w:ascii="IRNazanin" w:hAnsi="IRNazanin" w:eastAsia="IRNazanin"/>
          <w:color w:val="111111"/>
          <w:sz w:val="28"/>
          <w:sz w:val="28"/>
          <w:szCs w:val="28"/>
          <w:rtl w:val="true"/>
          <w:lang w:bidi="fa-IR"/>
        </w:rPr>
        <w:t>مهدی‌علیه السلام می‌رساندند و پاسخ آن را دریافت و به شیعیان ابلاغ می‌کردند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29" w:name="__RefHeading___Toc2553190_211673320"/>
      <w:bookmarkStart w:id="130" w:name="_Toc50"/>
      <w:bookmarkEnd w:id="129"/>
      <w:r>
        <w:rPr/>
        <w:t>5</w:t>
      </w:r>
      <w:r>
        <w:rPr>
          <w:rtl w:val="true"/>
        </w:rPr>
        <w:t xml:space="preserve"> - </w:t>
      </w:r>
      <w:r>
        <w:rPr>
          <w:rtl w:val="true"/>
        </w:rPr>
        <w:t>اخذ و توزیع اموال متعلق به امام مهدی‌علیه السلام‌</w:t>
      </w:r>
      <w:bookmarkEnd w:id="130"/>
    </w:p>
    <w:p>
      <w:pPr>
        <w:pStyle w:val="BookText"/>
        <w:rPr/>
      </w:pPr>
      <w:r>
        <w:rPr>
          <w:rFonts w:ascii="IRNazanin" w:hAnsi="IRNazanin" w:eastAsia="IRNazanin"/>
          <w:color w:val="111111"/>
          <w:sz w:val="28"/>
          <w:sz w:val="28"/>
          <w:szCs w:val="28"/>
          <w:rtl w:val="true"/>
          <w:lang w:bidi="fa-IR"/>
        </w:rPr>
        <w:t xml:space="preserve">امام مهدی‌علیه السلام در روز بعد از رحلت امام حسن عسکری‌علیه السلام و یا در همان روز، بعد از مراسم خاک سپاری امام عسکری‌علیه السلام به هیئت قمی‌ها دستور داد که از این به بعد، اموال متعلق به آن حضرت را به وکیلش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دهند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31" w:name="__RefHeading___Toc2553192_211673320"/>
      <w:bookmarkStart w:id="132" w:name="_Toc51"/>
      <w:bookmarkEnd w:id="131"/>
      <w:r>
        <w:rPr/>
        <w:t>6</w:t>
      </w:r>
      <w:r>
        <w:rPr>
          <w:rtl w:val="true"/>
        </w:rPr>
        <w:t xml:space="preserve"> - </w:t>
      </w:r>
      <w:r>
        <w:rPr>
          <w:rtl w:val="true"/>
        </w:rPr>
        <w:t>مبارزه با غُلات و مدّعیان دروغین نیابت و بابیّت‌</w:t>
      </w:r>
      <w:bookmarkEnd w:id="132"/>
    </w:p>
    <w:p>
      <w:pPr>
        <w:pStyle w:val="BookText"/>
        <w:rPr/>
      </w:pPr>
      <w:r>
        <w:rPr>
          <w:rFonts w:ascii="IRNazanin" w:hAnsi="IRNazanin" w:eastAsia="IRNazanin"/>
          <w:color w:val="111111"/>
          <w:sz w:val="28"/>
          <w:sz w:val="28"/>
          <w:szCs w:val="28"/>
          <w:rtl w:val="true"/>
          <w:lang w:bidi="fa-IR"/>
        </w:rPr>
        <w:t>در راستای همین وظیفه، در این دوره هفتاد ساله هر کسی که به دروغ ادّعای بابیّت و وکالت نمود، مثل حلاج، شلمغانی و دیگران، با آنان به مبارزه برخاستند و از ناحیه مقدّسه توقیعاتی به واسطه آنان صادر شد، و با روشن شدن ماهیّت آنان، شیعیان امامیه از این نوع انحرافات مصون ماندند و به سفارت نوّاب اربعه و وکالت بیشتر اعتماد نمودند</w:t>
      </w:r>
      <w:r>
        <w:rPr>
          <w:rFonts w:eastAsia="IRNazanin" w:cs="IRNazanin"/>
          <w:color w:val="111111"/>
          <w:sz w:val="28"/>
          <w:szCs w:val="28"/>
          <w:rtl w:val="true"/>
          <w:lang w:bidi="fa-IR"/>
        </w:rPr>
        <w:t>.</w:t>
      </w:r>
    </w:p>
    <w:p>
      <w:pPr>
        <w:pStyle w:val="Heading4"/>
        <w:numPr>
          <w:ilvl w:val="3"/>
          <w:numId w:val="1"/>
        </w:numPr>
        <w:rPr/>
      </w:pPr>
      <w:bookmarkStart w:id="133" w:name="__RefHeading___Toc2553194_211673320"/>
      <w:bookmarkStart w:id="134" w:name="_Toc52"/>
      <w:bookmarkEnd w:id="133"/>
      <w:r>
        <w:rPr/>
        <w:t>7</w:t>
      </w:r>
      <w:r>
        <w:rPr>
          <w:rtl w:val="true"/>
        </w:rPr>
        <w:t xml:space="preserve"> - </w:t>
      </w:r>
      <w:r>
        <w:rPr>
          <w:rtl w:val="true"/>
        </w:rPr>
        <w:t>مبارزه با وکلای خائن‌</w:t>
      </w:r>
      <w:bookmarkEnd w:id="134"/>
    </w:p>
    <w:p>
      <w:pPr>
        <w:pStyle w:val="BookText"/>
        <w:rPr/>
      </w:pPr>
      <w:r>
        <w:rPr>
          <w:rFonts w:ascii="IRNazanin" w:hAnsi="IRNazanin" w:eastAsia="IRNazanin"/>
          <w:color w:val="111111"/>
          <w:sz w:val="28"/>
          <w:sz w:val="28"/>
          <w:szCs w:val="28"/>
          <w:rtl w:val="true"/>
          <w:lang w:bidi="fa-IR"/>
        </w:rPr>
        <w:t>گاهی برخی از وکلا منحرف می‌شدند و از وظایف اصلی خود عدول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مشکلاتی را برای سازمان مخفی وکالت به وجود می‌آوردند، و گاهی وجوه شرعی را نزد خود نگه می‌داشتند، در این صورت نوّاب اربعه هر کدام به نوبه خود مسئولیت داشتند تا با آن وکیل خائن مبارزه کنند</w:t>
      </w:r>
      <w:r>
        <w:rPr>
          <w:rFonts w:eastAsia="IRNazanin" w:cs="IRNazanin"/>
          <w:color w:val="111111"/>
          <w:sz w:val="28"/>
          <w:szCs w:val="28"/>
          <w:rtl w:val="true"/>
          <w:lang w:bidi="fa-IR"/>
        </w:rPr>
        <w:t>.</w:t>
      </w:r>
    </w:p>
    <w:p>
      <w:pPr>
        <w:pStyle w:val="Heading4"/>
        <w:numPr>
          <w:ilvl w:val="3"/>
          <w:numId w:val="1"/>
        </w:numPr>
        <w:rPr/>
      </w:pPr>
      <w:bookmarkStart w:id="135" w:name="__RefHeading___Toc2553196_211673320"/>
      <w:bookmarkStart w:id="136" w:name="_Toc53"/>
      <w:bookmarkEnd w:id="135"/>
      <w:r>
        <w:rPr/>
        <w:t>8</w:t>
      </w:r>
      <w:r>
        <w:rPr>
          <w:rtl w:val="true"/>
        </w:rPr>
        <w:t xml:space="preserve"> - </w:t>
      </w:r>
      <w:r>
        <w:rPr>
          <w:rtl w:val="true"/>
        </w:rPr>
        <w:t>آماده سازی مردم برای پذیرش غیبت کبری‌</w:t>
      </w:r>
      <w:bookmarkEnd w:id="1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وظیفه بیش از همه بر دوش ابوالحسن علی بن محمّد سَمَری آخرین</w:t>
      </w:r>
      <w:bookmarkStart w:id="137" w:name="pg298_2907"/>
    </w:p>
    <w:p>
      <w:pPr>
        <w:pStyle w:val="BookText"/>
        <w:rPr/>
      </w:pPr>
      <w:bookmarkEnd w:id="137"/>
      <w:r>
        <w:rPr>
          <w:rFonts w:ascii="IRNazanin" w:hAnsi="IRNazanin" w:eastAsia="IRNazanin"/>
          <w:color w:val="111111"/>
          <w:sz w:val="28"/>
          <w:sz w:val="28"/>
          <w:szCs w:val="28"/>
          <w:rtl w:val="true"/>
          <w:lang w:bidi="fa-IR"/>
        </w:rPr>
        <w:t>سفیر امام مهدی‌علیه السلام سنگینی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مهدی‌علیه السلام از راه اعجاز به او کمک کرد و شش روز قبل از مرگش توقیعی صادر نمود و زمان دقیق وفات وی را بیان داشت تا این‌که حجت بر همگان تمام شود و اذهان، آماده پذیرش دوره دیگری از غیبت آن حضرت باشد</w:t>
      </w:r>
      <w:r>
        <w:rPr>
          <w:rFonts w:eastAsia="IRNazanin" w:cs="IRNazanin"/>
          <w:color w:val="111111"/>
          <w:sz w:val="28"/>
          <w:szCs w:val="28"/>
          <w:rtl w:val="true"/>
          <w:lang w:bidi="fa-IR"/>
        </w:rPr>
        <w:t>.</w:t>
      </w:r>
    </w:p>
    <w:p>
      <w:pPr>
        <w:pStyle w:val="Heading3"/>
        <w:numPr>
          <w:ilvl w:val="2"/>
          <w:numId w:val="1"/>
        </w:numPr>
        <w:rPr/>
      </w:pPr>
      <w:bookmarkStart w:id="138" w:name="__RefHeading___Toc2553198_211673320"/>
      <w:bookmarkStart w:id="139" w:name="_Toc54"/>
      <w:bookmarkEnd w:id="138"/>
      <w:r>
        <w:rPr>
          <w:rtl w:val="true"/>
        </w:rPr>
        <w:t>ملاک معیار انتصاب نوّاب اربعه‌</w:t>
      </w:r>
      <w:bookmarkEnd w:id="139"/>
    </w:p>
    <w:p>
      <w:pPr>
        <w:pStyle w:val="Heading4"/>
        <w:numPr>
          <w:ilvl w:val="3"/>
          <w:numId w:val="1"/>
        </w:numPr>
        <w:rPr/>
      </w:pPr>
      <w:bookmarkStart w:id="140" w:name="__RefHeading___Toc2553200_211673320"/>
      <w:bookmarkStart w:id="141" w:name="_Toc55"/>
      <w:bookmarkEnd w:id="140"/>
      <w:r>
        <w:rPr>
          <w:rtl w:val="true"/>
        </w:rPr>
        <w:t>توضیح</w:t>
      </w:r>
      <w:bookmarkEnd w:id="141"/>
    </w:p>
    <w:p>
      <w:pPr>
        <w:pStyle w:val="BookText"/>
        <w:rPr/>
      </w:pPr>
      <w:r>
        <w:rPr>
          <w:rFonts w:ascii="IRNazanin" w:hAnsi="IRNazanin" w:eastAsia="IRNazanin"/>
          <w:color w:val="111111"/>
          <w:sz w:val="28"/>
          <w:sz w:val="28"/>
          <w:szCs w:val="28"/>
          <w:rtl w:val="true"/>
          <w:lang w:bidi="fa-IR"/>
        </w:rPr>
        <w:t>امامان معصوم‌علیهم السلام بر اساس حکمت رفتار می‌کردند و قطعاً در نصب‌ها یک سری معیارها و ملاک‌هایی را مد نظر داشتند از قبیل</w:t>
      </w:r>
      <w:r>
        <w:rPr>
          <w:rFonts w:eastAsia="IRNazanin" w:cs="IRNazanin"/>
          <w:color w:val="111111"/>
          <w:sz w:val="28"/>
          <w:szCs w:val="28"/>
          <w:rtl w:val="true"/>
          <w:lang w:bidi="fa-IR"/>
        </w:rPr>
        <w:t>:</w:t>
      </w:r>
    </w:p>
    <w:p>
      <w:pPr>
        <w:pStyle w:val="Heading4"/>
        <w:numPr>
          <w:ilvl w:val="3"/>
          <w:numId w:val="1"/>
        </w:numPr>
        <w:rPr/>
      </w:pPr>
      <w:bookmarkStart w:id="142" w:name="__RefHeading___Toc2553202_211673320"/>
      <w:bookmarkStart w:id="143" w:name="_Toc56"/>
      <w:bookmarkEnd w:id="142"/>
      <w:r>
        <w:rPr/>
        <w:t>1</w:t>
      </w:r>
      <w:r>
        <w:rPr>
          <w:rtl w:val="true"/>
        </w:rPr>
        <w:t xml:space="preserve"> - </w:t>
      </w:r>
      <w:r>
        <w:rPr>
          <w:rtl w:val="true"/>
        </w:rPr>
        <w:t>تقیّه و رازداری در حدّ بالا</w:t>
      </w:r>
      <w:bookmarkEnd w:id="143"/>
    </w:p>
    <w:p>
      <w:pPr>
        <w:pStyle w:val="BookText"/>
        <w:rPr/>
      </w:pPr>
      <w:r>
        <w:rPr>
          <w:rFonts w:ascii="IRNazanin" w:hAnsi="IRNazanin" w:eastAsia="IRNazanin"/>
          <w:color w:val="111111"/>
          <w:sz w:val="28"/>
          <w:sz w:val="28"/>
          <w:szCs w:val="28"/>
          <w:rtl w:val="true"/>
          <w:lang w:bidi="fa-IR"/>
        </w:rPr>
        <w:t>سفیر اوّل حضرت، عثمان بن سعید برای رعایت تقیه می‌کوشید تا خود را از بازرسی‌های رژیم عباسی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منظور در هیچ بحث و مجادله مذهبی یا سیاسی به صورت آشکار درگیر نمی‌شد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حسین بن روح نیز در راستای رعایت و حفظ تقیه، یکی از خدمتگزاران خود را تنها به این دلیل که معاویه را لعن نمود عزل و اخراج کرد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44" w:name="__RefHeading___Toc2553204_211673320"/>
      <w:bookmarkStart w:id="145" w:name="_Toc57"/>
      <w:bookmarkEnd w:id="144"/>
      <w:r>
        <w:rPr/>
        <w:t>2</w:t>
      </w:r>
      <w:r>
        <w:rPr>
          <w:rtl w:val="true"/>
        </w:rPr>
        <w:t xml:space="preserve"> - </w:t>
      </w:r>
      <w:r>
        <w:rPr>
          <w:rtl w:val="true"/>
        </w:rPr>
        <w:t>صبر و استقامت بسیار عالی و ممتاز</w:t>
      </w:r>
      <w:bookmarkEnd w:id="14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ابوسهل نوبختی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نایب خاص حضرت نشدی؟ او در جواب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همه می‌دانند که چه کسی لایق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هستم که با دشمنان رفت و آمد دارم و با آنان مناظره</w:t>
      </w:r>
      <w:bookmarkStart w:id="146" w:name="pg298_2908"/>
    </w:p>
    <w:p>
      <w:pPr>
        <w:pStyle w:val="BookText"/>
        <w:rPr/>
      </w:pPr>
      <w:bookmarkEnd w:id="146"/>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ابوالقاسم حسین بن روح درباره امام مهدی‌علیه السلام می‌داند من می‌دانستم، شاید در بحث‌هایم با دشمنان، آن‌گاه که جدال و لجاجت آنان را می‌دیدم، می‌کوشیدم تا دلایل بنیادی را بر وجود امام ارائه دهم و در نتیجه محل اقامت او را برملا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ابوالقاسم حسین بن روح، امام را زیر عبای خود پنهان داشته باشد، و بدنش را با قیچی قطعه قطعه کنند تا امام مهدی‌علیه السلام را نشان دهد، هرگز عبای خود را کنار نمی‌زند و امام را نشان نمی‌دهد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47" w:name="__RefHeading___Toc2553206_211673320"/>
      <w:bookmarkStart w:id="148" w:name="_Toc58"/>
      <w:bookmarkEnd w:id="147"/>
      <w:r>
        <w:rPr/>
        <w:t>3</w:t>
      </w:r>
      <w:r>
        <w:rPr>
          <w:rtl w:val="true"/>
        </w:rPr>
        <w:t xml:space="preserve"> - </w:t>
      </w:r>
      <w:r>
        <w:rPr>
          <w:rtl w:val="true"/>
        </w:rPr>
        <w:t>نسبت به دیگران فهمیده‌تر بودن‌</w:t>
      </w:r>
      <w:bookmarkEnd w:id="148"/>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فهم و درایت آنان اشاره کرده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49" w:name="__RefHeading___Toc2553208_211673320"/>
      <w:bookmarkStart w:id="150" w:name="_Toc59"/>
      <w:bookmarkEnd w:id="149"/>
      <w:r>
        <w:rPr/>
        <w:t>4</w:t>
      </w:r>
      <w:r>
        <w:rPr>
          <w:rtl w:val="true"/>
        </w:rPr>
        <w:t xml:space="preserve"> - </w:t>
      </w:r>
      <w:r>
        <w:rPr>
          <w:rtl w:val="true"/>
        </w:rPr>
        <w:t>حسّاس نبودن حکومت نسبت به آنان‌</w:t>
      </w:r>
      <w:bookmarkEnd w:id="150"/>
    </w:p>
    <w:p>
      <w:pPr>
        <w:pStyle w:val="BookText"/>
        <w:rPr/>
      </w:pPr>
      <w:r>
        <w:rPr>
          <w:rFonts w:ascii="IRNazanin" w:hAnsi="IRNazanin" w:eastAsia="IRNazanin"/>
          <w:color w:val="111111"/>
          <w:sz w:val="28"/>
          <w:sz w:val="28"/>
          <w:szCs w:val="28"/>
          <w:rtl w:val="true"/>
          <w:lang w:bidi="fa-IR"/>
        </w:rPr>
        <w:t>امام مهدی‌علیه السلام در انتخاب نایبان خاص خود از افرادی استفاده می‌کرد که در دستگاه ظالمان عباسی نسبت به آن‌ها حساسیتی نباشد، چون نیابت خاص، کاری بود بسیار مخفی و مبهم و مهم؛ و لذا هر یک از آنان دارای شغل بوده، کاسبی می‌کرده‌اند تا شناخته نشوند</w:t>
      </w:r>
      <w:r>
        <w:rPr>
          <w:rFonts w:eastAsia="IRNazanin" w:cs="IRNazanin"/>
          <w:color w:val="111111"/>
          <w:sz w:val="28"/>
          <w:szCs w:val="28"/>
          <w:rtl w:val="true"/>
          <w:lang w:bidi="fa-IR"/>
        </w:rPr>
        <w:t>.</w:t>
      </w:r>
    </w:p>
    <w:p>
      <w:pPr>
        <w:pStyle w:val="Heading3"/>
        <w:numPr>
          <w:ilvl w:val="2"/>
          <w:numId w:val="1"/>
        </w:numPr>
        <w:rPr/>
      </w:pPr>
      <w:bookmarkStart w:id="151" w:name="__RefHeading___Toc2553210_211673320"/>
      <w:bookmarkStart w:id="152" w:name="_Toc60"/>
      <w:bookmarkEnd w:id="151"/>
      <w:r>
        <w:rPr>
          <w:rtl w:val="true"/>
        </w:rPr>
        <w:t>عوامل ادّعای دروغین سفارت‌</w:t>
      </w:r>
      <w:bookmarkEnd w:id="15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مدّتی از عهد سفارت ناحیه مقدّسه نگذشته بود که این دستگاه مقدّس مبتلا به مصیبت مدّعیان دروغین سفارت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ادّعای</w:t>
      </w:r>
      <w:bookmarkStart w:id="153" w:name="pg298_2909"/>
    </w:p>
    <w:p>
      <w:pPr>
        <w:pStyle w:val="BookText"/>
        <w:rPr/>
      </w:pPr>
      <w:bookmarkEnd w:id="153"/>
      <w:r>
        <w:rPr>
          <w:rFonts w:ascii="IRNazanin" w:hAnsi="IRNazanin" w:eastAsia="IRNazanin"/>
          <w:color w:val="111111"/>
          <w:sz w:val="28"/>
          <w:sz w:val="28"/>
          <w:szCs w:val="28"/>
          <w:rtl w:val="true"/>
          <w:lang w:bidi="fa-IR"/>
        </w:rPr>
        <w:t>دروغین خود اهدافی را دنبال می‌نمودند که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ایمان ضعیفی داشتند با این ادّعا درصدد انحراف مردم و جامعه شیعی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طمع به دست آوردن اموال مردم و حقوق شرعیه، زیرا از آنجا که امام زمان‌علیه السلام در غیبت به سر می‌بردند اینها می‌توانستند در اموال تصرّف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موقعیت خود در جامعه، زیرا با این ادّعا و انتساب خود به امام مهدی‌علیه السلام درصدد گسترش شهرت خود برمی‌آمدند</w:t>
      </w:r>
      <w:r>
        <w:rPr>
          <w:rFonts w:eastAsia="IRNazanin" w:cs="IRNazanin"/>
          <w:color w:val="111111"/>
          <w:sz w:val="28"/>
          <w:szCs w:val="28"/>
          <w:rtl w:val="true"/>
          <w:lang w:bidi="fa-IR"/>
        </w:rPr>
        <w:t>.</w:t>
      </w:r>
    </w:p>
    <w:p>
      <w:pPr>
        <w:pStyle w:val="Heading3"/>
        <w:numPr>
          <w:ilvl w:val="2"/>
          <w:numId w:val="1"/>
        </w:numPr>
        <w:rPr/>
      </w:pPr>
      <w:bookmarkStart w:id="154" w:name="__RefHeading___Toc2553212_211673320"/>
      <w:bookmarkStart w:id="155" w:name="_Toc61"/>
      <w:bookmarkEnd w:id="154"/>
      <w:r>
        <w:rPr>
          <w:rtl w:val="true"/>
        </w:rPr>
        <w:t>مدّعیان دروغین سفارت‌</w:t>
      </w:r>
      <w:bookmarkEnd w:id="155"/>
    </w:p>
    <w:p>
      <w:pPr>
        <w:pStyle w:val="BookText"/>
        <w:rPr/>
      </w:pPr>
      <w:r>
        <w:rPr>
          <w:rFonts w:ascii="IRNazanin" w:hAnsi="IRNazanin" w:eastAsia="IRNazanin"/>
          <w:color w:val="111111"/>
          <w:sz w:val="28"/>
          <w:sz w:val="28"/>
          <w:szCs w:val="28"/>
          <w:rtl w:val="true"/>
          <w:lang w:bidi="fa-IR"/>
        </w:rPr>
        <w:t>شروع تزویر در امر سفارت به عصر سفیر دوّم محمّد بن عثمان عَمْری باز می‌گردد؛ زیرا پدر او عثمان بن سعید به قدری معروف بود که هیچ کس جرأت معارضه با او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ادّعای سفارت دروغین نمود ابومحمّد شریعی بود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بعد از او محمدبن نصیر نمیری</w:t>
      </w:r>
      <w:r>
        <w:rPr>
          <w:rStyle w:val="FootnoteAnchor"/>
          <w:rtl w:val="true"/>
        </w:rPr>
        <w:footnoteReference w:id="79"/>
      </w:r>
      <w:r>
        <w:rPr>
          <w:rFonts w:ascii="IRNazanin" w:hAnsi="IRNazanin" w:eastAsia="IRNazanin"/>
          <w:color w:val="111111"/>
          <w:sz w:val="28"/>
          <w:sz w:val="28"/>
          <w:szCs w:val="28"/>
          <w:rtl w:val="true"/>
          <w:lang w:bidi="fa-IR"/>
        </w:rPr>
        <w:t>و احمد بن هلال کرخی</w:t>
      </w:r>
      <w:r>
        <w:rPr>
          <w:rStyle w:val="FootnoteAnchor"/>
          <w:rtl w:val="true"/>
        </w:rPr>
        <w:footnoteReference w:id="80"/>
      </w:r>
      <w:r>
        <w:rPr>
          <w:rFonts w:ascii="IRNazanin" w:hAnsi="IRNazanin" w:eastAsia="IRNazanin"/>
          <w:color w:val="111111"/>
          <w:sz w:val="28"/>
          <w:sz w:val="28"/>
          <w:szCs w:val="28"/>
          <w:rtl w:val="true"/>
          <w:lang w:bidi="fa-IR"/>
        </w:rPr>
        <w:t>و ابوطاهر محمد بن علی بن بلال بلالی</w:t>
      </w:r>
      <w:r>
        <w:rPr>
          <w:rStyle w:val="FootnoteAnchor"/>
          <w:rtl w:val="true"/>
        </w:rPr>
        <w:footnoteReference w:id="81"/>
      </w:r>
      <w:r>
        <w:rPr>
          <w:rFonts w:ascii="IRNazanin" w:hAnsi="IRNazanin" w:eastAsia="IRNazanin"/>
          <w:color w:val="111111"/>
          <w:sz w:val="28"/>
          <w:sz w:val="28"/>
          <w:szCs w:val="28"/>
          <w:rtl w:val="true"/>
          <w:lang w:bidi="fa-IR"/>
        </w:rPr>
        <w:t>و ابوبکر محمّد بن احمد بن عثمان بغدادی و اسحاق احمر</w:t>
      </w:r>
      <w:r>
        <w:rPr>
          <w:rStyle w:val="FootnoteAnchor"/>
          <w:rtl w:val="true"/>
        </w:rPr>
        <w:footnoteReference w:id="82"/>
      </w:r>
      <w:r>
        <w:rPr>
          <w:rFonts w:ascii="IRNazanin" w:hAnsi="IRNazanin" w:eastAsia="IRNazanin"/>
          <w:color w:val="111111"/>
          <w:sz w:val="28"/>
          <w:sz w:val="28"/>
          <w:szCs w:val="28"/>
          <w:rtl w:val="true"/>
          <w:lang w:bidi="fa-IR"/>
        </w:rPr>
        <w:t>و مردی معروف به باقطانی</w:t>
      </w:r>
      <w:r>
        <w:rPr>
          <w:rFonts w:eastAsia="IRNazanin" w:cs="IRNazanin"/>
          <w:color w:val="111111"/>
          <w:sz w:val="28"/>
          <w:szCs w:val="28"/>
          <w:rtl w:val="true"/>
          <w:lang w:bidi="fa-IR"/>
        </w:rPr>
        <w:t>.</w:t>
      </w:r>
      <w:r>
        <w:rPr>
          <w:rStyle w:val="FootnoteAnchor"/>
          <w:rtl w:val="true"/>
        </w:rPr>
        <w:footnoteReference w:id="8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آنان در ابتدا از مردان صالح بودند ولی به جهات مختلف راه</w:t>
      </w:r>
      <w:bookmarkStart w:id="156" w:name="pg298_2910"/>
    </w:p>
    <w:p>
      <w:pPr>
        <w:pStyle w:val="BookText"/>
        <w:rPr/>
      </w:pPr>
      <w:bookmarkEnd w:id="156"/>
      <w:r>
        <w:rPr>
          <w:rFonts w:ascii="IRNazanin" w:hAnsi="IRNazanin" w:eastAsia="IRNazanin"/>
          <w:color w:val="111111"/>
          <w:sz w:val="28"/>
          <w:sz w:val="28"/>
          <w:szCs w:val="28"/>
          <w:rtl w:val="true"/>
          <w:lang w:bidi="fa-IR"/>
        </w:rPr>
        <w:t>انحراف را پیشه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دوم با تمام قدرت به مقابله با آن‌ها پرداخت، و نیز از ناحیه مقدّسه توقیعات و بیانات شدید در لعن و تبرّی از آنان صادر شد که دلالت بر دروغگویی و سوء باطن آنان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سفارت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در این زمینه بیشتر شد، زیرا شخصی به نام محمّد بن علی شلمغانی غزافری ادّعای سفارت نمود و بیشترین تأثیر را در انحراف جامعه به جای گذاشت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او گرچه در ابتدای امر، مردی مؤمن به نظر می‌رسید و وکیل حسین بن روح بود، ولی عاقبت به انحراف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کسی که ادّعای دروغین سفارت داشت ابودلف کاتب بود که بر این ادّعای خود تا بعد از وفات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w:t>
      </w:r>
      <w:r>
        <w:rPr>
          <w:rFonts w:eastAsia="IRNazanin" w:cs="IRNazanin"/>
          <w:color w:val="111111"/>
          <w:sz w:val="28"/>
          <w:szCs w:val="28"/>
          <w:rtl w:val="true"/>
          <w:lang w:bidi="fa-IR"/>
        </w:rPr>
        <w:t>.</w:t>
      </w:r>
    </w:p>
    <w:p>
      <w:pPr>
        <w:pStyle w:val="Heading3"/>
        <w:numPr>
          <w:ilvl w:val="2"/>
          <w:numId w:val="1"/>
        </w:numPr>
        <w:rPr/>
      </w:pPr>
      <w:bookmarkStart w:id="157" w:name="__RefHeading___Toc2553214_211673320"/>
      <w:bookmarkStart w:id="158" w:name="_Toc62"/>
      <w:bookmarkEnd w:id="157"/>
      <w:r>
        <w:rPr>
          <w:rtl w:val="true"/>
        </w:rPr>
        <w:t>وکالت ناحیه مقدّسه‌</w:t>
      </w:r>
      <w:bookmarkEnd w:id="158"/>
    </w:p>
    <w:p>
      <w:pPr>
        <w:pStyle w:val="BookText"/>
        <w:rPr/>
      </w:pPr>
      <w:r>
        <w:rPr>
          <w:rFonts w:ascii="IRNazanin" w:hAnsi="IRNazanin" w:eastAsia="IRNazanin"/>
          <w:color w:val="111111"/>
          <w:sz w:val="28"/>
          <w:sz w:val="28"/>
          <w:szCs w:val="28"/>
          <w:rtl w:val="true"/>
          <w:lang w:bidi="fa-IR"/>
        </w:rPr>
        <w:t>از تاریخ به دست می‌آید که امام زمان‌علیه السلام به جز چهار سفیر معروف، وکلایی نیز داشته است که در اطراف ممالک و شهرهای اسلامی مشغول به انجام وظیفه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بین سفیران و وکیلان دو فرق اساسی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سفیر با امام زمان‌علیه السلام به طور مستقیم مواجهه داشته و او را به طور شخصی می‌شناخته است، در حالی که وکلا این چنین نبوده‌اند، و ارتباطشان با حضرت از طریق سفیران انجام می‌گرفت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سفیر، عمومی بود و شامل تمام شیعیان می‌شد، ولی مسئولیّت وکیل در محدوده منطقه خودش بود</w:t>
      </w:r>
      <w:r>
        <w:rPr>
          <w:rFonts w:eastAsia="IRNazanin" w:cs="IRNazanin"/>
          <w:color w:val="111111"/>
          <w:sz w:val="28"/>
          <w:szCs w:val="28"/>
          <w:rtl w:val="true"/>
          <w:lang w:bidi="fa-IR"/>
        </w:rPr>
        <w:t>.</w:t>
      </w:r>
      <w:bookmarkStart w:id="159" w:name="pg298_2911"/>
    </w:p>
    <w:p>
      <w:pPr>
        <w:pStyle w:val="BookText"/>
        <w:rPr/>
      </w:pPr>
      <w:bookmarkEnd w:id="159"/>
      <w:r>
        <w:rPr>
          <w:rFonts w:ascii="IRNazanin" w:hAnsi="IRNazanin" w:eastAsia="IRNazanin"/>
          <w:color w:val="111111"/>
          <w:sz w:val="28"/>
          <w:sz w:val="28"/>
          <w:szCs w:val="28"/>
          <w:rtl w:val="true"/>
          <w:lang w:bidi="fa-IR"/>
        </w:rPr>
        <w:t>کار وکیل، سهیم شدن در تسهیل کارهای گسترده‌ای بوده که بر عهده سفیر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در نظر گرفتن این مطلب که قرار بر سرّی بودن و کتمان کردن امور شیعیان در ارتباط با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عملکرد آن‌ها در مخفی نمودن سفیر و کتمان اسم و شخص او تأثیر بسزایی داشته است</w:t>
      </w:r>
      <w:r>
        <w:rPr>
          <w:rFonts w:eastAsia="IRNazanin" w:cs="IRNazanin"/>
          <w:color w:val="111111"/>
          <w:sz w:val="28"/>
          <w:szCs w:val="28"/>
          <w:rtl w:val="true"/>
          <w:lang w:bidi="fa-IR"/>
        </w:rPr>
        <w:t>.</w:t>
      </w:r>
    </w:p>
    <w:p>
      <w:pPr>
        <w:pStyle w:val="Heading3"/>
        <w:numPr>
          <w:ilvl w:val="2"/>
          <w:numId w:val="1"/>
        </w:numPr>
        <w:rPr/>
      </w:pPr>
      <w:bookmarkStart w:id="160" w:name="__RefHeading___Toc2553216_211673320"/>
      <w:bookmarkStart w:id="161" w:name="_Toc63"/>
      <w:bookmarkEnd w:id="160"/>
      <w:r>
        <w:rPr>
          <w:rtl w:val="true"/>
        </w:rPr>
        <w:t>وظایف سازمان وکالت‌</w:t>
      </w:r>
      <w:bookmarkEnd w:id="161"/>
    </w:p>
    <w:p>
      <w:pPr>
        <w:pStyle w:val="BookText"/>
        <w:rPr/>
      </w:pPr>
      <w:r>
        <w:rPr>
          <w:rFonts w:ascii="IRNazanin" w:hAnsi="IRNazanin" w:eastAsia="IRNazanin"/>
          <w:color w:val="111111"/>
          <w:sz w:val="28"/>
          <w:sz w:val="28"/>
          <w:szCs w:val="28"/>
          <w:rtl w:val="true"/>
          <w:lang w:bidi="fa-IR"/>
        </w:rPr>
        <w:t>با بررسی شواهد تاریخی چنین به دست می‌آید که سازمان وکالت از آغاز تا پایان فعالیت آن، کارکردهای گوناگونی را دارا بوده است که از آن جمله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 تحویل و توزیع وجوه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رسیدگی به اوقاف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راهنمایی و ارشاد شیعیان و مناظره با مخالفان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ایفای نقش سیاسی سازمان وکالت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ایفای نقش ارتباطی سازمان وکالت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نیازمندان و حلّ مشکلات شیعیان</w:t>
      </w:r>
      <w:r>
        <w:rPr>
          <w:rFonts w:eastAsia="IRNazanin" w:cs="IRNazanin"/>
          <w:color w:val="111111"/>
          <w:sz w:val="28"/>
          <w:szCs w:val="28"/>
          <w:rtl w:val="true"/>
          <w:lang w:bidi="fa-IR"/>
        </w:rPr>
        <w:t>.</w:t>
      </w:r>
      <w:bookmarkStart w:id="162" w:name="pg298_2912"/>
    </w:p>
    <w:p>
      <w:pPr>
        <w:pStyle w:val="Heading2"/>
        <w:numPr>
          <w:ilvl w:val="1"/>
          <w:numId w:val="1"/>
        </w:numPr>
        <w:rPr/>
      </w:pPr>
      <w:bookmarkStart w:id="163" w:name="__RefHeading___Toc2553218_211673320"/>
      <w:bookmarkStart w:id="164" w:name="_Toc64"/>
      <w:bookmarkEnd w:id="162"/>
      <w:bookmarkEnd w:id="163"/>
      <w:r>
        <w:rPr>
          <w:rtl w:val="true"/>
        </w:rPr>
        <w:t>توقیعات ناحیه مقدّسه</w:t>
      </w:r>
      <w:bookmarkEnd w:id="1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2553220_211673320"/>
      <w:bookmarkStart w:id="166" w:name="_Toc65"/>
      <w:bookmarkEnd w:id="165"/>
      <w:r>
        <w:rPr>
          <w:rtl w:val="true"/>
        </w:rPr>
        <w:t>اشاره</w:t>
      </w:r>
      <w:bookmarkStart w:id="167" w:name="pg298_2913"/>
      <w:bookmarkEnd w:id="166"/>
    </w:p>
    <w:p>
      <w:pPr>
        <w:pStyle w:val="Heading3"/>
        <w:numPr>
          <w:ilvl w:val="2"/>
          <w:numId w:val="1"/>
        </w:numPr>
        <w:rPr/>
      </w:pPr>
      <w:bookmarkStart w:id="168" w:name="__RefHeading___Toc2553222_211673320"/>
      <w:bookmarkStart w:id="169" w:name="_Toc66"/>
      <w:bookmarkEnd w:id="167"/>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توقیع در لسان روایات، مطابق با مفهومی است که عرف آن را به کار گرفته است، و آن عبارت است از کلمات کوتاه که بزرگان، ذیل نامه‌های رسیده و عریضه‌ها مکتوب می‌داشتند، و با آن خواسته سائل را برآورده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توقیعات حضرت مهدی‌علیه السلام همان مطالبی بود که حضرت به خطّ مبارک خود در جواب سؤال‌ها و عریضه‌ها ذیل نامه‌ها مرقوم می‌داشتند و توسط یکی از سفرا به صاحبان نامه‌ها باز می‌گرداندند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به لحاظ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 و مفهوم آن سؤال از مسأله‌ای نهفته است ولی در برخی موارد بر بیانات حضرت که به صورت ابتدایی صادر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آن سؤال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توقیع اطلاق شده است</w:t>
      </w:r>
      <w:r>
        <w:rPr>
          <w:rFonts w:eastAsia="IRNazanin" w:cs="IRNazanin"/>
          <w:color w:val="111111"/>
          <w:sz w:val="28"/>
          <w:szCs w:val="28"/>
          <w:rtl w:val="true"/>
          <w:lang w:bidi="fa-IR"/>
        </w:rPr>
        <w:t>.</w:t>
      </w:r>
    </w:p>
    <w:p>
      <w:pPr>
        <w:pStyle w:val="Heading3"/>
        <w:numPr>
          <w:ilvl w:val="2"/>
          <w:numId w:val="1"/>
        </w:numPr>
        <w:rPr/>
      </w:pPr>
      <w:bookmarkStart w:id="170" w:name="__RefHeading___Toc2553224_211673320"/>
      <w:bookmarkStart w:id="171" w:name="_Toc67"/>
      <w:bookmarkEnd w:id="170"/>
      <w:r>
        <w:rPr>
          <w:rtl w:val="true"/>
        </w:rPr>
        <w:t>نقش سفیر در توقیعات‌</w:t>
      </w:r>
      <w:bookmarkEnd w:id="1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صدور توقیعات حضرت مهدی‌علیه السلام جایگاه حضرت از اهمیت ویژه‌ای برخوردار است، زیرا اوست که ذیل نامه را به خطّ مبارکش تزیین کرده است، ولی نمی‌توان نقش سفیر را در پدید آمدن آن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سفیر است که نامه را از سائل گرفته و به دست امام رسانده و در مدت اندک یا</w:t>
      </w:r>
      <w:bookmarkStart w:id="172" w:name="pg298_2914"/>
    </w:p>
    <w:p>
      <w:pPr>
        <w:pStyle w:val="BookText"/>
        <w:rPr/>
      </w:pPr>
      <w:bookmarkEnd w:id="172"/>
      <w:r>
        <w:rPr>
          <w:rFonts w:ascii="IRNazanin" w:hAnsi="IRNazanin" w:eastAsia="IRNazanin"/>
          <w:color w:val="111111"/>
          <w:sz w:val="28"/>
          <w:sz w:val="28"/>
          <w:szCs w:val="28"/>
          <w:rtl w:val="true"/>
          <w:lang w:bidi="fa-IR"/>
        </w:rPr>
        <w:t>طولانی جواب آن را به سائل رسانده است، بلکه به تعبیری، سفیر واسطه در ایجاد توقیع نیز بوده است، زیرا اگر امام چنین سفیر امینی نمی‌داشت هرگز نامه رسیده را توقیع نمی‌فرمود</w:t>
      </w:r>
      <w:r>
        <w:rPr>
          <w:rFonts w:eastAsia="IRNazanin" w:cs="IRNazanin"/>
          <w:color w:val="111111"/>
          <w:sz w:val="28"/>
          <w:szCs w:val="28"/>
          <w:rtl w:val="true"/>
          <w:lang w:bidi="fa-IR"/>
        </w:rPr>
        <w:t>.</w:t>
      </w:r>
    </w:p>
    <w:p>
      <w:pPr>
        <w:pStyle w:val="Heading3"/>
        <w:numPr>
          <w:ilvl w:val="2"/>
          <w:numId w:val="1"/>
        </w:numPr>
        <w:rPr/>
      </w:pPr>
      <w:bookmarkStart w:id="173" w:name="__RefHeading___Toc2553226_211673320"/>
      <w:bookmarkStart w:id="174" w:name="_Toc68"/>
      <w:bookmarkEnd w:id="173"/>
      <w:r>
        <w:rPr>
          <w:rtl w:val="true"/>
        </w:rPr>
        <w:t>مدت زمان صدور توقیع‌</w:t>
      </w:r>
      <w:bookmarkEnd w:id="174"/>
    </w:p>
    <w:p>
      <w:pPr>
        <w:pStyle w:val="BookText"/>
        <w:rPr/>
      </w:pPr>
      <w:r>
        <w:rPr>
          <w:rFonts w:ascii="IRNazanin" w:hAnsi="IRNazanin" w:eastAsia="IRNazanin"/>
          <w:color w:val="111111"/>
          <w:sz w:val="28"/>
          <w:sz w:val="28"/>
          <w:szCs w:val="28"/>
          <w:rtl w:val="true"/>
          <w:lang w:bidi="fa-IR"/>
        </w:rPr>
        <w:t>از برخی روایات استفاده می‌شود که مدت زمان خروج توقیع در جواب سؤال معینی دو یا سه روز بوده است، همان گونه که راوی در برخی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صاحب من گفت که به سوی ابوجعفر بازگردم تا از جواب سؤال‌ها بپرسم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سفیر بعد از سه روز، مرا از جواب حضرت خبر داد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برخی موارد نیز جواب، شفاهی بوده است که سفیر از حضرت می‌گرفته و برای سائل می‌آورده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حسین بن روح نوبختی به عده‌ای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 شدید که به حائر روید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در برخی از موارد نیز جواب سؤال کننده به جهت مصالحی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موردی سائل از امام خواست که برای او دعا کند که خدا به او فرزندی دهد، ولی به جهت مصالحی جواب نیامد</w:t>
      </w:r>
      <w:r>
        <w:rPr>
          <w:rFonts w:eastAsia="IRNazanin" w:cs="IRNazanin"/>
          <w:color w:val="111111"/>
          <w:sz w:val="28"/>
          <w:szCs w:val="28"/>
          <w:rtl w:val="true"/>
          <w:lang w:bidi="fa-IR"/>
        </w:rPr>
        <w:t>.</w:t>
      </w:r>
      <w:r>
        <w:rPr>
          <w:rStyle w:val="FootnoteAnchor"/>
          <w:rtl w:val="true"/>
        </w:rPr>
        <w:footnoteReference w:id="8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کسی سؤالی را برای حضرت فرستاد که جواب نیامد، و بعد از چند</w:t>
      </w:r>
      <w:bookmarkStart w:id="175" w:name="pg298_2915"/>
    </w:p>
    <w:p>
      <w:pPr>
        <w:pStyle w:val="BookText"/>
        <w:rPr/>
      </w:pPr>
      <w:bookmarkEnd w:id="175"/>
      <w:r>
        <w:rPr>
          <w:rFonts w:ascii="IRNazanin" w:hAnsi="IRNazanin" w:eastAsia="IRNazanin"/>
          <w:color w:val="111111"/>
          <w:sz w:val="28"/>
          <w:sz w:val="28"/>
          <w:szCs w:val="28"/>
          <w:rtl w:val="true"/>
          <w:lang w:bidi="fa-IR"/>
        </w:rPr>
        <w:t>روزی مشاهده شد که جزء قرامطه درآمده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گرچه در برخی از موارد نیز جواب سؤال‌ها ظرف چند ساعت داده شده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در برخی دیگر از روایات می‌خوانیم که جواب آمد در حالی که هنوز مرکب بر روی کاغذ خشک نشده بود</w:t>
      </w:r>
      <w:r>
        <w:rPr>
          <w:rStyle w:val="FootnoteAnchor"/>
          <w:rtl w:val="true"/>
        </w:rPr>
        <w:footnoteReference w:id="91"/>
      </w:r>
      <w:r>
        <w:rPr>
          <w:rFonts w:ascii="IRNazanin" w:hAnsi="IRNazanin" w:eastAsia="IRNazanin"/>
          <w:color w:val="111111"/>
          <w:sz w:val="28"/>
          <w:sz w:val="28"/>
          <w:szCs w:val="28"/>
          <w:rtl w:val="true"/>
          <w:lang w:bidi="fa-IR"/>
        </w:rPr>
        <w:t>و نیز در برخی روایات می‌خوانیم که به مجرّد خطور سؤال در ذهن شخص جواب بر روی کاغذ مکتوب بوده است،</w:t>
      </w:r>
      <w:r>
        <w:rPr>
          <w:rStyle w:val="FootnoteAnchor"/>
          <w:rtl w:val="true"/>
        </w:rPr>
        <w:footnoteReference w:id="92"/>
      </w:r>
      <w:r>
        <w:rPr>
          <w:rFonts w:ascii="IRNazanin" w:hAnsi="IRNazanin" w:eastAsia="IRNazanin"/>
          <w:color w:val="111111"/>
          <w:sz w:val="28"/>
          <w:sz w:val="28"/>
          <w:szCs w:val="28"/>
          <w:rtl w:val="true"/>
          <w:lang w:bidi="fa-IR"/>
        </w:rPr>
        <w:t>ولی این موارد زیاد نبوده است</w:t>
      </w:r>
      <w:r>
        <w:rPr>
          <w:rFonts w:eastAsia="IRNazanin" w:cs="IRNazanin"/>
          <w:color w:val="111111"/>
          <w:sz w:val="28"/>
          <w:szCs w:val="28"/>
          <w:rtl w:val="true"/>
          <w:lang w:bidi="fa-IR"/>
        </w:rPr>
        <w:t>.</w:t>
      </w:r>
    </w:p>
    <w:p>
      <w:pPr>
        <w:pStyle w:val="Heading3"/>
        <w:numPr>
          <w:ilvl w:val="2"/>
          <w:numId w:val="1"/>
        </w:numPr>
        <w:rPr/>
      </w:pPr>
      <w:bookmarkStart w:id="176" w:name="__RefHeading___Toc2553228_211673320"/>
      <w:bookmarkStart w:id="177" w:name="_Toc69"/>
      <w:bookmarkEnd w:id="176"/>
      <w:r>
        <w:rPr>
          <w:rtl w:val="true"/>
        </w:rPr>
        <w:t>خطّ حضرت مهدی‌علیه السلام در توقیعات‌</w:t>
      </w:r>
      <w:bookmarkEnd w:id="177"/>
    </w:p>
    <w:p>
      <w:pPr>
        <w:pStyle w:val="BookText"/>
        <w:rPr/>
      </w:pPr>
      <w:r>
        <w:rPr>
          <w:rFonts w:ascii="IRNazanin" w:hAnsi="IRNazanin" w:eastAsia="IRNazanin"/>
          <w:color w:val="111111"/>
          <w:sz w:val="28"/>
          <w:sz w:val="28"/>
          <w:szCs w:val="28"/>
          <w:rtl w:val="true"/>
          <w:lang w:bidi="fa-IR"/>
        </w:rPr>
        <w:t>از مجموعه روایات استفاده می‌شود که برخی توقیعات به خطّ خود حضرت بوده، و برخی نیز به خطّ سفرا با دستور امام‌علیه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یعقوب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توسط محمّد بن عثمان عَمْری مسائل مشکلی را به ناحیه مقدّسه فرستادم و جوابش را به دست خطّ مبارک امام زمان‌علیه السلام دریافت داشتم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محمّد بن عثمان عَمْری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ناحیه مقدّسه توقیعی صادر شد که خطّش را خوب می‌شناختم</w:t>
      </w:r>
      <w:r>
        <w:rPr>
          <w:rFonts w:eastAsia="IRNazanin" w:cs="IRNazanin"/>
          <w:color w:val="111111"/>
          <w:sz w:val="28"/>
          <w:szCs w:val="28"/>
          <w:rtl w:val="true"/>
          <w:lang w:bidi="fa-IR"/>
        </w:rPr>
        <w:t>».</w:t>
      </w:r>
      <w:r>
        <w:rPr>
          <w:rStyle w:val="FootnoteAnchor"/>
          <w:rtl w:val="true"/>
        </w:rPr>
        <w:footnoteReference w:id="9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توقیعی که به خطّ امام زمان‌علیه السلام برای پدرم صادر شد اکنون نزد من موجود است</w:t>
      </w:r>
      <w:r>
        <w:rPr>
          <w:rFonts w:eastAsia="IRNazanin" w:cs="IRNazanin"/>
          <w:color w:val="111111"/>
          <w:sz w:val="28"/>
          <w:szCs w:val="28"/>
          <w:rtl w:val="true"/>
          <w:lang w:bidi="fa-IR"/>
        </w:rPr>
        <w:t>».</w:t>
      </w:r>
      <w:r>
        <w:rPr>
          <w:rStyle w:val="FootnoteAnchor"/>
          <w:rtl w:val="true"/>
        </w:rPr>
        <w:footnoteReference w:id="95"/>
      </w:r>
      <w:bookmarkStart w:id="178" w:name="pg298_2916"/>
    </w:p>
    <w:p>
      <w:pPr>
        <w:pStyle w:val="BookText"/>
        <w:rPr/>
      </w:pPr>
      <w:bookmarkEnd w:id="178"/>
      <w:r>
        <w:rPr>
          <w:rFonts w:ascii="IRNazanin" w:hAnsi="IRNazanin" w:eastAsia="IRNazanin"/>
          <w:color w:val="111111"/>
          <w:sz w:val="28"/>
          <w:sz w:val="28"/>
          <w:szCs w:val="28"/>
          <w:rtl w:val="true"/>
          <w:lang w:bidi="fa-IR"/>
        </w:rPr>
        <w:t>شیخ ابو عمرو عامری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ابی‌غانم قزوینی با جماعتی از شیعیان در موضوعی اختلاف و مشاجره نمودند و برای رفع نزاع، نامه‌ای به ناحیه مقدّسه نوشته و جریان را به عرض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نامه آنان به خطّ مبارک امام‌علیه السلام صادر 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این روایات معلوم می‌شود که توقیعات، قرائن و شواهد صدق به همراه داشته و یا اصحاب حضرت، دست خط او را می‌شناختند، و لذا مورد قبول آنان قرار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مقابل، روایاتی وجود دارد که برخی توقیعات به خطّ حضرت نبوده بلکه به خطّ سفیران و به امر حضرت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هبة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صاحب الامرعلیه السلام به همان خطّی که در زمان امام حسن عسکری‌علیه السلام صادر می‌شد به وسیله عثمان بن سعید و محمّد بن عثمان برای شیعیان صادر می‌گشت</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79" w:name="__RefHeading___Toc2553230_211673320"/>
      <w:bookmarkStart w:id="180" w:name="_Toc70"/>
      <w:bookmarkEnd w:id="179"/>
      <w:r>
        <w:rPr>
          <w:rtl w:val="true"/>
        </w:rPr>
        <w:t>فهرست برخی توقیعات‌</w:t>
      </w:r>
      <w:bookmarkEnd w:id="180"/>
    </w:p>
    <w:p>
      <w:pPr>
        <w:pStyle w:val="BookText"/>
        <w:rPr/>
      </w:pPr>
      <w:r>
        <w:rPr>
          <w:rFonts w:ascii="IRNazanin" w:hAnsi="IRNazanin" w:eastAsia="IRNazanin"/>
          <w:color w:val="111111"/>
          <w:sz w:val="28"/>
          <w:sz w:val="28"/>
          <w:szCs w:val="28"/>
          <w:rtl w:val="true"/>
          <w:lang w:bidi="fa-IR"/>
        </w:rPr>
        <w:t>حدود هفتاد توقیع یا بیشتر در مصادر مهدویت موجود است که به برخی از آن‌ها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توقیع به علی بن محمّد سَمَری</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به ابی جعفر عَمْری در سوگ پدرش</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به سعد بن عبداللَّه قمی</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به اسحاق بن یعقوب</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به محمّد بن عبداللَّه بن جعفر حمیری در جواب مسائلش</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دیگری به حمیری درباره زیارت حضرت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به احمد بن خضر بن ابی صالح خجندی</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به حسن بن فضل یمانی</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به ابوعمرو و فرزندش ابوجعفر محمّد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به محمّد بن ابراهیم مهزیاری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توقیع در ردّ جعفر کذّاب</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به احمد بن حسن مادرایی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درباره قصه احمد بن ابی روح</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به حاجز وشا</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به محمّد بن جعفر</w:t>
      </w:r>
      <w:r>
        <w:rPr>
          <w:rFonts w:eastAsia="IRNazanin" w:cs="IRNazanin"/>
          <w:color w:val="111111"/>
          <w:sz w:val="28"/>
          <w:szCs w:val="28"/>
          <w:rtl w:val="true"/>
          <w:lang w:bidi="fa-IR"/>
        </w:rPr>
        <w:t>.</w:t>
      </w:r>
      <w:r>
        <w:rPr>
          <w:rStyle w:val="FootnoteAnchor"/>
          <w:rtl w:val="true"/>
        </w:rPr>
        <w:footnoteReference w:id="11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به محمّد بن صالح بعد از مرگ عبرتایی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نامه سَمَری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سؤال مردی از اهل فانیم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نامه محمّد بن حسن مروزی</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نامه محمّد بن یوسف</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سؤال‌های محمّد بن جعفر اسدی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ردّ غُلات به محمّد بن علی بن هلال کرخی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به محمّد بن شاذان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برای احمد بن حسن خازن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برای علی بن محمّد بن اسحاق اشعری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خبر دادن از ضمیر عبیداللَّه بن سلیمان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نامه ابن ابی غانم قزوینی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کیفیت تعلیم نماز</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آنچه محمّد بن شاذان برای حضرت فرستاد</w:t>
      </w:r>
      <w:r>
        <w:rPr>
          <w:rFonts w:eastAsia="IRNazanin" w:cs="IRNazanin"/>
          <w:color w:val="111111"/>
          <w:sz w:val="28"/>
          <w:szCs w:val="28"/>
          <w:rtl w:val="true"/>
          <w:lang w:bidi="fa-IR"/>
        </w:rPr>
        <w:t>.</w:t>
      </w:r>
      <w:r>
        <w:rPr>
          <w:rStyle w:val="FootnoteAnchor"/>
          <w:rtl w:val="true"/>
        </w:rPr>
        <w:footnoteReference w:id="12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نامه محمّد بن یزداذ</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خواست قاسم بن علا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نامه مردی از اهل ربض</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سائلی که از قم رسیده بود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به حسن بن عبدالحمید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توثیق محمّد بن جعفر عربی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سؤال ابوالحسن خضر بن محمّد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اول به شیخ مفیدرحمه الله</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دوم به شیخ مفیدرحمه الله</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نامه علی بن بابویه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نامه محمّد بن کشمر</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نامه جعفر بن حمدان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نامه علی بن زیاد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به حسن بن قاسم بن علاء</w:t>
      </w:r>
      <w:r>
        <w:rPr>
          <w:rFonts w:eastAsia="IRNazanin" w:cs="IRNazanin"/>
          <w:color w:val="111111"/>
          <w:sz w:val="28"/>
          <w:szCs w:val="28"/>
          <w:rtl w:val="true"/>
          <w:lang w:bidi="fa-IR"/>
        </w:rPr>
        <w:t>.</w:t>
      </w:r>
      <w:r>
        <w:rPr>
          <w:rStyle w:val="FootnoteAnchor"/>
          <w:rtl w:val="true"/>
        </w:rPr>
        <w:footnoteReference w:id="1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به ابی‌القاسم بن ابی حلیس</w:t>
      </w:r>
      <w:r>
        <w:rPr>
          <w:rFonts w:eastAsia="IRNazanin" w:cs="IRNazanin"/>
          <w:color w:val="111111"/>
          <w:sz w:val="28"/>
          <w:szCs w:val="28"/>
          <w:rtl w:val="true"/>
          <w:lang w:bidi="fa-IR"/>
        </w:rPr>
        <w:t>.</w:t>
      </w:r>
      <w:r>
        <w:rPr>
          <w:rStyle w:val="FootnoteAnchor"/>
          <w:rtl w:val="true"/>
        </w:rPr>
        <w:footnoteReference w:id="141"/>
      </w:r>
      <w:bookmarkStart w:id="181" w:name="pg298_2920"/>
    </w:p>
    <w:p>
      <w:pPr>
        <w:pStyle w:val="BookText"/>
        <w:rPr/>
      </w:pPr>
      <w:bookmarkEnd w:id="181"/>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در جواب رقعه بلخی</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بر احمد بن حسن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توقیع به محمّد بن همّام</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دیگر توقیعات</w:t>
      </w:r>
      <w:r>
        <w:rPr>
          <w:rFonts w:eastAsia="IRNazanin" w:cs="IRNazanin"/>
          <w:color w:val="111111"/>
          <w:sz w:val="28"/>
          <w:szCs w:val="28"/>
          <w:rtl w:val="true"/>
          <w:lang w:bidi="fa-IR"/>
        </w:rPr>
        <w:t>.</w:t>
      </w:r>
    </w:p>
    <w:p>
      <w:pPr>
        <w:pStyle w:val="Heading3"/>
        <w:numPr>
          <w:ilvl w:val="2"/>
          <w:numId w:val="1"/>
        </w:numPr>
        <w:rPr/>
      </w:pPr>
      <w:bookmarkStart w:id="182" w:name="__RefHeading___Toc2553232_211673320"/>
      <w:bookmarkStart w:id="183" w:name="_Toc71"/>
      <w:bookmarkEnd w:id="182"/>
      <w:r>
        <w:rPr>
          <w:rtl w:val="true"/>
        </w:rPr>
        <w:t>نمونه‌هایی از توقیعات ناحیه مقدّسه‌</w:t>
      </w:r>
      <w:bookmarkEnd w:id="183"/>
    </w:p>
    <w:p>
      <w:pPr>
        <w:pStyle w:val="BookText"/>
        <w:rPr/>
      </w:pPr>
      <w:r>
        <w:rPr>
          <w:rFonts w:ascii="IRNazanin" w:hAnsi="IRNazanin" w:eastAsia="IRNazanin"/>
          <w:color w:val="111111"/>
          <w:sz w:val="28"/>
          <w:sz w:val="28"/>
          <w:szCs w:val="28"/>
          <w:rtl w:val="true"/>
          <w:lang w:bidi="fa-IR"/>
        </w:rPr>
        <w:t>اینک فقراتی از برخی توقیعات صادر شده از ناحیه مقدّسه که جنبه کاربردی داشته و برای شیعیان امام زمان‌علیه السلام در این عصر و زمان نیز پیام دارد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أرغم أنف الشیطان أفضل من الصلاة، فصلِّها وأرغِم أنف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به مانند نماز، بینی شیطان را به خاک نمی‌ساید، پس نماز بگذار و بینی ابلیس را به خاک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از پاسخ‌هایی است که از ناحیه مقدّس امام زمان‌علیه السلام در جواب مسائل ابی‌الحسین جعفر بن محمّد اسدی، صادر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وجه الْإنْتفاع بی فی غیْبتی فکالْإنْتفاع بالشمس إذا غیبتها عن الْأبْصار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کیفیت و چگونگی استفاده از</w:t>
      </w:r>
    </w:p>
    <w:p>
      <w:pPr>
        <w:pStyle w:val="BookText"/>
        <w:rPr/>
      </w:pPr>
      <w:r>
        <w:rPr>
          <w:rFonts w:ascii="IRNazanin" w:hAnsi="IRNazanin" w:eastAsia="IRNazanin"/>
          <w:color w:val="111111"/>
          <w:sz w:val="28"/>
          <w:sz w:val="28"/>
          <w:szCs w:val="28"/>
          <w:rtl w:val="true"/>
          <w:lang w:bidi="fa-IR"/>
        </w:rPr>
        <w:t>من در غیبت‌ام، همانند استفاده از خورشید است هنگامی که ابرها آن را از دیدگان پنهان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را امام زمان‌علیه السلام، در پایان پاسخ به پرسش‌های اسحاق بن یعقوب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أموالکم فلا نقبلها إلّا لتطهروا، فمن شاء فلیصل ومن شاء فلیقطع، فما آتانی اللَّه خیر ممّا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اموال شما، پس آن‌ها را نمی‌پذیریم، مگر به خاطر این‌که پاک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می‌خواهد، بپردازد، و هر که نمی‌خواهد،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 به ما عطا کرده، از آنچه به شما عطا نموده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بخشی از مطالبی است که امام زمان‌علیه السلام، در جواب سؤال‌های اسحاق بن یعقوب، در توقیع مبارک خود مرقوم فرموده‌اند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الدعاء بتعجیل الفرج، فإن ذلک فرجکم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برای شتاب در گشایش حقیقی و کامل، بسیار دعا کنید، زیرا، همانا، فَرَج شما،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از جمله مطالبی است که حضرت‌علیه السلام، در جواب مسائلی بیان کرده‌اند که اسحاق بن یعقوب از آن حضرت سؤال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الحوادث الواقعة فارجعوا فیها إلی رواة حدیثنا، فإنهم حجتی علیکم وأنا حجة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رویدادهای زمانه، به راویان حدیث ما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من بر شمایند و من، حجّت خدا بر آنان‌ام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جمله مطالبی است که امام زمان‌علیه السلام، در جواب مسائل اسحاق بن یعقوب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لأمانٌ لأهل الْأرض کما أن النجوم أمان لأهل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امان و مایه ایمنی برای اهل زمین‌ام، همان‌گونه که ستاره‌ها، سبب ایمنی اهل آسمان‌اند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قسمتی از جواب‌هایی است که امام زمان‌علیه السلام، در پاسخ به نامه اسحاق بن یعقوب فرموده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غیر مهملین لمراعاتکم، ولا ناسین</w:t>
      </w:r>
    </w:p>
    <w:p>
      <w:pPr>
        <w:pStyle w:val="BookText"/>
        <w:rPr/>
      </w:pPr>
      <w:r>
        <w:rPr>
          <w:rFonts w:ascii="IRNazanin" w:hAnsi="IRNazanin" w:eastAsia="IRNazanin"/>
          <w:color w:val="111111"/>
          <w:sz w:val="28"/>
          <w:sz w:val="28"/>
          <w:szCs w:val="28"/>
          <w:rtl w:val="true"/>
          <w:lang w:bidi="fa-IR"/>
        </w:rPr>
        <w:t>لذکرکم، ولولا ذلک لنزل بکم اللأواء واصطلمکم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رسیدگی و سرپرستی شما کوتاهی و اهمال نکرده و یاد شما را از خاطر نبرده‌ایم که اگر جز این بود دشواری‌ها و مصیبت‌ها بر شما فرود می‌آمد و دشمنان شما را ریشه‌کن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شیخ مفیدرحمه الله دو توقیع از سوی حضرت‌علیه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اول، حضرت، به شیعیان خود این بشارت را می‌دهد که شما، دائماً، تحت نظر و مراعات ما هستید و هرگز فراموش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خطر دشمنان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جهت ظلم ستیزی و پیرو حق و حقیقت بودن، دائماً، مورد تعرّض حکام جور و معاندان و مخالفان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کسی نیاز دارد که در سختی‌ها و گرفتاری‌ها، او را یاری کند و از نابودی نجات‌اش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توقیع، حضرت‌علیه السلام به شیعه، این بشارت را می‌دهد که با وجود غایب بودنم شما را حمایت خواهم کرد و هرگز نخواهم گذاشت، نقشه دشمنان حق و حقیقت، به ثمر نشیند و مذهب شیعه و شیعیان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گره‌گشایی‌هایی که حضرت در طول دوران امامت خویش انجام داده است، نمونه‌هایی رسا برای صحت وعده حضرت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اتقی ربه من إخوانک فی الدین وأخرج ممّا علیه إلی مستحقّیهِ، کان آمِناً من الفتنة المبطلة، ومحنها المظلمة المظلة ومن بخل منهم بما أعاره اللَّه من نعمته علی من أمره بصلته،</w:t>
      </w:r>
    </w:p>
    <w:p>
      <w:pPr>
        <w:pStyle w:val="BookText"/>
        <w:rPr/>
      </w:pPr>
      <w:r>
        <w:rPr>
          <w:rFonts w:ascii="IRNazanin" w:hAnsi="IRNazanin" w:eastAsia="IRNazanin"/>
          <w:color w:val="111111"/>
          <w:sz w:val="28"/>
          <w:sz w:val="28"/>
          <w:szCs w:val="28"/>
          <w:rtl w:val="true"/>
          <w:lang w:bidi="fa-IR"/>
        </w:rPr>
        <w:t>فإنه یکون خاسراً بذلک لأولاه وآخرته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کسی که در رابطه با حقوق برادران دینی تو، حریم الهی را نگه دارد و حقوق مالی که بر گردن دارد، به مستحق‌اش برساند، از فتنه‌ای که انسان را به راه باطل می‌کشاند، و از محنت‌های تاریکی که سایه بر آن افکنده، ایمن خواهد بود، و کسی که بخل ورزد و از نعمت‌هایی که ایزد به عاریت، در اختیار او گذاشته، به مستحق‌اش ندهد، در دنیا و آخرت، زیان‌کار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قسمتی از نامه دوم امام زمان‌علیه السلام، به شیخ مفیدرحمه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سجدة الشکر من ألزم السنن وأوجبها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فضل الدعاء والتسبیح بعد الفرائض علی الدعاء بعقیب النوافل، کفضل الفرائض علی النوافل، والسجدة دعاء وتسبیح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 از لازم‌ترین و واجب‌ترین مستحبات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فضیلت دعا و تسبیح پس از واجبات، بر دعا بعد از نوافل، همانند فضیلت واجبات بر نوافل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دعا و تسبیح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شریف، قسمتی از پاسخ امام مهدی‌علیه السلام، به سؤال‌های محمّد بن عبداللَّه حمیری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 أن الرجل ینسی التسبیح ویدیر السبحة فیکتب له 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فضایل تربت حضرت</w:t>
      </w:r>
    </w:p>
    <w:p>
      <w:pPr>
        <w:pStyle w:val="BookText"/>
        <w:rPr/>
      </w:pPr>
      <w:r>
        <w:rPr>
          <w:rFonts w:ascii="IRNazanin" w:hAnsi="IRNazanin" w:eastAsia="IRNazanin"/>
          <w:color w:val="111111"/>
          <w:sz w:val="28"/>
          <w:sz w:val="28"/>
          <w:szCs w:val="28"/>
          <w:rtl w:val="true"/>
          <w:lang w:bidi="fa-IR"/>
        </w:rPr>
        <w:t>سیّدالشهداءعلیه السلام آن است که چنانچه تسبیح تربت حضرت در دست گرفته شود ثواب تسبیح و ذکر را دارد، گرچه دعایی هم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جمله پاسخ‌هایی است که امام زمان‌علیه السلام در جواب سؤال‌های محّمد بن عبداللَّه حمیری بیان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یحل لأحد أن یتصرف من مال غیره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کس جایز نیست که بدون اذن صاحب مال، در مال‌اش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بخشی از جوابی است که حضرت‌علیه السلام، در پاسخ مسائل اسدی، مرقوم داشته‌اند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إبنة رسول اللَّه‌صلی الله علیه وآله وسلم لی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رسول خداصلی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اسوه و الگویی نیکو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مشاجره ابن ابی غانم قزوینی با جماعتی از شیعه، درباره امر جانشینی امام عسکری‌علیه السلام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غانم، به جانشینی برای حضرت امام عسکری، اعتقادی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شیعیان، به حضرت نامه‌ای می‌نویسند و در آن، مشاجره‌ای را که میان ابن ابی غانم و جماعت شیعه ایجاد شده، یادآور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نامه، به خطّ مبارک خود، بعد از دعا برای عافیّت شیعیان از ضلالت و فتنه‌ها، و درخواست روح یقین و عاقبت به خیری آنان، و تذکر به اموری 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دختر رسول خدا، برای من، در این مسئله، الگوی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من موالینا فی التشکیک فیما یؤدیه عنّا ثقاتنا</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تشکیک نسبت به روایاتی که موثّقان از ما برای شما نقل می‌کنند، احدی از شیعیان ما عذری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قسمتی از توقیعی است که از سوی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 عبرتایی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او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اللَّه عزّوجلّ وبین أحد قرابة، ومن أنکرنی فلیس منی، وسبیله سبیل ابن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بین خداوند عزّوجلّ و هیچ کس قرابت و خویشاوندی نیست، هرکه مرا انکار کند از من نیست، و راه او، راه فرزند نوح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بخشی از جواب‌های امام زمان‌علیه السلام، به پرسش‌های اسحاق بن یعقوب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تتکلفوا علم ما قد کفیتم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دانستن آنچه که از شما نخواسته‌اند به مشقت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از جمله مطالبی است که امام زمان‌علیه السلام، در جواب سؤال‌های اسحاق بن یعقوب تذکّر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هو الذی خلق الأجسام وقسم الأرزاق، لأنه لیس بجسم ولا حال فی جسم، لیس کمثله شی‌ء وهو السمیع العلیم، وأما الْأئمةعلیهم السلام فإنهمْ یسْألون اللَّه تعالی فیخْلق، ویسْألونه فیرْزق، إیجاباً لمسألتهم وإعظاماً لحقّهم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خداوند متعال است که اجسام را خلق کرده و روزی‌ها را تقسیم کرده است؛ زیرا، او، جسم یا حلول کننده در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ائمّه‌علیهم السلام، چیزی را از خدا می‌خواهند و خدا نیز برای آنان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می‌خواهند، خدا هم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می‌کند، چون بر خود حتم کرده که خواسته آنان را اجابت و منزلت و شأن آن‌ها را عظیم گرداند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شیعیان، در مقام اهل‌بیت‌علیهم السلام،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قائل بودند که خداوند عزّوجل، قدرت خلق و رزق را به امامان معصوم،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عدّه‌ای بر این عقیده معتقد بودند که این امر، محال است و بر خداوند متعال، جائز نیست که امر خلق و رزق را به ائمه واگذار کند؛ زیرا، تنها، خداوند متعال، قادر بر خلق اجسام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در آن مجلس حاضر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نزد ابی جعفر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دوم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نمی‌روید و در این باره از او سؤال کنید تا حقّ بر شما روشن گردد؟ او تنها راه و واسطه به سوی حضرت صاحب الأمرعلیه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این امر راضی شدند و نامه نوشتند و در آن از مسئله مورد نزاع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نامه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نباید جسم و رازق نباید روزی خورنده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چون جسم داریم و روزی می‌خوریم، پس نه خالق هستیم و نه رازق، ولی خداوند، حق ما را بزرگ قرار داده و درخواست ما را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دعایی که می‌کنیم، برآورده می‌شود، نه این‌که ما، خود، جدای از خواست الهی، توان این را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فلیعمل کل امرء منکم بما یقرب به من محبتنا، ویتجنب ما یدنیه من کراهتنا وسخطنا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یک از شما باید کاری کند که وی را به محبّت و دوستی ما نزدیک سازد، و از آنچه که خوشایند ما نبوده و باعث کراهت و خشم ما است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بخشی از نامه‌ای است که از سوی امام زمان‌علیه السلام، به شیخ مفیدرحمه الله، رسیده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 یخلق الخلق عبثاً، ولا أهملهم سدی، بل خلقهم بقدرته، وجعل لهم أسماعاً وأبصاراً وقلوباً وألباباً، ثم بعث إلیهم النبیین‌علیهم السلام مبشرین ومنذرین، یأمرونهم بطاعته</w:t>
      </w:r>
    </w:p>
    <w:p>
      <w:pPr>
        <w:pStyle w:val="BookText"/>
        <w:rPr/>
      </w:pPr>
      <w:r>
        <w:rPr>
          <w:rFonts w:ascii="IRNazanin" w:hAnsi="IRNazanin" w:eastAsia="IRNazanin"/>
          <w:color w:val="111111"/>
          <w:sz w:val="28"/>
          <w:sz w:val="28"/>
          <w:szCs w:val="28"/>
          <w:rtl w:val="true"/>
          <w:lang w:bidi="fa-IR"/>
        </w:rPr>
        <w:t>وینهونهم عن معصیته، ویعرفونهم ما جهلوه من أمر خالقهم ودینهم، وأنزل علیهم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خدای متعال، مردم را بیهوده نیافرید، و بیکاره رها نساخت، بلکه آنان را به قدرت خود آفرید، و به آنان گوش و دیده و دل و عقل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پیامبران‌علیهم السلام را به سوی آنان، بشارت‌دهنده و بیم‌دهنده فرستاد تا مردم را به اطاعت خدا امر کنند و از معصیت او باز دارند، و آنچه را که نسبت به او، از امر خالق و دین خود جاهل‌اند، بیاموزند، برای آنان کتابی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بخشی از جوابی است که امام زمان‌علیه السلام در جواب نامه احمد بن اسحاق مرقوم داشتند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أحیی بهم دینه، وأتم بهم نوره، وجعل بینهم وبین إخوانهم وبنی عمهم والأدنین فالأدنین من ذوی أرحامهم فرقاناً بیناً یعرف به الحجة من المحجوج، والإمام من المأموم، بأن عصمهم من الذنوب، وبرأهم من العیوب، وطهرهم من الدنس، ونزههم من اللبس، وجعلهم خزّان علمه، ومستودع حکمته، وموضع سره، وأیدهم بالدلائل، ولولا ذلک لکان النّاس علی سواء، ولإدعی أمر اللَّه عزّوجلّ کل أحد، ولما عرف الحق من الباطل، ولا العالم من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 کسانی هستند که خداوند متعال، دینش را با آنان زنده می‌کند، و نورش را با آنان، کاملاً می‌گسترد و سیطره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آنان و برادران و عموزادگان و دیگر خویشاوندان‌شان، تفاوت آشکاری گذاشته است که به سبب آن حجّت از غیر</w:t>
      </w:r>
    </w:p>
    <w:p>
      <w:pPr>
        <w:pStyle w:val="BookText"/>
        <w:rPr/>
      </w:pPr>
      <w:r>
        <w:rPr>
          <w:rFonts w:ascii="IRNazanin" w:hAnsi="IRNazanin" w:eastAsia="IRNazanin"/>
          <w:color w:val="111111"/>
          <w:sz w:val="28"/>
          <w:sz w:val="28"/>
          <w:szCs w:val="28"/>
          <w:rtl w:val="true"/>
          <w:lang w:bidi="fa-IR"/>
        </w:rPr>
        <w:t>حجّت، و امام از مأموم،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تفاوت آشکار، این است که آنان را از گناهان محفوظ و مصون داشته، و از عیوب مبرّا کرده، و از پلیدی پاک گردانیده، و از اشتباه منزه‌شان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خزانه‌داران علم و حکمت و پرده‌داران سرّ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با دلیل‌ها،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نبود، همه مردم با هم یکسان بودند و هر کس می‌توانست ادّعای امامت کند که در این حال، حقّ از باطل و عالم از جاهل، تشخیص داده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از جمله مطالبی است که امام زمان‌علیه السلام، در جواب نامه احمد بن اسحاق مرقوم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إلی اللَّه حاجة فلیغتسل لیلة الجمعة بعد نصف اللیل ویأتی مصلاه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خواسته و حاجتی از پیشگاه خداوند متعال دارد، بعد از نیمه شب جمعه غسل کند و جهت مناجات با خداوند در جایگاه نمازش قرار گیرد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حسین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امام زمان‌علیه السلام توقیعی صادر شد،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خواسته‌ای از خداوند دارد باید شب جمعه بعد از نیمه شب غسل کند آن‌گاه به جایگاه نمازش آید و دو رکعت نماز بخواند،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 صد بار آن را تکرار کند، سپس حمد را تمام کرده بعد از آن یک مرتبه سوره توحید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رکوع و سجده بجای آورده و در هر کدام هفت بار تسبیح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دوم را نیز همانند رکعت اول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نماز دعایی را بخواند که کفعمی در ابتدای باب</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المصباح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به سجده رفته و تضرّع نزد خداوند کند، آن‌گاه حاجت خود را از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مرد و زن چنین کند، و دعا را از روی اخلاص بخواند درهای اجابت به روی او باز گشته و حاجت او هر چه باشد برآورده می‌گردد، مگر آن‌که آن حاجت قطع رحمی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أقدار اللَّه عزّوجلّ لا تغالب وإرادته لا ترد وتوفیقه لا یسبق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تقدیرهای خداوند عزّوجلّ مغلوب نمی‌شود، و اراده‌اش برگشت ندارد، و بر توفیق او هیچ چیز پیشی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بخشی از کلمات امام زمان‌علیه السلام است که در توقیعی به دو سفیر خود، عثمان بن سعید و فرزندش محمّد بن عثمان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العمی بعد الجلاء، ومن الضلالة بعد الهدی، ومن موبقات الأعمال ومردیات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نابینایی پس از بینایی، و از گمراهی پس از هدایت، و از رفتار هلاکت‌بار، و فتنه‌های نابود کننده، به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بخشی از توقیعی است که امام زمان‌علیه السلام به نائب نخست و دوم خود، عثمان بن سعید عمری و فرزندش محمّد فرستاده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مهدی‌علیه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اللَّه عزّوجلّ للحق إلاّ إتماماً،</w:t>
      </w:r>
    </w:p>
    <w:p>
      <w:pPr>
        <w:pStyle w:val="BookText"/>
        <w:rPr/>
      </w:pPr>
      <w:r>
        <w:rPr>
          <w:rFonts w:ascii="Amiri" w:hAnsi="Amiri" w:eastAsia="Amiri" w:cs="Amiri"/>
          <w:color w:val="111111"/>
          <w:sz w:val="28"/>
          <w:sz w:val="28"/>
          <w:szCs w:val="28"/>
          <w:rtl w:val="true"/>
          <w:lang w:bidi="ar-SA"/>
        </w:rPr>
        <w:t>وللباطل إلاّ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حتمی خداوند بر این قرار گرفته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یا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حق پیروزی و پایان باطل نابودی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قسمتی از جوابی است که حضرت‌علیه السلام به نامه احمد بن اسحاق اشعری قمّی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آذانا جهلاء الشیعة وحمقاؤهم، ومن دینه جناح البعوضة أرجح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 و کم‌خردان شیعه و کسانی که پر و بال پشه از دینداری آنان برتر و محکم‌تر است، ما را آزار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بخشی از توقیعی است که حضرت‌علیه السلام در جواب نامه محمّد بن علیّ بن هلال کرخی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در ردّ طائفه‌ای از غالیان است که به شرکت ائمه‌علیهم السلام با خداوند در علم و قدرت او،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إجعلوا قصدکم إلینا بالمودة علی السنة الواضحة، فقد نصحت لکم، واللَّه شاهد علی وعلیکم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و قصد خویش را نسبت به محبّت و دوستی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عمل به سنّت و اجرای احکام الهی قرار دهید، پس همانا که موعظه‌ها و سفارشات لازم را نمودم، و خداوند متعال نسبت به همه ما و شما گواه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ابن ابی‌غانم قزوینی با جماعتی از شیعیان در مورد جانشینی امام حسن عسکری‌علیه السلام اختلاف شد، ابن ابی‌غانم معتقد بود که ایشان رحلت نمود</w:t>
      </w:r>
    </w:p>
    <w:p>
      <w:pPr>
        <w:pStyle w:val="BookText"/>
        <w:rPr/>
      </w:pPr>
      <w:r>
        <w:rPr>
          <w:rFonts w:ascii="IRNazanin" w:hAnsi="IRNazanin" w:eastAsia="IRNazanin"/>
          <w:color w:val="111111"/>
          <w:sz w:val="28"/>
          <w:sz w:val="28"/>
          <w:szCs w:val="28"/>
          <w:rtl w:val="true"/>
          <w:lang w:bidi="fa-IR"/>
        </w:rPr>
        <w:t>در حالی که کسی را به عنوان جانشین خود معرفی نکرد، ولی جماعت شیعیان با او به مخالفت پرداخته و معتقد به تعیین جانشین برای امام حسن عسکری‌علیه السلام بودند، لذا نامه‌ای به امام زمان‌علیه السلام نوشته و این موضوع را برای حضرت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در جواب نامه به خطّ خود مطالبی مرقوم داشتند که از آن جمله حدیث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آن نامه ابتدا امر به تقوا و پرهیزکاری می‌کند 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ما باشید و هر چه را نمی‌دانید به ما باز گردانید، بر ما است که حقیقت را بیان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و چپ منحرف نشوید، و محبّت و دوستی خود را نسبت به ما با اطاعت از دستورات ما که همان شریعت محمّدی است ثابت کرده و عملی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وغابر وحادث، أما الماضی فتفسیر، وأما الغابر فموقوف، وأما الحادث فقذف فی القلوب، ونقر فی الأسماع، وهو أفْضل علمنا، ولا نبی بعْد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اهل بیت‌علیهم السلام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گذشته و آینده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آینده،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حادث، انداختن در قلوب، و زمزمه در گوش‌ها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بهترین علم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ما، رسول دیگری نخواهد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بخشی از جواب امام زمان‌علیه السلام به سؤال علی بن محمّد سمری درباره علم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سألت عنه من أمر الوقف علی ناحیتنا وما یجعل لنا ثم یحتاج إلیه صاحبه، فکلُّ ما لم یسلم فصاحبه فیه بالخیار، وکلُّ ما سلِّم فلا خیار فیه لصاحبه، إحتاج إلیه صاحبه أو لم یحتج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درباره این که فردی چیزی را برای ما وقف کرده؛ ولی خودش به آن محتاج شده، پرسیده‌ای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چنین فردی، این است که در آن چه برای ما وقف کرده، ولی تسلیم ما نکرده، مختار است و می‌تواند وقف را به هم بزند، ولی آن چه را به جهت تسلیم وقف‌اش مسلّم شده، دیگر نمی‌تواند آن را برگرداند، خواه به آن احتیاج داشته باشد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قسمتی از توقیعی است که امام زمان‌علیه السلام در جواب سؤال‌های ابوالحسین محمّد بن جعفر اسدی مرقوم داشته‌اند</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أشیاعنا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لطاعته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اجتماع من القلوب فی الوفاء بالعهد علیهم لما تأخر عنهم الیمن بلقائنا، ولتعجلت لهم السعادة بمشاهدتنا علی حق المعرفة وصدقها منهم بنا، فما یحبسنا عنهم إلاّ ما یتصل بنا ممّا نکرهه ولا نؤثره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چنانچه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توفیق طاعتشان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ایفای پیمانی که بر دوش دارند همدل می‌شدند، میمنت ملاقات ما از ایشان به تأخیر نمی‌افتاد، و سعادت دیدار ما زودتر نصیب آنان می‌گشت، دیداری بر مبنای شناختی راستین، و صداقتی از آنان نسبت به ما، علّت مخفی شدن ما از آنان چیزی نیست جز آنچه از کردار آنان که به ما می‌رسد و ما توقع انجام این کارها را از آنان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قسمتی از نامه‌ای است که از ناحیه مقدّس امام زمان‌علیه السلام برای شیخ مفیدرحمه الله فرستاده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لا تخلو من حجة إما ظاهراً وإمّا مغموراً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خالی نخواهد بود، حال، آن حجّت، یا ظاهر است و یا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قسمتی از توقیعی است که امام زمان‌علیه السلام به عثمان بن سعید عمری و فرزندش محمّد مرقوم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بجمیل صنع اللَّه سبحانه تکون حمیدة لهم ما اجتنبوا المنهی عنه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دخالت و ساخت نیکوی خداوند، فرجام کار، مادامی که شیعیان از گناهان دوری گزینند، پسندیده و نیکو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بخشی از نامه‌ای است که امام زمان‌علیه السلام برای شیخ مفیدرحمه الله مرقوم داشته‌اند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رأیتم کیف جعل اللَّه لکم معاقل تأوون إلیها، وأعلاماً تهتدون بها من لدن آدم‌علیه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که چه‌گونه خداوند برای شما، ملجأهایی قرار داد که به آنان پناه برید، و عَلَم‌هایی قرار داد تا با آنان هدایت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لطف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آدم‌علیه السلام تا کنون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قستی از توقیعی است که از ناحیه حضرت، به جهت اختلاف میان ابن أبی غانم قزوینی و جماعتی از شیعیان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غانم معتقد بود که برای امام حسن عسکری‌علیه السلام جانشینی نیست و امامت به ایشان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به حضرت مهدی‌علیه السلام نامه می‌نویسند و داستان را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حضرت نامه‌ای صادر می‌شود که حدیث فوق بخشی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أخر الغداة إلی أن تنقضی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و نفرین شده است آن کسی که نماز صبح را عمداً تأخیر بیندازد تا موقعی که ستارگان ناپدید 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قسمتی از توقیعی است که در جواب سؤال محمّد بن یعقوب از ناحیه مقدّسه رسیده است</w:t>
      </w:r>
      <w:r>
        <w:rPr>
          <w:rFonts w:eastAsia="IRNazanin" w:cs="IRNazanin"/>
          <w:color w:val="111111"/>
          <w:sz w:val="28"/>
          <w:szCs w:val="28"/>
          <w:rtl w:val="true"/>
          <w:lang w:bidi="fa-IR"/>
        </w:rPr>
        <w:t>.</w:t>
      </w:r>
      <w:bookmarkStart w:id="184" w:name="pg298_2937"/>
    </w:p>
    <w:p>
      <w:pPr>
        <w:pStyle w:val="Heading2"/>
        <w:numPr>
          <w:ilvl w:val="1"/>
          <w:numId w:val="1"/>
        </w:numPr>
        <w:rPr/>
      </w:pPr>
      <w:bookmarkStart w:id="185" w:name="__RefHeading___Toc2553234_211673320"/>
      <w:bookmarkStart w:id="186" w:name="_Toc72"/>
      <w:bookmarkEnd w:id="184"/>
      <w:bookmarkEnd w:id="185"/>
      <w:r>
        <w:rPr>
          <w:rtl w:val="true"/>
        </w:rPr>
        <w:t>سلسله کتب چاپ شده از مؤلف پیرامون مهدویت‌</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 و سفیران ناحیه مقدّسه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مهدی‌علیه السلام در عصر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بحارالأنوار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بحارالأنوار،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بحارالأنوار،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دکتر جاسم حسین،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النعمانیه،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الإستبصار،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إعلام الوری،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إعلام الوری،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إعلام الوری،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إعلام الوری،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الخرائج و الحرائج،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رجال‌کشّی،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إعلام الوری،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الغیبةطوسی،ص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احتجاج،ج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؛بحارالأنوار،ج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الخرائج والجرائح،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الخرائج والجرائح،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13884</Words>
  <Characters>55731</Characters>
  <CharactersWithSpaces>69121</CharactersWithSpaces>
  <Paragraphs>744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2026-08-16T02:42:13Z</dcterms:created>
  <dc:creator>ghaemiyeh.com</dc:creator>
  <dc:description/>
  <dc:language>en-US</dc:language>
  <cp:lastModifiedBy/>
  <dcterms:modified xsi:type="dcterms:W3CDTF">2026-08-16T06:12:15Z</dcterms:modified>
  <cp:revision>1</cp:revision>
  <dc:subject/>
  <dc:title>غیبت صغری</dc:title>
</cp:coreProperties>
</file>

<file path=docProps/custom.xml><?xml version="1.0" encoding="utf-8"?>
<Properties xmlns="http://schemas.openxmlformats.org/officeDocument/2006/custom-properties" xmlns:vt="http://schemas.openxmlformats.org/officeDocument/2006/docPropsVTypes"/>
</file>