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موارد شرک نزد وهابیان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6923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446925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446927_211673320">
            <w:r>
              <w:rPr>
                <w:webHidden/>
                <w:rStyle w:val="IndexLink"/>
                <w:rtl w:val="true"/>
              </w:rPr>
              <w:t>مقدمه ناشر</w:t>
            </w:r>
            <w:r>
              <w:rPr>
                <w:rStyle w:val="IndexLink"/>
                <w:rtl w:val="true"/>
              </w:rPr>
              <w:tab/>
            </w:r>
            <w:r>
              <w:rPr>
                <w:rStyle w:val="IndexLink"/>
              </w:rPr>
              <w:t>7</w:t>
            </w:r>
          </w:hyperlink>
        </w:p>
        <w:p>
          <w:pPr>
            <w:pStyle w:val="Contents2"/>
            <w:tabs>
              <w:tab w:val="clear" w:pos="8743"/>
              <w:tab w:val="right" w:pos="9026" w:leader="dot"/>
            </w:tabs>
            <w:rPr/>
          </w:pPr>
          <w:hyperlink w:anchor="__RefHeading___Toc2446929_211673320">
            <w:r>
              <w:rPr>
                <w:webHidden/>
                <w:rStyle w:val="IndexLink"/>
                <w:rtl w:val="true"/>
              </w:rPr>
              <w:t>تبرّک‌</w:t>
            </w:r>
            <w:r>
              <w:rPr>
                <w:rStyle w:val="IndexLink"/>
                <w:rtl w:val="true"/>
              </w:rPr>
              <w:tab/>
            </w:r>
            <w:r>
              <w:rPr>
                <w:rStyle w:val="IndexLink"/>
              </w:rPr>
              <w:t>9</w:t>
            </w:r>
          </w:hyperlink>
        </w:p>
        <w:p>
          <w:pPr>
            <w:pStyle w:val="Contents3"/>
            <w:tabs>
              <w:tab w:val="clear" w:pos="8459"/>
              <w:tab w:val="right" w:pos="9026" w:leader="dot"/>
            </w:tabs>
            <w:rPr/>
          </w:pPr>
          <w:hyperlink w:anchor="__RefHeading___Toc2446931_2116733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446933_211673320">
            <w:r>
              <w:rPr>
                <w:webHidden/>
                <w:rStyle w:val="IndexLink"/>
                <w:rtl w:val="true"/>
              </w:rPr>
              <w:t>فتاوای وهابیان در حرمت تبرّک‌</w:t>
            </w:r>
            <w:r>
              <w:rPr>
                <w:rStyle w:val="IndexLink"/>
                <w:rtl w:val="true"/>
              </w:rPr>
              <w:tab/>
            </w:r>
            <w:r>
              <w:rPr>
                <w:rStyle w:val="IndexLink"/>
              </w:rPr>
              <w:t>9</w:t>
            </w:r>
          </w:hyperlink>
        </w:p>
        <w:p>
          <w:pPr>
            <w:pStyle w:val="Contents3"/>
            <w:tabs>
              <w:tab w:val="clear" w:pos="8459"/>
              <w:tab w:val="right" w:pos="9026" w:leader="dot"/>
            </w:tabs>
            <w:rPr/>
          </w:pPr>
          <w:hyperlink w:anchor="__RefHeading___Toc2446935_211673320">
            <w:r>
              <w:rPr>
                <w:webHidden/>
                <w:rStyle w:val="IndexLink"/>
                <w:rtl w:val="true"/>
              </w:rPr>
              <w:t>معنای تبرّک‌</w:t>
            </w:r>
            <w:r>
              <w:rPr>
                <w:rStyle w:val="IndexLink"/>
                <w:rtl w:val="true"/>
              </w:rPr>
              <w:tab/>
            </w:r>
            <w:r>
              <w:rPr>
                <w:rStyle w:val="IndexLink"/>
              </w:rPr>
              <w:t>11</w:t>
            </w:r>
          </w:hyperlink>
        </w:p>
        <w:p>
          <w:pPr>
            <w:pStyle w:val="Contents3"/>
            <w:tabs>
              <w:tab w:val="clear" w:pos="8459"/>
              <w:tab w:val="right" w:pos="9026" w:leader="dot"/>
            </w:tabs>
            <w:rPr/>
          </w:pPr>
          <w:hyperlink w:anchor="__RefHeading___Toc2446937_211673320">
            <w:r>
              <w:rPr>
                <w:webHidden/>
                <w:rStyle w:val="IndexLink"/>
                <w:rtl w:val="true"/>
              </w:rPr>
              <w:t>تبرّک در قرآن کریم‌</w:t>
            </w:r>
            <w:r>
              <w:rPr>
                <w:rStyle w:val="IndexLink"/>
                <w:rtl w:val="true"/>
              </w:rPr>
              <w:tab/>
            </w:r>
            <w:r>
              <w:rPr>
                <w:rStyle w:val="IndexLink"/>
              </w:rPr>
              <w:t>11</w:t>
            </w:r>
          </w:hyperlink>
        </w:p>
        <w:p>
          <w:pPr>
            <w:pStyle w:val="Contents4"/>
            <w:tabs>
              <w:tab w:val="clear" w:pos="8176"/>
              <w:tab w:val="right" w:pos="9026" w:leader="dot"/>
            </w:tabs>
            <w:rPr/>
          </w:pPr>
          <w:hyperlink w:anchor="__RefHeading___Toc2446939_211673320">
            <w:r>
              <w:rPr>
                <w:webHidden/>
                <w:rStyle w:val="IndexLink"/>
                <w:rtl w:val="true"/>
              </w:rPr>
              <w:t>توضیح</w:t>
            </w:r>
            <w:r>
              <w:rPr>
                <w:rStyle w:val="IndexLink"/>
                <w:rtl w:val="true"/>
              </w:rPr>
              <w:tab/>
            </w:r>
            <w:r>
              <w:rPr>
                <w:rStyle w:val="IndexLink"/>
              </w:rPr>
              <w:t>11</w:t>
            </w:r>
          </w:hyperlink>
        </w:p>
        <w:p>
          <w:pPr>
            <w:pStyle w:val="Contents4"/>
            <w:tabs>
              <w:tab w:val="clear" w:pos="8176"/>
              <w:tab w:val="right" w:pos="9026" w:leader="dot"/>
            </w:tabs>
            <w:rPr/>
          </w:pPr>
          <w:hyperlink w:anchor="__RefHeading___Toc2446941_211673320">
            <w:r>
              <w:rPr>
                <w:webHidden/>
                <w:rStyle w:val="IndexLink"/>
                <w:rtl w:val="true"/>
              </w:rPr>
              <w:t>الف</w:t>
            </w:r>
            <w:r>
              <w:rPr>
                <w:rStyle w:val="IndexLink"/>
                <w:rtl w:val="true"/>
              </w:rPr>
              <w:t xml:space="preserve">) </w:t>
            </w:r>
            <w:r>
              <w:rPr>
                <w:rStyle w:val="IndexLink"/>
                <w:rtl w:val="true"/>
              </w:rPr>
              <w:t>برکت در اشخاص‌</w:t>
            </w:r>
            <w:r>
              <w:rPr>
                <w:rStyle w:val="IndexLink"/>
                <w:rtl w:val="true"/>
              </w:rPr>
              <w:tab/>
            </w:r>
            <w:r>
              <w:rPr>
                <w:rStyle w:val="IndexLink"/>
              </w:rPr>
              <w:t>11</w:t>
            </w:r>
          </w:hyperlink>
        </w:p>
        <w:p>
          <w:pPr>
            <w:pStyle w:val="Contents4"/>
            <w:tabs>
              <w:tab w:val="clear" w:pos="8176"/>
              <w:tab w:val="right" w:pos="9026" w:leader="dot"/>
            </w:tabs>
            <w:rPr/>
          </w:pPr>
          <w:hyperlink w:anchor="__RefHeading___Toc2446943_211673320">
            <w:r>
              <w:rPr>
                <w:webHidden/>
                <w:rStyle w:val="IndexLink"/>
                <w:rtl w:val="true"/>
              </w:rPr>
              <w:t>ب</w:t>
            </w:r>
            <w:r>
              <w:rPr>
                <w:rStyle w:val="IndexLink"/>
                <w:rtl w:val="true"/>
              </w:rPr>
              <w:t xml:space="preserve">) </w:t>
            </w:r>
            <w:r>
              <w:rPr>
                <w:rStyle w:val="IndexLink"/>
                <w:rtl w:val="true"/>
              </w:rPr>
              <w:t>برکت در زمان و مکان‌</w:t>
            </w:r>
            <w:r>
              <w:rPr>
                <w:rStyle w:val="IndexLink"/>
                <w:rtl w:val="true"/>
              </w:rPr>
              <w:tab/>
            </w:r>
            <w:r>
              <w:rPr>
                <w:rStyle w:val="IndexLink"/>
              </w:rPr>
              <w:t>12</w:t>
            </w:r>
          </w:hyperlink>
        </w:p>
        <w:p>
          <w:pPr>
            <w:pStyle w:val="Contents3"/>
            <w:tabs>
              <w:tab w:val="clear" w:pos="8459"/>
              <w:tab w:val="right" w:pos="9026" w:leader="dot"/>
            </w:tabs>
            <w:rPr/>
          </w:pPr>
          <w:hyperlink w:anchor="__RefHeading___Toc2446945_211673320">
            <w:r>
              <w:rPr>
                <w:webHidden/>
                <w:rStyle w:val="IndexLink"/>
                <w:rtl w:val="true"/>
              </w:rPr>
              <w:t>تبرّک در روایات‌</w:t>
            </w:r>
            <w:r>
              <w:rPr>
                <w:rStyle w:val="IndexLink"/>
                <w:rtl w:val="true"/>
              </w:rPr>
              <w:tab/>
            </w:r>
            <w:r>
              <w:rPr>
                <w:rStyle w:val="IndexLink"/>
              </w:rPr>
              <w:t>13</w:t>
            </w:r>
          </w:hyperlink>
        </w:p>
        <w:p>
          <w:pPr>
            <w:pStyle w:val="Contents3"/>
            <w:tabs>
              <w:tab w:val="clear" w:pos="8459"/>
              <w:tab w:val="right" w:pos="9026" w:leader="dot"/>
            </w:tabs>
            <w:rPr/>
          </w:pPr>
          <w:hyperlink w:anchor="__RefHeading___Toc2446947_211673320">
            <w:r>
              <w:rPr>
                <w:webHidden/>
                <w:rStyle w:val="IndexLink"/>
                <w:rtl w:val="true"/>
              </w:rPr>
              <w:t>تبرّک در تاریخ‌</w:t>
            </w:r>
            <w:r>
              <w:rPr>
                <w:rStyle w:val="IndexLink"/>
                <w:rtl w:val="true"/>
              </w:rPr>
              <w:tab/>
            </w:r>
            <w:r>
              <w:rPr>
                <w:rStyle w:val="IndexLink"/>
              </w:rPr>
              <w:t>14</w:t>
            </w:r>
          </w:hyperlink>
        </w:p>
        <w:p>
          <w:pPr>
            <w:pStyle w:val="Contents3"/>
            <w:tabs>
              <w:tab w:val="clear" w:pos="8459"/>
              <w:tab w:val="right" w:pos="9026" w:leader="dot"/>
            </w:tabs>
            <w:rPr/>
          </w:pPr>
          <w:hyperlink w:anchor="__RefHeading___Toc2446949_211673320">
            <w:r>
              <w:rPr>
                <w:webHidden/>
                <w:rStyle w:val="IndexLink"/>
                <w:rtl w:val="true"/>
              </w:rPr>
              <w:t>سیره مسلمین در تبرّک‌</w:t>
            </w:r>
            <w:r>
              <w:rPr>
                <w:rStyle w:val="IndexLink"/>
                <w:rtl w:val="true"/>
              </w:rPr>
              <w:tab/>
            </w:r>
            <w:r>
              <w:rPr>
                <w:rStyle w:val="IndexLink"/>
              </w:rPr>
              <w:t>17</w:t>
            </w:r>
          </w:hyperlink>
        </w:p>
        <w:p>
          <w:pPr>
            <w:pStyle w:val="Contents4"/>
            <w:tabs>
              <w:tab w:val="clear" w:pos="8176"/>
              <w:tab w:val="right" w:pos="9026" w:leader="dot"/>
            </w:tabs>
            <w:rPr/>
          </w:pPr>
          <w:hyperlink w:anchor="__RefHeading___Toc2446951_211673320">
            <w:r>
              <w:rPr>
                <w:webHidden/>
                <w:rStyle w:val="IndexLink"/>
                <w:rtl w:val="true"/>
              </w:rPr>
              <w:t>الف</w:t>
            </w:r>
            <w:r>
              <w:rPr>
                <w:rStyle w:val="IndexLink"/>
                <w:rtl w:val="true"/>
              </w:rPr>
              <w:t xml:space="preserve">) </w:t>
            </w:r>
            <w:r>
              <w:rPr>
                <w:rStyle w:val="IndexLink"/>
                <w:rtl w:val="true"/>
              </w:rPr>
              <w:t>سیره صحابه در تبرّک به پیامبرصلی الله علیه وآله در زمان حیاتش‌</w:t>
            </w:r>
            <w:r>
              <w:rPr>
                <w:rStyle w:val="IndexLink"/>
                <w:rtl w:val="true"/>
              </w:rPr>
              <w:tab/>
            </w:r>
            <w:r>
              <w:rPr>
                <w:rStyle w:val="IndexLink"/>
              </w:rPr>
              <w:t>17</w:t>
            </w:r>
          </w:hyperlink>
        </w:p>
        <w:p>
          <w:pPr>
            <w:pStyle w:val="Contents4"/>
            <w:tabs>
              <w:tab w:val="clear" w:pos="8176"/>
              <w:tab w:val="right" w:pos="9026" w:leader="dot"/>
            </w:tabs>
            <w:rPr/>
          </w:pPr>
          <w:hyperlink w:anchor="__RefHeading___Toc2446953_211673320">
            <w:r>
              <w:rPr>
                <w:webHidden/>
                <w:rStyle w:val="IndexLink"/>
                <w:rtl w:val="true"/>
              </w:rPr>
              <w:t>ب</w:t>
            </w:r>
            <w:r>
              <w:rPr>
                <w:rStyle w:val="IndexLink"/>
                <w:rtl w:val="true"/>
              </w:rPr>
              <w:t xml:space="preserve">) </w:t>
            </w:r>
            <w:r>
              <w:rPr>
                <w:rStyle w:val="IndexLink"/>
                <w:rtl w:val="true"/>
              </w:rPr>
              <w:t>تبرّک صحابه و تابعین به آثار پیامبرصلی الله علیه وآله بعد از وفاتش‌</w:t>
            </w:r>
            <w:r>
              <w:rPr>
                <w:rStyle w:val="IndexLink"/>
                <w:rtl w:val="true"/>
              </w:rPr>
              <w:tab/>
            </w:r>
            <w:r>
              <w:rPr>
                <w:rStyle w:val="IndexLink"/>
              </w:rPr>
              <w:t>20</w:t>
            </w:r>
          </w:hyperlink>
        </w:p>
        <w:p>
          <w:pPr>
            <w:pStyle w:val="Contents3"/>
            <w:tabs>
              <w:tab w:val="clear" w:pos="8459"/>
              <w:tab w:val="right" w:pos="9026" w:leader="dot"/>
            </w:tabs>
            <w:rPr/>
          </w:pPr>
          <w:hyperlink w:anchor="__RefHeading___Toc2446955_211673320">
            <w:r>
              <w:rPr>
                <w:webHidden/>
                <w:rStyle w:val="IndexLink"/>
                <w:rtl w:val="true"/>
              </w:rPr>
              <w:t>دلالت نصوص تبرّک‌</w:t>
            </w:r>
            <w:r>
              <w:rPr>
                <w:rStyle w:val="IndexLink"/>
                <w:rtl w:val="true"/>
              </w:rPr>
              <w:tab/>
            </w:r>
            <w:r>
              <w:rPr>
                <w:rStyle w:val="IndexLink"/>
              </w:rPr>
              <w:t>26</w:t>
            </w:r>
          </w:hyperlink>
        </w:p>
        <w:p>
          <w:pPr>
            <w:pStyle w:val="Contents3"/>
            <w:tabs>
              <w:tab w:val="clear" w:pos="8459"/>
              <w:tab w:val="right" w:pos="9026" w:leader="dot"/>
            </w:tabs>
            <w:rPr/>
          </w:pPr>
          <w:hyperlink w:anchor="__RefHeading___Toc2446957_211673320">
            <w:r>
              <w:rPr>
                <w:webHidden/>
                <w:rStyle w:val="IndexLink"/>
                <w:rtl w:val="true"/>
              </w:rPr>
              <w:t>رأی ابن تیمیه و احمد بن حنبل در تبرّک‌</w:t>
            </w:r>
            <w:r>
              <w:rPr>
                <w:rStyle w:val="IndexLink"/>
                <w:rtl w:val="true"/>
              </w:rPr>
              <w:tab/>
            </w:r>
            <w:r>
              <w:rPr>
                <w:rStyle w:val="IndexLink"/>
              </w:rPr>
              <w:t>27</w:t>
            </w:r>
          </w:hyperlink>
        </w:p>
        <w:p>
          <w:pPr>
            <w:pStyle w:val="Contents2"/>
            <w:tabs>
              <w:tab w:val="clear" w:pos="8743"/>
              <w:tab w:val="right" w:pos="9026" w:leader="dot"/>
            </w:tabs>
            <w:rPr/>
          </w:pPr>
          <w:hyperlink w:anchor="__RefHeading___Toc2446959_211673320">
            <w:r>
              <w:rPr>
                <w:webHidden/>
                <w:rStyle w:val="IndexLink"/>
                <w:rtl w:val="true"/>
              </w:rPr>
              <w:t>شفاعت‌</w:t>
            </w:r>
            <w:r>
              <w:rPr>
                <w:rStyle w:val="IndexLink"/>
                <w:rtl w:val="true"/>
              </w:rPr>
              <w:tab/>
            </w:r>
            <w:r>
              <w:rPr>
                <w:rStyle w:val="IndexLink"/>
              </w:rPr>
              <w:t>28</w:t>
            </w:r>
          </w:hyperlink>
        </w:p>
        <w:p>
          <w:pPr>
            <w:pStyle w:val="Contents3"/>
            <w:tabs>
              <w:tab w:val="clear" w:pos="8459"/>
              <w:tab w:val="right" w:pos="9026" w:leader="dot"/>
            </w:tabs>
            <w:rPr/>
          </w:pPr>
          <w:hyperlink w:anchor="__RefHeading___Toc2446961_2116733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446963_211673320">
            <w:r>
              <w:rPr>
                <w:webHidden/>
                <w:rStyle w:val="IndexLink"/>
                <w:rtl w:val="true"/>
              </w:rPr>
              <w:t>اجماع امّت‌</w:t>
            </w:r>
            <w:r>
              <w:rPr>
                <w:rStyle w:val="IndexLink"/>
                <w:rtl w:val="true"/>
              </w:rPr>
              <w:tab/>
            </w:r>
            <w:r>
              <w:rPr>
                <w:rStyle w:val="IndexLink"/>
              </w:rPr>
              <w:t>29</w:t>
            </w:r>
          </w:hyperlink>
        </w:p>
        <w:p>
          <w:pPr>
            <w:pStyle w:val="Contents3"/>
            <w:tabs>
              <w:tab w:val="clear" w:pos="8459"/>
              <w:tab w:val="right" w:pos="9026" w:leader="dot"/>
            </w:tabs>
            <w:rPr/>
          </w:pPr>
          <w:hyperlink w:anchor="__RefHeading___Toc2446965_211673320">
            <w:r>
              <w:rPr>
                <w:webHidden/>
                <w:rStyle w:val="IndexLink"/>
                <w:rtl w:val="true"/>
              </w:rPr>
              <w:t>شفاعت در قرآن کریم‌</w:t>
            </w:r>
            <w:r>
              <w:rPr>
                <w:rStyle w:val="IndexLink"/>
                <w:rtl w:val="true"/>
              </w:rPr>
              <w:tab/>
            </w:r>
            <w:r>
              <w:rPr>
                <w:rStyle w:val="IndexLink"/>
              </w:rPr>
              <w:t>32</w:t>
            </w:r>
          </w:hyperlink>
        </w:p>
        <w:p>
          <w:pPr>
            <w:pStyle w:val="Contents4"/>
            <w:tabs>
              <w:tab w:val="clear" w:pos="8176"/>
              <w:tab w:val="right" w:pos="9026" w:leader="dot"/>
            </w:tabs>
            <w:rPr/>
          </w:pPr>
          <w:hyperlink w:anchor="__RefHeading___Toc2446967_211673320">
            <w:r>
              <w:rPr>
                <w:webHidden/>
                <w:rStyle w:val="IndexLink"/>
                <w:rtl w:val="true"/>
              </w:rPr>
              <w:t>توضیح</w:t>
            </w:r>
            <w:r>
              <w:rPr>
                <w:rStyle w:val="IndexLink"/>
                <w:rtl w:val="true"/>
              </w:rPr>
              <w:tab/>
            </w:r>
            <w:r>
              <w:rPr>
                <w:rStyle w:val="IndexLink"/>
              </w:rPr>
              <w:t>32</w:t>
            </w:r>
          </w:hyperlink>
        </w:p>
        <w:p>
          <w:pPr>
            <w:pStyle w:val="Contents4"/>
            <w:tabs>
              <w:tab w:val="clear" w:pos="8176"/>
              <w:tab w:val="right" w:pos="9026" w:leader="dot"/>
            </w:tabs>
            <w:rPr/>
          </w:pPr>
          <w:hyperlink w:anchor="__RefHeading___Toc2446969_211673320">
            <w:r>
              <w:rPr>
                <w:webHidden/>
                <w:rStyle w:val="IndexLink"/>
              </w:rPr>
              <w:t>1</w:t>
            </w:r>
            <w:r>
              <w:rPr>
                <w:rStyle w:val="IndexLink"/>
                <w:rtl w:val="true"/>
              </w:rPr>
              <w:t xml:space="preserve"> - </w:t>
            </w:r>
            <w:r>
              <w:rPr>
                <w:rStyle w:val="IndexLink"/>
                <w:rtl w:val="true"/>
              </w:rPr>
              <w:t>آیاتی که شفاعت را نفی می‌کنند</w:t>
            </w:r>
            <w:r>
              <w:rPr>
                <w:rStyle w:val="IndexLink"/>
                <w:rtl w:val="true"/>
              </w:rPr>
              <w:tab/>
            </w:r>
            <w:r>
              <w:rPr>
                <w:rStyle w:val="IndexLink"/>
              </w:rPr>
              <w:t>32</w:t>
            </w:r>
          </w:hyperlink>
        </w:p>
        <w:p>
          <w:pPr>
            <w:pStyle w:val="Contents4"/>
            <w:tabs>
              <w:tab w:val="clear" w:pos="8176"/>
              <w:tab w:val="right" w:pos="9026" w:leader="dot"/>
            </w:tabs>
            <w:rPr/>
          </w:pPr>
          <w:hyperlink w:anchor="__RefHeading___Toc2446971_211673320">
            <w:r>
              <w:rPr>
                <w:webHidden/>
                <w:rStyle w:val="IndexLink"/>
              </w:rPr>
              <w:t>2</w:t>
            </w:r>
            <w:r>
              <w:rPr>
                <w:rStyle w:val="IndexLink"/>
                <w:rtl w:val="true"/>
              </w:rPr>
              <w:t xml:space="preserve"> - </w:t>
            </w:r>
            <w:r>
              <w:rPr>
                <w:rStyle w:val="IndexLink"/>
                <w:rtl w:val="true"/>
              </w:rPr>
              <w:t>ابطال عقیده یهود در شفاعت‌</w:t>
            </w:r>
            <w:r>
              <w:rPr>
                <w:rStyle w:val="IndexLink"/>
                <w:rtl w:val="true"/>
              </w:rPr>
              <w:tab/>
            </w:r>
            <w:r>
              <w:rPr>
                <w:rStyle w:val="IndexLink"/>
              </w:rPr>
              <w:t>32</w:t>
            </w:r>
          </w:hyperlink>
        </w:p>
        <w:p>
          <w:pPr>
            <w:pStyle w:val="Contents4"/>
            <w:tabs>
              <w:tab w:val="clear" w:pos="8176"/>
              <w:tab w:val="right" w:pos="9026" w:leader="dot"/>
            </w:tabs>
            <w:rPr/>
          </w:pPr>
          <w:hyperlink w:anchor="__RefHeading___Toc2446973_211673320">
            <w:r>
              <w:rPr>
                <w:webHidden/>
                <w:rStyle w:val="IndexLink"/>
              </w:rPr>
              <w:t>3</w:t>
            </w:r>
            <w:r>
              <w:rPr>
                <w:rStyle w:val="IndexLink"/>
                <w:rtl w:val="true"/>
              </w:rPr>
              <w:t xml:space="preserve"> - </w:t>
            </w:r>
            <w:r>
              <w:rPr>
                <w:rStyle w:val="IndexLink"/>
                <w:rtl w:val="true"/>
              </w:rPr>
              <w:t>نفی شفاعت از کافران‌</w:t>
            </w:r>
            <w:r>
              <w:rPr>
                <w:rStyle w:val="IndexLink"/>
                <w:rtl w:val="true"/>
              </w:rPr>
              <w:tab/>
            </w:r>
            <w:r>
              <w:rPr>
                <w:rStyle w:val="IndexLink"/>
              </w:rPr>
              <w:t>33</w:t>
            </w:r>
          </w:hyperlink>
        </w:p>
        <w:p>
          <w:pPr>
            <w:pStyle w:val="Contents4"/>
            <w:tabs>
              <w:tab w:val="clear" w:pos="8176"/>
              <w:tab w:val="right" w:pos="9026" w:leader="dot"/>
            </w:tabs>
            <w:rPr/>
          </w:pPr>
          <w:hyperlink w:anchor="__RefHeading___Toc2446975_211673320">
            <w:r>
              <w:rPr>
                <w:webHidden/>
                <w:rStyle w:val="IndexLink"/>
              </w:rPr>
              <w:t>4</w:t>
            </w:r>
            <w:r>
              <w:rPr>
                <w:rStyle w:val="IndexLink"/>
                <w:rtl w:val="true"/>
              </w:rPr>
              <w:t xml:space="preserve"> - </w:t>
            </w:r>
            <w:r>
              <w:rPr>
                <w:rStyle w:val="IndexLink"/>
                <w:rtl w:val="true"/>
              </w:rPr>
              <w:t>نفی صلاحیت شفاعت از بت‌ها</w:t>
            </w:r>
            <w:r>
              <w:rPr>
                <w:rStyle w:val="IndexLink"/>
                <w:rtl w:val="true"/>
              </w:rPr>
              <w:tab/>
            </w:r>
            <w:r>
              <w:rPr>
                <w:rStyle w:val="IndexLink"/>
              </w:rPr>
              <w:t>33</w:t>
            </w:r>
          </w:hyperlink>
        </w:p>
        <w:p>
          <w:pPr>
            <w:pStyle w:val="Contents4"/>
            <w:tabs>
              <w:tab w:val="clear" w:pos="8176"/>
              <w:tab w:val="right" w:pos="9026" w:leader="dot"/>
            </w:tabs>
            <w:rPr/>
          </w:pPr>
          <w:hyperlink w:anchor="__RefHeading___Toc2446977_211673320">
            <w:r>
              <w:rPr>
                <w:webHidden/>
                <w:rStyle w:val="IndexLink"/>
              </w:rPr>
              <w:t>5</w:t>
            </w:r>
            <w:r>
              <w:rPr>
                <w:rStyle w:val="IndexLink"/>
                <w:rtl w:val="true"/>
              </w:rPr>
              <w:t xml:space="preserve"> - </w:t>
            </w:r>
            <w:r>
              <w:rPr>
                <w:rStyle w:val="IndexLink"/>
                <w:rtl w:val="true"/>
              </w:rPr>
              <w:t>اختصاص شفاعت به خداوند</w:t>
            </w:r>
            <w:r>
              <w:rPr>
                <w:rStyle w:val="IndexLink"/>
                <w:rtl w:val="true"/>
              </w:rPr>
              <w:tab/>
            </w:r>
            <w:r>
              <w:rPr>
                <w:rStyle w:val="IndexLink"/>
              </w:rPr>
              <w:t>33</w:t>
            </w:r>
          </w:hyperlink>
        </w:p>
        <w:p>
          <w:pPr>
            <w:pStyle w:val="Contents4"/>
            <w:tabs>
              <w:tab w:val="clear" w:pos="8176"/>
              <w:tab w:val="right" w:pos="9026" w:leader="dot"/>
            </w:tabs>
            <w:rPr/>
          </w:pPr>
          <w:hyperlink w:anchor="__RefHeading___Toc2446979_211673320">
            <w:r>
              <w:rPr>
                <w:webHidden/>
                <w:rStyle w:val="IndexLink"/>
              </w:rPr>
              <w:t>6</w:t>
            </w:r>
            <w:r>
              <w:rPr>
                <w:rStyle w:val="IndexLink"/>
                <w:rtl w:val="true"/>
              </w:rPr>
              <w:t xml:space="preserve"> - </w:t>
            </w:r>
            <w:r>
              <w:rPr>
                <w:rStyle w:val="IndexLink"/>
                <w:rtl w:val="true"/>
              </w:rPr>
              <w:t>شفاعت مشروط برای غیر خدا</w:t>
            </w:r>
            <w:r>
              <w:rPr>
                <w:rStyle w:val="IndexLink"/>
                <w:rtl w:val="true"/>
              </w:rPr>
              <w:tab/>
            </w:r>
            <w:r>
              <w:rPr>
                <w:rStyle w:val="IndexLink"/>
              </w:rPr>
              <w:t>34</w:t>
            </w:r>
          </w:hyperlink>
        </w:p>
        <w:p>
          <w:pPr>
            <w:pStyle w:val="Contents3"/>
            <w:tabs>
              <w:tab w:val="clear" w:pos="8459"/>
              <w:tab w:val="right" w:pos="9026" w:leader="dot"/>
            </w:tabs>
            <w:rPr/>
          </w:pPr>
          <w:hyperlink w:anchor="__RefHeading___Toc2446981_211673320">
            <w:r>
              <w:rPr>
                <w:webHidden/>
                <w:rStyle w:val="IndexLink"/>
                <w:rtl w:val="true"/>
              </w:rPr>
              <w:t>ضرورت شفاعت‌</w:t>
            </w:r>
            <w:r>
              <w:rPr>
                <w:rStyle w:val="IndexLink"/>
                <w:rtl w:val="true"/>
              </w:rPr>
              <w:tab/>
            </w:r>
            <w:r>
              <w:rPr>
                <w:rStyle w:val="IndexLink"/>
              </w:rPr>
              <w:t>34</w:t>
            </w:r>
          </w:hyperlink>
        </w:p>
        <w:p>
          <w:pPr>
            <w:pStyle w:val="Contents4"/>
            <w:tabs>
              <w:tab w:val="clear" w:pos="8176"/>
              <w:tab w:val="right" w:pos="9026" w:leader="dot"/>
            </w:tabs>
            <w:rPr/>
          </w:pPr>
          <w:hyperlink w:anchor="__RefHeading___Toc2446983_211673320">
            <w:r>
              <w:rPr>
                <w:webHidden/>
                <w:rStyle w:val="IndexLink"/>
                <w:rtl w:val="true"/>
              </w:rPr>
              <w:t>توضیح</w:t>
            </w:r>
            <w:r>
              <w:rPr>
                <w:rStyle w:val="IndexLink"/>
                <w:rtl w:val="true"/>
              </w:rPr>
              <w:tab/>
            </w:r>
            <w:r>
              <w:rPr>
                <w:rStyle w:val="IndexLink"/>
              </w:rPr>
              <w:t>34</w:t>
            </w:r>
          </w:hyperlink>
        </w:p>
        <w:p>
          <w:pPr>
            <w:pStyle w:val="Contents4"/>
            <w:tabs>
              <w:tab w:val="clear" w:pos="8176"/>
              <w:tab w:val="right" w:pos="9026" w:leader="dot"/>
            </w:tabs>
            <w:rPr/>
          </w:pPr>
          <w:hyperlink w:anchor="__RefHeading___Toc2446985_211673320">
            <w:r>
              <w:rPr>
                <w:webHidden/>
                <w:rStyle w:val="IndexLink"/>
              </w:rPr>
              <w:t>1</w:t>
            </w:r>
            <w:r>
              <w:rPr>
                <w:rStyle w:val="IndexLink"/>
                <w:rtl w:val="true"/>
              </w:rPr>
              <w:t xml:space="preserve"> - </w:t>
            </w:r>
            <w:r>
              <w:rPr>
                <w:rStyle w:val="IndexLink"/>
                <w:rtl w:val="true"/>
              </w:rPr>
              <w:t>ابتلای مردم به گناه‌</w:t>
            </w:r>
            <w:r>
              <w:rPr>
                <w:rStyle w:val="IndexLink"/>
                <w:rtl w:val="true"/>
              </w:rPr>
              <w:tab/>
            </w:r>
            <w:r>
              <w:rPr>
                <w:rStyle w:val="IndexLink"/>
              </w:rPr>
              <w:t>34</w:t>
            </w:r>
          </w:hyperlink>
        </w:p>
        <w:p>
          <w:pPr>
            <w:pStyle w:val="Contents4"/>
            <w:tabs>
              <w:tab w:val="clear" w:pos="8176"/>
              <w:tab w:val="right" w:pos="9026" w:leader="dot"/>
            </w:tabs>
            <w:rPr/>
          </w:pPr>
          <w:hyperlink w:anchor="__RefHeading___Toc2446987_211673320">
            <w:r>
              <w:rPr>
                <w:webHidden/>
                <w:rStyle w:val="IndexLink"/>
              </w:rPr>
              <w:t>2</w:t>
            </w:r>
            <w:r>
              <w:rPr>
                <w:rStyle w:val="IndexLink"/>
                <w:rtl w:val="true"/>
              </w:rPr>
              <w:t xml:space="preserve"> - </w:t>
            </w:r>
            <w:r>
              <w:rPr>
                <w:rStyle w:val="IndexLink"/>
                <w:rtl w:val="true"/>
              </w:rPr>
              <w:t>گستره رحمت الهی‌</w:t>
            </w:r>
            <w:r>
              <w:rPr>
                <w:rStyle w:val="IndexLink"/>
                <w:rtl w:val="true"/>
              </w:rPr>
              <w:tab/>
            </w:r>
            <w:r>
              <w:rPr>
                <w:rStyle w:val="IndexLink"/>
              </w:rPr>
              <w:t>35</w:t>
            </w:r>
          </w:hyperlink>
        </w:p>
        <w:p>
          <w:pPr>
            <w:pStyle w:val="Contents4"/>
            <w:tabs>
              <w:tab w:val="clear" w:pos="8176"/>
              <w:tab w:val="right" w:pos="9026" w:leader="dot"/>
            </w:tabs>
            <w:rPr/>
          </w:pPr>
          <w:hyperlink w:anchor="__RefHeading___Toc2446989_211673320">
            <w:r>
              <w:rPr>
                <w:webHidden/>
                <w:rStyle w:val="IndexLink"/>
              </w:rPr>
              <w:t>3</w:t>
            </w:r>
            <w:r>
              <w:rPr>
                <w:rStyle w:val="IndexLink"/>
                <w:rtl w:val="true"/>
              </w:rPr>
              <w:t xml:space="preserve"> - </w:t>
            </w:r>
            <w:r>
              <w:rPr>
                <w:rStyle w:val="IndexLink"/>
                <w:rtl w:val="true"/>
              </w:rPr>
              <w:t>نجات، اصل اوّلی در انسان‌</w:t>
            </w:r>
            <w:r>
              <w:rPr>
                <w:rStyle w:val="IndexLink"/>
                <w:rtl w:val="true"/>
              </w:rPr>
              <w:tab/>
            </w:r>
            <w:r>
              <w:rPr>
                <w:rStyle w:val="IndexLink"/>
              </w:rPr>
              <w:t>35</w:t>
            </w:r>
          </w:hyperlink>
        </w:p>
        <w:p>
          <w:pPr>
            <w:pStyle w:val="Contents3"/>
            <w:tabs>
              <w:tab w:val="clear" w:pos="8459"/>
              <w:tab w:val="right" w:pos="9026" w:leader="dot"/>
            </w:tabs>
            <w:rPr/>
          </w:pPr>
          <w:hyperlink w:anchor="__RefHeading___Toc2446991_211673320">
            <w:r>
              <w:rPr>
                <w:webHidden/>
                <w:rStyle w:val="IndexLink"/>
                <w:rtl w:val="true"/>
              </w:rPr>
              <w:t>اثر شفاعت‌</w:t>
            </w:r>
            <w:r>
              <w:rPr>
                <w:rStyle w:val="IndexLink"/>
                <w:rtl w:val="true"/>
              </w:rPr>
              <w:tab/>
            </w:r>
            <w:r>
              <w:rPr>
                <w:rStyle w:val="IndexLink"/>
              </w:rPr>
              <w:t>36</w:t>
            </w:r>
          </w:hyperlink>
        </w:p>
        <w:p>
          <w:pPr>
            <w:pStyle w:val="Contents3"/>
            <w:tabs>
              <w:tab w:val="clear" w:pos="8459"/>
              <w:tab w:val="right" w:pos="9026" w:leader="dot"/>
            </w:tabs>
            <w:rPr/>
          </w:pPr>
          <w:hyperlink w:anchor="__RefHeading___Toc2446993_211673320">
            <w:r>
              <w:rPr>
                <w:webHidden/>
                <w:rStyle w:val="IndexLink"/>
                <w:rtl w:val="true"/>
              </w:rPr>
              <w:t>درخواست شفاعت از شفاعت‌کنندگان‌</w:t>
            </w:r>
            <w:r>
              <w:rPr>
                <w:rStyle w:val="IndexLink"/>
                <w:rtl w:val="true"/>
              </w:rPr>
              <w:tab/>
            </w:r>
            <w:r>
              <w:rPr>
                <w:rStyle w:val="IndexLink"/>
              </w:rPr>
              <w:t>37</w:t>
            </w:r>
          </w:hyperlink>
        </w:p>
        <w:p>
          <w:pPr>
            <w:pStyle w:val="Contents3"/>
            <w:tabs>
              <w:tab w:val="clear" w:pos="8459"/>
              <w:tab w:val="right" w:pos="9026" w:leader="dot"/>
            </w:tabs>
            <w:rPr/>
          </w:pPr>
          <w:hyperlink w:anchor="__RefHeading___Toc2446995_211673320">
            <w:r>
              <w:rPr>
                <w:webHidden/>
                <w:rStyle w:val="IndexLink"/>
                <w:rtl w:val="true"/>
              </w:rPr>
              <w:t>تحقیق مطلب‌</w:t>
            </w:r>
            <w:r>
              <w:rPr>
                <w:rStyle w:val="IndexLink"/>
                <w:rtl w:val="true"/>
              </w:rPr>
              <w:tab/>
            </w:r>
            <w:r>
              <w:rPr>
                <w:rStyle w:val="IndexLink"/>
              </w:rPr>
              <w:t>39</w:t>
            </w:r>
          </w:hyperlink>
        </w:p>
        <w:p>
          <w:pPr>
            <w:pStyle w:val="Contents4"/>
            <w:tabs>
              <w:tab w:val="clear" w:pos="8176"/>
              <w:tab w:val="right" w:pos="9026" w:leader="dot"/>
            </w:tabs>
            <w:rPr/>
          </w:pPr>
          <w:hyperlink w:anchor="__RefHeading___Toc2446997_2116733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446999_211673320">
            <w:r>
              <w:rPr>
                <w:webHidden/>
                <w:rStyle w:val="IndexLink"/>
                <w:rtl w:val="true"/>
              </w:rPr>
              <w:t>توضیح نکته اول‌</w:t>
            </w:r>
            <w:r>
              <w:rPr>
                <w:rStyle w:val="IndexLink"/>
                <w:rtl w:val="true"/>
              </w:rPr>
              <w:tab/>
            </w:r>
            <w:r>
              <w:rPr>
                <w:rStyle w:val="IndexLink"/>
              </w:rPr>
              <w:t>39</w:t>
            </w:r>
          </w:hyperlink>
        </w:p>
        <w:p>
          <w:pPr>
            <w:pStyle w:val="Contents4"/>
            <w:tabs>
              <w:tab w:val="clear" w:pos="8176"/>
              <w:tab w:val="right" w:pos="9026" w:leader="dot"/>
            </w:tabs>
            <w:rPr/>
          </w:pPr>
          <w:hyperlink w:anchor="__RefHeading___Toc2447001_211673320">
            <w:r>
              <w:rPr>
                <w:webHidden/>
                <w:rStyle w:val="IndexLink"/>
                <w:rtl w:val="true"/>
              </w:rPr>
              <w:t>توضیح نکته دوم‌</w:t>
            </w:r>
            <w:r>
              <w:rPr>
                <w:rStyle w:val="IndexLink"/>
                <w:rtl w:val="true"/>
              </w:rPr>
              <w:tab/>
            </w:r>
            <w:r>
              <w:rPr>
                <w:rStyle w:val="IndexLink"/>
              </w:rPr>
              <w:t>41</w:t>
            </w:r>
          </w:hyperlink>
        </w:p>
        <w:p>
          <w:pPr>
            <w:pStyle w:val="Contents4"/>
            <w:tabs>
              <w:tab w:val="clear" w:pos="8176"/>
              <w:tab w:val="right" w:pos="9026" w:leader="dot"/>
            </w:tabs>
            <w:rPr/>
          </w:pPr>
          <w:hyperlink w:anchor="__RefHeading___Toc2447003_211673320">
            <w:r>
              <w:rPr>
                <w:webHidden/>
                <w:rStyle w:val="IndexLink"/>
                <w:rtl w:val="true"/>
              </w:rPr>
              <w:t>درخواست از اولیای الهی در حال حیات‌</w:t>
            </w:r>
            <w:r>
              <w:rPr>
                <w:rStyle w:val="IndexLink"/>
                <w:rtl w:val="true"/>
              </w:rPr>
              <w:tab/>
            </w:r>
            <w:r>
              <w:rPr>
                <w:rStyle w:val="IndexLink"/>
              </w:rPr>
              <w:t>41</w:t>
            </w:r>
          </w:hyperlink>
        </w:p>
        <w:p>
          <w:pPr>
            <w:pStyle w:val="Contents3"/>
            <w:tabs>
              <w:tab w:val="clear" w:pos="8459"/>
              <w:tab w:val="right" w:pos="9026" w:leader="dot"/>
            </w:tabs>
            <w:rPr/>
          </w:pPr>
          <w:hyperlink w:anchor="__RefHeading___Toc2447005_211673320">
            <w:r>
              <w:rPr>
                <w:webHidden/>
                <w:rStyle w:val="IndexLink"/>
                <w:rtl w:val="true"/>
              </w:rPr>
              <w:t>وهابیان و درخواست شفاعت از شفیعان‌</w:t>
            </w:r>
            <w:r>
              <w:rPr>
                <w:rStyle w:val="IndexLink"/>
                <w:rtl w:val="true"/>
              </w:rPr>
              <w:tab/>
            </w:r>
            <w:r>
              <w:rPr>
                <w:rStyle w:val="IndexLink"/>
              </w:rPr>
              <w:t>44</w:t>
            </w:r>
          </w:hyperlink>
        </w:p>
        <w:p>
          <w:pPr>
            <w:pStyle w:val="Contents3"/>
            <w:tabs>
              <w:tab w:val="clear" w:pos="8459"/>
              <w:tab w:val="right" w:pos="9026" w:leader="dot"/>
            </w:tabs>
            <w:rPr/>
          </w:pPr>
          <w:hyperlink w:anchor="__RefHeading___Toc2447007_211673320">
            <w:r>
              <w:rPr>
                <w:webHidden/>
                <w:rStyle w:val="IndexLink"/>
                <w:rtl w:val="true"/>
              </w:rPr>
              <w:t>دلایل وهابیان‌</w:t>
            </w:r>
            <w:r>
              <w:rPr>
                <w:rStyle w:val="IndexLink"/>
                <w:rtl w:val="true"/>
              </w:rPr>
              <w:tab/>
            </w:r>
            <w:r>
              <w:rPr>
                <w:rStyle w:val="IndexLink"/>
              </w:rPr>
              <w:t>45</w:t>
            </w:r>
          </w:hyperlink>
        </w:p>
        <w:p>
          <w:pPr>
            <w:pStyle w:val="Contents4"/>
            <w:tabs>
              <w:tab w:val="clear" w:pos="8176"/>
              <w:tab w:val="right" w:pos="9026" w:leader="dot"/>
            </w:tabs>
            <w:rPr/>
          </w:pPr>
          <w:hyperlink w:anchor="__RefHeading___Toc2447009_211673320">
            <w:r>
              <w:rPr>
                <w:webHidden/>
                <w:rStyle w:val="IndexLink"/>
                <w:rtl w:val="true"/>
              </w:rPr>
              <w:t>توضیح</w:t>
            </w:r>
            <w:r>
              <w:rPr>
                <w:rStyle w:val="IndexLink"/>
                <w:rtl w:val="true"/>
              </w:rPr>
              <w:tab/>
            </w:r>
            <w:r>
              <w:rPr>
                <w:rStyle w:val="IndexLink"/>
              </w:rPr>
              <w:t>45</w:t>
            </w:r>
          </w:hyperlink>
        </w:p>
        <w:p>
          <w:pPr>
            <w:pStyle w:val="Contents4"/>
            <w:tabs>
              <w:tab w:val="clear" w:pos="8176"/>
              <w:tab w:val="right" w:pos="9026" w:leader="dot"/>
            </w:tabs>
            <w:rPr/>
          </w:pPr>
          <w:hyperlink w:anchor="__RefHeading___Toc2447011_211673320">
            <w:r>
              <w:rPr>
                <w:webHidden/>
                <w:rStyle w:val="IndexLink"/>
                <w:rtl w:val="true"/>
              </w:rPr>
              <w:t>دلیل اوّل‌</w:t>
            </w:r>
            <w:r>
              <w:rPr>
                <w:rStyle w:val="IndexLink"/>
                <w:rtl w:val="true"/>
              </w:rPr>
              <w:tab/>
            </w:r>
            <w:r>
              <w:rPr>
                <w:rStyle w:val="IndexLink"/>
              </w:rPr>
              <w:t>45</w:t>
            </w:r>
          </w:hyperlink>
        </w:p>
        <w:p>
          <w:pPr>
            <w:pStyle w:val="Contents4"/>
            <w:tabs>
              <w:tab w:val="clear" w:pos="8176"/>
              <w:tab w:val="right" w:pos="9026" w:leader="dot"/>
            </w:tabs>
            <w:rPr/>
          </w:pPr>
          <w:hyperlink w:anchor="__RefHeading___Toc2447013_211673320">
            <w:r>
              <w:rPr>
                <w:webHidden/>
                <w:rStyle w:val="IndexLink"/>
                <w:rtl w:val="true"/>
              </w:rPr>
              <w:t>پاسخ‌</w:t>
            </w:r>
            <w:r>
              <w:rPr>
                <w:rStyle w:val="IndexLink"/>
                <w:rtl w:val="true"/>
              </w:rPr>
              <w:tab/>
            </w:r>
            <w:r>
              <w:rPr>
                <w:rStyle w:val="IndexLink"/>
              </w:rPr>
              <w:t>46</w:t>
            </w:r>
          </w:hyperlink>
        </w:p>
        <w:p>
          <w:pPr>
            <w:pStyle w:val="Contents4"/>
            <w:tabs>
              <w:tab w:val="clear" w:pos="8176"/>
              <w:tab w:val="right" w:pos="9026" w:leader="dot"/>
            </w:tabs>
            <w:rPr/>
          </w:pPr>
          <w:hyperlink w:anchor="__RefHeading___Toc2447015_211673320">
            <w:r>
              <w:rPr>
                <w:webHidden/>
                <w:rStyle w:val="IndexLink"/>
                <w:rtl w:val="true"/>
              </w:rPr>
              <w:t>دلیل دوم‌</w:t>
            </w:r>
            <w:r>
              <w:rPr>
                <w:rStyle w:val="IndexLink"/>
                <w:rtl w:val="true"/>
              </w:rPr>
              <w:tab/>
            </w:r>
            <w:r>
              <w:rPr>
                <w:rStyle w:val="IndexLink"/>
              </w:rPr>
              <w:t>47</w:t>
            </w:r>
          </w:hyperlink>
        </w:p>
        <w:p>
          <w:pPr>
            <w:pStyle w:val="Contents4"/>
            <w:tabs>
              <w:tab w:val="clear" w:pos="8176"/>
              <w:tab w:val="right" w:pos="9026" w:leader="dot"/>
            </w:tabs>
            <w:rPr/>
          </w:pPr>
          <w:hyperlink w:anchor="__RefHeading___Toc2447017_211673320">
            <w:r>
              <w:rPr>
                <w:webHidden/>
                <w:rStyle w:val="IndexLink"/>
                <w:rtl w:val="true"/>
              </w:rPr>
              <w:t>پاسخ‌</w:t>
            </w:r>
            <w:r>
              <w:rPr>
                <w:rStyle w:val="IndexLink"/>
                <w:rtl w:val="true"/>
              </w:rPr>
              <w:tab/>
            </w:r>
            <w:r>
              <w:rPr>
                <w:rStyle w:val="IndexLink"/>
              </w:rPr>
              <w:t>47</w:t>
            </w:r>
          </w:hyperlink>
        </w:p>
        <w:p>
          <w:pPr>
            <w:pStyle w:val="Contents4"/>
            <w:tabs>
              <w:tab w:val="clear" w:pos="8176"/>
              <w:tab w:val="right" w:pos="9026" w:leader="dot"/>
            </w:tabs>
            <w:rPr/>
          </w:pPr>
          <w:hyperlink w:anchor="__RefHeading___Toc2447019_211673320">
            <w:r>
              <w:rPr>
                <w:webHidden/>
                <w:rStyle w:val="IndexLink"/>
                <w:rtl w:val="true"/>
              </w:rPr>
              <w:t>دلیل سوم‌</w:t>
            </w:r>
            <w:r>
              <w:rPr>
                <w:rStyle w:val="IndexLink"/>
                <w:rtl w:val="true"/>
              </w:rPr>
              <w:tab/>
            </w:r>
            <w:r>
              <w:rPr>
                <w:rStyle w:val="IndexLink"/>
              </w:rPr>
              <w:t>48</w:t>
            </w:r>
          </w:hyperlink>
        </w:p>
        <w:p>
          <w:pPr>
            <w:pStyle w:val="Contents4"/>
            <w:tabs>
              <w:tab w:val="clear" w:pos="8176"/>
              <w:tab w:val="right" w:pos="9026" w:leader="dot"/>
            </w:tabs>
            <w:rPr/>
          </w:pPr>
          <w:hyperlink w:anchor="__RefHeading___Toc2447021_211673320">
            <w:r>
              <w:rPr>
                <w:webHidden/>
                <w:rStyle w:val="IndexLink"/>
                <w:rtl w:val="true"/>
              </w:rPr>
              <w:t>پاسخ‌</w:t>
            </w:r>
            <w:r>
              <w:rPr>
                <w:rStyle w:val="IndexLink"/>
                <w:rtl w:val="true"/>
              </w:rPr>
              <w:tab/>
            </w:r>
            <w:r>
              <w:rPr>
                <w:rStyle w:val="IndexLink"/>
              </w:rPr>
              <w:t>48</w:t>
            </w:r>
          </w:hyperlink>
        </w:p>
        <w:p>
          <w:pPr>
            <w:pStyle w:val="Contents4"/>
            <w:tabs>
              <w:tab w:val="clear" w:pos="8176"/>
              <w:tab w:val="right" w:pos="9026" w:leader="dot"/>
            </w:tabs>
            <w:rPr/>
          </w:pPr>
          <w:hyperlink w:anchor="__RefHeading___Toc2447023_211673320">
            <w:r>
              <w:rPr>
                <w:webHidden/>
                <w:rStyle w:val="IndexLink"/>
                <w:rtl w:val="true"/>
              </w:rPr>
              <w:t>دلیل چهارم‌</w:t>
            </w:r>
            <w:r>
              <w:rPr>
                <w:rStyle w:val="IndexLink"/>
                <w:rtl w:val="true"/>
              </w:rPr>
              <w:tab/>
            </w:r>
            <w:r>
              <w:rPr>
                <w:rStyle w:val="IndexLink"/>
              </w:rPr>
              <w:t>49</w:t>
            </w:r>
          </w:hyperlink>
        </w:p>
        <w:p>
          <w:pPr>
            <w:pStyle w:val="Contents4"/>
            <w:tabs>
              <w:tab w:val="clear" w:pos="8176"/>
              <w:tab w:val="right" w:pos="9026" w:leader="dot"/>
            </w:tabs>
            <w:rPr/>
          </w:pPr>
          <w:hyperlink w:anchor="__RefHeading___Toc2447025_211673320">
            <w:r>
              <w:rPr>
                <w:webHidden/>
                <w:rStyle w:val="IndexLink"/>
                <w:rtl w:val="true"/>
              </w:rPr>
              <w:t>پاسخ‌</w:t>
            </w:r>
            <w:r>
              <w:rPr>
                <w:rStyle w:val="IndexLink"/>
                <w:rtl w:val="true"/>
              </w:rPr>
              <w:tab/>
            </w:r>
            <w:r>
              <w:rPr>
                <w:rStyle w:val="IndexLink"/>
              </w:rPr>
              <w:t>49</w:t>
            </w:r>
          </w:hyperlink>
        </w:p>
        <w:p>
          <w:pPr>
            <w:pStyle w:val="Contents4"/>
            <w:tabs>
              <w:tab w:val="clear" w:pos="8176"/>
              <w:tab w:val="right" w:pos="9026" w:leader="dot"/>
            </w:tabs>
            <w:rPr/>
          </w:pPr>
          <w:hyperlink w:anchor="__RefHeading___Toc2447027_211673320">
            <w:r>
              <w:rPr>
                <w:webHidden/>
                <w:rStyle w:val="IndexLink"/>
                <w:rtl w:val="true"/>
              </w:rPr>
              <w:t>دلیل پنجم‌</w:t>
            </w:r>
            <w:r>
              <w:rPr>
                <w:rStyle w:val="IndexLink"/>
                <w:rtl w:val="true"/>
              </w:rPr>
              <w:tab/>
            </w:r>
            <w:r>
              <w:rPr>
                <w:rStyle w:val="IndexLink"/>
              </w:rPr>
              <w:t>49</w:t>
            </w:r>
          </w:hyperlink>
        </w:p>
        <w:p>
          <w:pPr>
            <w:pStyle w:val="Contents4"/>
            <w:tabs>
              <w:tab w:val="clear" w:pos="8176"/>
              <w:tab w:val="right" w:pos="9026" w:leader="dot"/>
            </w:tabs>
            <w:rPr/>
          </w:pPr>
          <w:hyperlink w:anchor="__RefHeading___Toc2447029_211673320">
            <w:r>
              <w:rPr>
                <w:webHidden/>
                <w:rStyle w:val="IndexLink"/>
                <w:rtl w:val="true"/>
              </w:rPr>
              <w:t>پاسخ‌</w:t>
            </w:r>
            <w:r>
              <w:rPr>
                <w:rStyle w:val="IndexLink"/>
                <w:rtl w:val="true"/>
              </w:rPr>
              <w:tab/>
            </w:r>
            <w:r>
              <w:rPr>
                <w:rStyle w:val="IndexLink"/>
              </w:rPr>
              <w:t>49</w:t>
            </w:r>
          </w:hyperlink>
        </w:p>
        <w:p>
          <w:pPr>
            <w:pStyle w:val="Contents3"/>
            <w:tabs>
              <w:tab w:val="clear" w:pos="8459"/>
              <w:tab w:val="right" w:pos="9026" w:leader="dot"/>
            </w:tabs>
            <w:rPr/>
          </w:pPr>
          <w:hyperlink w:anchor="__RefHeading___Toc2447031_211673320">
            <w:r>
              <w:rPr>
                <w:webHidden/>
                <w:rStyle w:val="IndexLink"/>
                <w:rtl w:val="true"/>
              </w:rPr>
              <w:t>بررسی دلایل منکران‌</w:t>
            </w:r>
            <w:r>
              <w:rPr>
                <w:rStyle w:val="IndexLink"/>
                <w:rtl w:val="true"/>
              </w:rPr>
              <w:tab/>
            </w:r>
            <w:r>
              <w:rPr>
                <w:rStyle w:val="IndexLink"/>
              </w:rPr>
              <w:t>50</w:t>
            </w:r>
          </w:hyperlink>
        </w:p>
        <w:p>
          <w:pPr>
            <w:pStyle w:val="Contents4"/>
            <w:tabs>
              <w:tab w:val="clear" w:pos="8176"/>
              <w:tab w:val="right" w:pos="9026" w:leader="dot"/>
            </w:tabs>
            <w:rPr/>
          </w:pPr>
          <w:hyperlink w:anchor="__RefHeading___Toc2447033_211673320">
            <w:r>
              <w:rPr>
                <w:webHidden/>
                <w:rStyle w:val="IndexLink"/>
              </w:rPr>
              <w:t>1</w:t>
            </w:r>
            <w:r>
              <w:rPr>
                <w:rStyle w:val="IndexLink"/>
                <w:rtl w:val="true"/>
              </w:rPr>
              <w:t xml:space="preserve"> - </w:t>
            </w:r>
            <w:r>
              <w:rPr>
                <w:rStyle w:val="IndexLink"/>
                <w:rtl w:val="true"/>
              </w:rPr>
              <w:t>شفاعت محرّک معصیّت است</w:t>
            </w:r>
            <w:r>
              <w:rPr>
                <w:rStyle w:val="IndexLink"/>
                <w:rtl w:val="true"/>
              </w:rPr>
              <w:t>!</w:t>
              <w:tab/>
            </w:r>
            <w:r>
              <w:rPr>
                <w:rStyle w:val="IndexLink"/>
              </w:rPr>
              <w:t>50</w:t>
            </w:r>
          </w:hyperlink>
        </w:p>
        <w:p>
          <w:pPr>
            <w:pStyle w:val="Contents4"/>
            <w:tabs>
              <w:tab w:val="clear" w:pos="8176"/>
              <w:tab w:val="right" w:pos="9026" w:leader="dot"/>
            </w:tabs>
            <w:rPr/>
          </w:pPr>
          <w:hyperlink w:anchor="__RefHeading___Toc2447035_211673320">
            <w:r>
              <w:rPr>
                <w:webHidden/>
                <w:rStyle w:val="IndexLink"/>
                <w:rtl w:val="true"/>
              </w:rPr>
              <w:t>پاسخ‌</w:t>
            </w:r>
            <w:r>
              <w:rPr>
                <w:rStyle w:val="IndexLink"/>
                <w:rtl w:val="true"/>
              </w:rPr>
              <w:tab/>
            </w:r>
            <w:r>
              <w:rPr>
                <w:rStyle w:val="IndexLink"/>
              </w:rPr>
              <w:t>50</w:t>
            </w:r>
          </w:hyperlink>
        </w:p>
        <w:p>
          <w:pPr>
            <w:pStyle w:val="Contents4"/>
            <w:tabs>
              <w:tab w:val="clear" w:pos="8176"/>
              <w:tab w:val="right" w:pos="9026" w:leader="dot"/>
            </w:tabs>
            <w:rPr/>
          </w:pPr>
          <w:hyperlink w:anchor="__RefHeading___Toc2447037_211673320">
            <w:r>
              <w:rPr>
                <w:webHidden/>
                <w:rStyle w:val="IndexLink"/>
              </w:rPr>
              <w:t>2</w:t>
            </w:r>
            <w:r>
              <w:rPr>
                <w:rStyle w:val="IndexLink"/>
                <w:rtl w:val="true"/>
              </w:rPr>
              <w:t xml:space="preserve"> - </w:t>
            </w:r>
            <w:r>
              <w:rPr>
                <w:rStyle w:val="IndexLink"/>
                <w:rtl w:val="true"/>
              </w:rPr>
              <w:t>شفاعت واسطه‌گری است</w:t>
            </w:r>
            <w:r>
              <w:rPr>
                <w:rStyle w:val="IndexLink"/>
                <w:rtl w:val="true"/>
              </w:rPr>
              <w:t>!</w:t>
              <w:tab/>
            </w:r>
            <w:r>
              <w:rPr>
                <w:rStyle w:val="IndexLink"/>
              </w:rPr>
              <w:t>52</w:t>
            </w:r>
          </w:hyperlink>
        </w:p>
        <w:p>
          <w:pPr>
            <w:pStyle w:val="Contents4"/>
            <w:tabs>
              <w:tab w:val="clear" w:pos="8176"/>
              <w:tab w:val="right" w:pos="9026" w:leader="dot"/>
            </w:tabs>
            <w:rPr/>
          </w:pPr>
          <w:hyperlink w:anchor="__RefHeading___Toc2447039_211673320">
            <w:r>
              <w:rPr>
                <w:webHidden/>
                <w:rStyle w:val="IndexLink"/>
                <w:rtl w:val="true"/>
              </w:rPr>
              <w:t>پاسخ‌</w:t>
            </w:r>
            <w:r>
              <w:rPr>
                <w:rStyle w:val="IndexLink"/>
                <w:rtl w:val="true"/>
              </w:rPr>
              <w:tab/>
            </w:r>
            <w:r>
              <w:rPr>
                <w:rStyle w:val="IndexLink"/>
              </w:rPr>
              <w:t>52</w:t>
            </w:r>
          </w:hyperlink>
        </w:p>
        <w:p>
          <w:pPr>
            <w:pStyle w:val="Contents4"/>
            <w:tabs>
              <w:tab w:val="clear" w:pos="8176"/>
              <w:tab w:val="right" w:pos="9026" w:leader="dot"/>
            </w:tabs>
            <w:rPr/>
          </w:pPr>
          <w:hyperlink w:anchor="__RefHeading___Toc2447041_211673320">
            <w:r>
              <w:rPr>
                <w:webHidden/>
                <w:rStyle w:val="IndexLink"/>
                <w:rtl w:val="true"/>
              </w:rPr>
              <w:t>آثار شفاعت</w:t>
            </w:r>
            <w:r>
              <w:rPr>
                <w:rStyle w:val="IndexLink"/>
                <w:rtl w:val="true"/>
              </w:rPr>
              <w:tab/>
            </w:r>
            <w:r>
              <w:rPr>
                <w:rStyle w:val="IndexLink"/>
              </w:rPr>
              <w:t>54</w:t>
            </w:r>
          </w:hyperlink>
        </w:p>
        <w:p>
          <w:pPr>
            <w:pStyle w:val="Contents5"/>
            <w:tabs>
              <w:tab w:val="clear" w:pos="7892"/>
              <w:tab w:val="right" w:pos="9026" w:leader="dot"/>
            </w:tabs>
            <w:rPr/>
          </w:pPr>
          <w:hyperlink w:anchor="__RefHeading___Toc2447043_211673320">
            <w:r>
              <w:rPr>
                <w:webHidden/>
                <w:rStyle w:val="IndexLink"/>
                <w:rtl w:val="true"/>
              </w:rPr>
              <w:t>توضیح</w:t>
            </w:r>
            <w:r>
              <w:rPr>
                <w:rStyle w:val="IndexLink"/>
                <w:rtl w:val="true"/>
              </w:rPr>
              <w:tab/>
            </w:r>
            <w:r>
              <w:rPr>
                <w:rStyle w:val="IndexLink"/>
              </w:rPr>
              <w:t>54</w:t>
            </w:r>
          </w:hyperlink>
        </w:p>
        <w:p>
          <w:pPr>
            <w:pStyle w:val="Contents5"/>
            <w:tabs>
              <w:tab w:val="clear" w:pos="7892"/>
              <w:tab w:val="right" w:pos="9026" w:leader="dot"/>
            </w:tabs>
            <w:rPr/>
          </w:pPr>
          <w:hyperlink w:anchor="__RefHeading___Toc2447045_211673320">
            <w:r>
              <w:rPr>
                <w:webHidden/>
                <w:rStyle w:val="IndexLink"/>
              </w:rPr>
              <w:t>1</w:t>
            </w:r>
            <w:r>
              <w:rPr>
                <w:rStyle w:val="IndexLink"/>
                <w:rtl w:val="true"/>
              </w:rPr>
              <w:t xml:space="preserve"> - </w:t>
            </w:r>
            <w:r>
              <w:rPr>
                <w:rStyle w:val="IndexLink"/>
                <w:rtl w:val="true"/>
              </w:rPr>
              <w:t>امید آفرینی‌</w:t>
            </w:r>
            <w:r>
              <w:rPr>
                <w:rStyle w:val="IndexLink"/>
                <w:rtl w:val="true"/>
              </w:rPr>
              <w:tab/>
            </w:r>
            <w:r>
              <w:rPr>
                <w:rStyle w:val="IndexLink"/>
              </w:rPr>
              <w:t>54</w:t>
            </w:r>
          </w:hyperlink>
        </w:p>
        <w:p>
          <w:pPr>
            <w:pStyle w:val="Contents5"/>
            <w:tabs>
              <w:tab w:val="clear" w:pos="7892"/>
              <w:tab w:val="right" w:pos="9026" w:leader="dot"/>
            </w:tabs>
            <w:rPr/>
          </w:pPr>
          <w:hyperlink w:anchor="__RefHeading___Toc2447047_211673320">
            <w:r>
              <w:rPr>
                <w:webHidden/>
                <w:rStyle w:val="IndexLink"/>
              </w:rPr>
              <w:t>2</w:t>
            </w:r>
            <w:r>
              <w:rPr>
                <w:rStyle w:val="IndexLink"/>
                <w:rtl w:val="true"/>
              </w:rPr>
              <w:t xml:space="preserve"> - </w:t>
            </w:r>
            <w:r>
              <w:rPr>
                <w:rStyle w:val="IndexLink"/>
                <w:rtl w:val="true"/>
              </w:rPr>
              <w:t>برقراری پیوند معنوی با اولیای الهی‌</w:t>
            </w:r>
            <w:r>
              <w:rPr>
                <w:rStyle w:val="IndexLink"/>
                <w:rtl w:val="true"/>
              </w:rPr>
              <w:tab/>
            </w:r>
            <w:r>
              <w:rPr>
                <w:rStyle w:val="IndexLink"/>
              </w:rPr>
              <w:t>54</w:t>
            </w:r>
          </w:hyperlink>
        </w:p>
        <w:p>
          <w:pPr>
            <w:pStyle w:val="Contents5"/>
            <w:tabs>
              <w:tab w:val="clear" w:pos="7892"/>
              <w:tab w:val="right" w:pos="9026" w:leader="dot"/>
            </w:tabs>
            <w:rPr/>
          </w:pPr>
          <w:hyperlink w:anchor="__RefHeading___Toc2447049_211673320">
            <w:r>
              <w:rPr>
                <w:webHidden/>
                <w:rStyle w:val="IndexLink"/>
              </w:rPr>
              <w:t>3</w:t>
            </w:r>
            <w:r>
              <w:rPr>
                <w:rStyle w:val="IndexLink"/>
                <w:rtl w:val="true"/>
              </w:rPr>
              <w:t xml:space="preserve"> - </w:t>
            </w:r>
            <w:r>
              <w:rPr>
                <w:rStyle w:val="IndexLink"/>
                <w:rtl w:val="true"/>
              </w:rPr>
              <w:t>تلاش برای به دست آوردن شرایط شفاعت‌</w:t>
            </w:r>
            <w:r>
              <w:rPr>
                <w:rStyle w:val="IndexLink"/>
                <w:rtl w:val="true"/>
              </w:rPr>
              <w:tab/>
            </w:r>
            <w:r>
              <w:rPr>
                <w:rStyle w:val="IndexLink"/>
              </w:rPr>
              <w:t>55</w:t>
            </w:r>
          </w:hyperlink>
        </w:p>
        <w:p>
          <w:pPr>
            <w:pStyle w:val="Contents4"/>
            <w:tabs>
              <w:tab w:val="clear" w:pos="8176"/>
              <w:tab w:val="right" w:pos="9026" w:leader="dot"/>
            </w:tabs>
            <w:rPr/>
          </w:pPr>
          <w:hyperlink w:anchor="__RefHeading___Toc2447051_211673320">
            <w:r>
              <w:rPr>
                <w:webHidden/>
                <w:rStyle w:val="IndexLink"/>
              </w:rPr>
              <w:t>3</w:t>
            </w:r>
            <w:r>
              <w:rPr>
                <w:rStyle w:val="IndexLink"/>
                <w:rtl w:val="true"/>
              </w:rPr>
              <w:t xml:space="preserve"> - </w:t>
            </w:r>
            <w:r>
              <w:rPr>
                <w:rStyle w:val="IndexLink"/>
                <w:rtl w:val="true"/>
              </w:rPr>
              <w:t>چه نیازی به شفیع داریم؟</w:t>
            </w:r>
            <w:r>
              <w:rPr>
                <w:rStyle w:val="IndexLink"/>
                <w:rtl w:val="true"/>
              </w:rPr>
              <w:tab/>
            </w:r>
            <w:r>
              <w:rPr>
                <w:rStyle w:val="IndexLink"/>
              </w:rPr>
              <w:t>55</w:t>
            </w:r>
          </w:hyperlink>
        </w:p>
        <w:p>
          <w:pPr>
            <w:pStyle w:val="Contents4"/>
            <w:tabs>
              <w:tab w:val="clear" w:pos="8176"/>
              <w:tab w:val="right" w:pos="9026" w:leader="dot"/>
            </w:tabs>
            <w:rPr/>
          </w:pPr>
          <w:hyperlink w:anchor="__RefHeading___Toc2447053_211673320">
            <w:r>
              <w:rPr>
                <w:webHidden/>
                <w:rStyle w:val="IndexLink"/>
                <w:rtl w:val="true"/>
              </w:rPr>
              <w:t>پاسخ‌</w:t>
            </w:r>
            <w:r>
              <w:rPr>
                <w:rStyle w:val="IndexLink"/>
                <w:rtl w:val="true"/>
              </w:rPr>
              <w:tab/>
            </w:r>
            <w:r>
              <w:rPr>
                <w:rStyle w:val="IndexLink"/>
              </w:rPr>
              <w:t>55</w:t>
            </w:r>
          </w:hyperlink>
        </w:p>
        <w:p>
          <w:pPr>
            <w:pStyle w:val="Contents4"/>
            <w:tabs>
              <w:tab w:val="clear" w:pos="8176"/>
              <w:tab w:val="right" w:pos="9026" w:leader="dot"/>
            </w:tabs>
            <w:rPr/>
          </w:pPr>
          <w:hyperlink w:anchor="__RefHeading___Toc2447055_211673320">
            <w:r>
              <w:rPr>
                <w:webHidden/>
                <w:rStyle w:val="IndexLink"/>
              </w:rPr>
              <w:t>4</w:t>
            </w:r>
            <w:r>
              <w:rPr>
                <w:rStyle w:val="IndexLink"/>
                <w:rtl w:val="true"/>
              </w:rPr>
              <w:t xml:space="preserve"> - </w:t>
            </w:r>
            <w:r>
              <w:rPr>
                <w:rStyle w:val="IndexLink"/>
                <w:rtl w:val="true"/>
              </w:rPr>
              <w:t>شفاعت عامل دگرگونی در علم و اراده الهی‌</w:t>
            </w:r>
            <w:r>
              <w:rPr>
                <w:rStyle w:val="IndexLink"/>
                <w:rtl w:val="true"/>
              </w:rPr>
              <w:tab/>
            </w:r>
            <w:r>
              <w:rPr>
                <w:rStyle w:val="IndexLink"/>
              </w:rPr>
              <w:t>57</w:t>
            </w:r>
          </w:hyperlink>
        </w:p>
        <w:p>
          <w:pPr>
            <w:pStyle w:val="Contents4"/>
            <w:tabs>
              <w:tab w:val="clear" w:pos="8176"/>
              <w:tab w:val="right" w:pos="9026" w:leader="dot"/>
            </w:tabs>
            <w:rPr/>
          </w:pPr>
          <w:hyperlink w:anchor="__RefHeading___Toc2447057_211673320">
            <w:r>
              <w:rPr>
                <w:webHidden/>
                <w:rStyle w:val="IndexLink"/>
                <w:rtl w:val="true"/>
              </w:rPr>
              <w:t>پاسخ‌</w:t>
            </w:r>
            <w:r>
              <w:rPr>
                <w:rStyle w:val="IndexLink"/>
                <w:rtl w:val="true"/>
              </w:rPr>
              <w:tab/>
            </w:r>
            <w:r>
              <w:rPr>
                <w:rStyle w:val="IndexLink"/>
              </w:rPr>
              <w:t>58</w:t>
            </w:r>
          </w:hyperlink>
        </w:p>
        <w:p>
          <w:pPr>
            <w:pStyle w:val="Contents4"/>
            <w:tabs>
              <w:tab w:val="clear" w:pos="8176"/>
              <w:tab w:val="right" w:pos="9026" w:leader="dot"/>
            </w:tabs>
            <w:rPr/>
          </w:pPr>
          <w:hyperlink w:anchor="__RefHeading___Toc2447059_211673320">
            <w:r>
              <w:rPr>
                <w:webHidden/>
                <w:rStyle w:val="IndexLink"/>
              </w:rPr>
              <w:t>5</w:t>
            </w:r>
            <w:r>
              <w:rPr>
                <w:rStyle w:val="IndexLink"/>
                <w:rtl w:val="true"/>
              </w:rPr>
              <w:t xml:space="preserve"> - </w:t>
            </w:r>
            <w:r>
              <w:rPr>
                <w:rStyle w:val="IndexLink"/>
                <w:rtl w:val="true"/>
              </w:rPr>
              <w:t>لزوم یکی از دو محذور</w:t>
            </w:r>
            <w:r>
              <w:rPr>
                <w:rStyle w:val="IndexLink"/>
                <w:rtl w:val="true"/>
              </w:rPr>
              <w:tab/>
            </w:r>
            <w:r>
              <w:rPr>
                <w:rStyle w:val="IndexLink"/>
              </w:rPr>
              <w:t>59</w:t>
            </w:r>
          </w:hyperlink>
        </w:p>
        <w:p>
          <w:pPr>
            <w:pStyle w:val="Contents4"/>
            <w:tabs>
              <w:tab w:val="clear" w:pos="8176"/>
              <w:tab w:val="right" w:pos="9026" w:leader="dot"/>
            </w:tabs>
            <w:rPr/>
          </w:pPr>
          <w:hyperlink w:anchor="__RefHeading___Toc2447061_211673320">
            <w:r>
              <w:rPr>
                <w:webHidden/>
                <w:rStyle w:val="IndexLink"/>
                <w:rtl w:val="true"/>
              </w:rPr>
              <w:t>پاسخ‌</w:t>
            </w:r>
            <w:r>
              <w:rPr>
                <w:rStyle w:val="IndexLink"/>
                <w:rtl w:val="true"/>
              </w:rPr>
              <w:tab/>
            </w:r>
            <w:r>
              <w:rPr>
                <w:rStyle w:val="IndexLink"/>
              </w:rPr>
              <w:t>59</w:t>
            </w:r>
          </w:hyperlink>
        </w:p>
        <w:p>
          <w:pPr>
            <w:pStyle w:val="Contents4"/>
            <w:tabs>
              <w:tab w:val="clear" w:pos="8176"/>
              <w:tab w:val="right" w:pos="9026" w:leader="dot"/>
            </w:tabs>
            <w:rPr/>
          </w:pPr>
          <w:hyperlink w:anchor="__RefHeading___Toc2447063_211673320">
            <w:r>
              <w:rPr>
                <w:webHidden/>
                <w:rStyle w:val="IndexLink"/>
              </w:rPr>
              <w:t>6</w:t>
            </w:r>
            <w:r>
              <w:rPr>
                <w:rStyle w:val="IndexLink"/>
                <w:rtl w:val="true"/>
              </w:rPr>
              <w:t xml:space="preserve"> - </w:t>
            </w:r>
            <w:r>
              <w:rPr>
                <w:rStyle w:val="IndexLink"/>
                <w:rtl w:val="true"/>
              </w:rPr>
              <w:t>تغییرناپذیری سنّت‌های الهی‌</w:t>
            </w:r>
            <w:r>
              <w:rPr>
                <w:rStyle w:val="IndexLink"/>
                <w:rtl w:val="true"/>
              </w:rPr>
              <w:tab/>
            </w:r>
            <w:r>
              <w:rPr>
                <w:rStyle w:val="IndexLink"/>
              </w:rPr>
              <w:t>60</w:t>
            </w:r>
          </w:hyperlink>
        </w:p>
        <w:p>
          <w:pPr>
            <w:pStyle w:val="Contents4"/>
            <w:tabs>
              <w:tab w:val="clear" w:pos="8176"/>
              <w:tab w:val="right" w:pos="9026" w:leader="dot"/>
            </w:tabs>
            <w:rPr/>
          </w:pPr>
          <w:hyperlink w:anchor="__RefHeading___Toc2447065_211673320">
            <w:r>
              <w:rPr>
                <w:webHidden/>
                <w:rStyle w:val="IndexLink"/>
                <w:rtl w:val="true"/>
              </w:rPr>
              <w:t>پاسخ‌</w:t>
            </w:r>
            <w:r>
              <w:rPr>
                <w:rStyle w:val="IndexLink"/>
                <w:rtl w:val="true"/>
              </w:rPr>
              <w:tab/>
            </w:r>
            <w:r>
              <w:rPr>
                <w:rStyle w:val="IndexLink"/>
              </w:rPr>
              <w:t>60</w:t>
            </w:r>
          </w:hyperlink>
        </w:p>
        <w:p>
          <w:pPr>
            <w:pStyle w:val="Contents2"/>
            <w:tabs>
              <w:tab w:val="clear" w:pos="8743"/>
              <w:tab w:val="right" w:pos="9026" w:leader="dot"/>
            </w:tabs>
            <w:rPr/>
          </w:pPr>
          <w:hyperlink w:anchor="__RefHeading___Toc2447067_211673320">
            <w:r>
              <w:rPr>
                <w:webHidden/>
                <w:rStyle w:val="IndexLink"/>
                <w:rtl w:val="true"/>
              </w:rPr>
              <w:t>استغاثه به ارواح اولیا</w:t>
            </w:r>
            <w:r>
              <w:rPr>
                <w:rStyle w:val="IndexLink"/>
                <w:rtl w:val="true"/>
              </w:rPr>
              <w:tab/>
            </w:r>
            <w:r>
              <w:rPr>
                <w:rStyle w:val="IndexLink"/>
              </w:rPr>
              <w:t>62</w:t>
            </w:r>
          </w:hyperlink>
        </w:p>
        <w:p>
          <w:pPr>
            <w:pStyle w:val="Contents3"/>
            <w:tabs>
              <w:tab w:val="clear" w:pos="8459"/>
              <w:tab w:val="right" w:pos="9026" w:leader="dot"/>
            </w:tabs>
            <w:rPr/>
          </w:pPr>
          <w:hyperlink w:anchor="__RefHeading___Toc2447069_21167332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2447071_211673320">
            <w:r>
              <w:rPr>
                <w:webHidden/>
                <w:rStyle w:val="IndexLink"/>
                <w:rtl w:val="true"/>
              </w:rPr>
              <w:t>فتواهای وهابیان‌</w:t>
            </w:r>
            <w:r>
              <w:rPr>
                <w:rStyle w:val="IndexLink"/>
                <w:rtl w:val="true"/>
              </w:rPr>
              <w:tab/>
            </w:r>
            <w:r>
              <w:rPr>
                <w:rStyle w:val="IndexLink"/>
              </w:rPr>
              <w:t>62</w:t>
            </w:r>
          </w:hyperlink>
        </w:p>
        <w:p>
          <w:pPr>
            <w:pStyle w:val="Contents3"/>
            <w:tabs>
              <w:tab w:val="clear" w:pos="8459"/>
              <w:tab w:val="right" w:pos="9026" w:leader="dot"/>
            </w:tabs>
            <w:rPr/>
          </w:pPr>
          <w:hyperlink w:anchor="__RefHeading___Toc2447073_211673320">
            <w:r>
              <w:rPr>
                <w:webHidden/>
                <w:rStyle w:val="IndexLink"/>
                <w:rtl w:val="true"/>
              </w:rPr>
              <w:t xml:space="preserve">انواع استعانت </w:t>
            </w:r>
            <w:r>
              <w:rPr>
                <w:rStyle w:val="IndexLink"/>
                <w:rtl w:val="true"/>
              </w:rPr>
              <w:t>(</w:t>
            </w:r>
            <w:r>
              <w:rPr>
                <w:rStyle w:val="IndexLink"/>
                <w:rtl w:val="true"/>
              </w:rPr>
              <w:t>کمک گرفتن</w:t>
            </w:r>
            <w:r>
              <w:rPr>
                <w:rStyle w:val="IndexLink"/>
                <w:rtl w:val="true"/>
              </w:rPr>
              <w:t xml:space="preserve">) </w:t>
            </w:r>
            <w:r>
              <w:rPr>
                <w:rStyle w:val="IndexLink"/>
                <w:rtl w:val="true"/>
              </w:rPr>
              <w:t>از غیر</w:t>
            </w:r>
            <w:r>
              <w:rPr>
                <w:rStyle w:val="IndexLink"/>
                <w:rtl w:val="true"/>
              </w:rPr>
              <w:tab/>
            </w:r>
            <w:r>
              <w:rPr>
                <w:rStyle w:val="IndexLink"/>
              </w:rPr>
              <w:t>64</w:t>
            </w:r>
          </w:hyperlink>
        </w:p>
        <w:p>
          <w:pPr>
            <w:pStyle w:val="Contents4"/>
            <w:tabs>
              <w:tab w:val="clear" w:pos="8176"/>
              <w:tab w:val="right" w:pos="9026" w:leader="dot"/>
            </w:tabs>
            <w:rPr/>
          </w:pPr>
          <w:hyperlink w:anchor="__RefHeading___Toc2447075_211673320">
            <w:r>
              <w:rPr>
                <w:webHidden/>
                <w:rStyle w:val="IndexLink"/>
                <w:rtl w:val="true"/>
              </w:rPr>
              <w:t xml:space="preserve">انواع استعانت </w:t>
            </w:r>
            <w:r>
              <w:rPr>
                <w:rStyle w:val="IndexLink"/>
                <w:rtl w:val="true"/>
              </w:rPr>
              <w:t>(</w:t>
            </w:r>
            <w:r>
              <w:rPr>
                <w:rStyle w:val="IndexLink"/>
                <w:rtl w:val="true"/>
              </w:rPr>
              <w:t>کمک گرفتن</w:t>
            </w:r>
            <w:r>
              <w:rPr>
                <w:rStyle w:val="IndexLink"/>
                <w:rtl w:val="true"/>
              </w:rPr>
              <w:t xml:space="preserve">) </w:t>
            </w:r>
            <w:r>
              <w:rPr>
                <w:rStyle w:val="IndexLink"/>
                <w:rtl w:val="true"/>
              </w:rPr>
              <w:t>از غیر</w:t>
            </w:r>
            <w:r>
              <w:rPr>
                <w:rStyle w:val="IndexLink"/>
                <w:rtl w:val="true"/>
              </w:rPr>
              <w:tab/>
            </w:r>
            <w:r>
              <w:rPr>
                <w:rStyle w:val="IndexLink"/>
              </w:rPr>
              <w:t>64</w:t>
            </w:r>
          </w:hyperlink>
        </w:p>
        <w:p>
          <w:pPr>
            <w:pStyle w:val="Contents4"/>
            <w:tabs>
              <w:tab w:val="clear" w:pos="8176"/>
              <w:tab w:val="right" w:pos="9026" w:leader="dot"/>
            </w:tabs>
            <w:rPr/>
          </w:pPr>
          <w:hyperlink w:anchor="__RefHeading___Toc2447077_211673320">
            <w:r>
              <w:rPr>
                <w:webHidden/>
                <w:rStyle w:val="IndexLink"/>
              </w:rPr>
              <w:t>1</w:t>
            </w:r>
            <w:r>
              <w:rPr>
                <w:rStyle w:val="IndexLink"/>
                <w:rtl w:val="true"/>
              </w:rPr>
              <w:t xml:space="preserve"> - </w:t>
            </w:r>
            <w:r>
              <w:rPr>
                <w:rStyle w:val="IndexLink"/>
                <w:rtl w:val="true"/>
              </w:rPr>
              <w:t>کمک گرفتن از انسان در زمان حیات</w:t>
            </w:r>
            <w:r>
              <w:rPr>
                <w:rStyle w:val="IndexLink"/>
                <w:rtl w:val="true"/>
              </w:rPr>
              <w:tab/>
            </w:r>
            <w:r>
              <w:rPr>
                <w:rStyle w:val="IndexLink"/>
              </w:rPr>
              <w:t>64</w:t>
            </w:r>
          </w:hyperlink>
        </w:p>
        <w:p>
          <w:pPr>
            <w:pStyle w:val="Contents5"/>
            <w:tabs>
              <w:tab w:val="clear" w:pos="7892"/>
              <w:tab w:val="right" w:pos="9026" w:leader="dot"/>
            </w:tabs>
            <w:rPr/>
          </w:pPr>
          <w:hyperlink w:anchor="__RefHeading___Toc2447079_211673320">
            <w:r>
              <w:rPr>
                <w:webHidden/>
                <w:rStyle w:val="IndexLink"/>
                <w:rtl w:val="true"/>
              </w:rPr>
              <w:t>توضیح</w:t>
            </w:r>
            <w:r>
              <w:rPr>
                <w:rStyle w:val="IndexLink"/>
                <w:rtl w:val="true"/>
              </w:rPr>
              <w:tab/>
            </w:r>
            <w:r>
              <w:rPr>
                <w:rStyle w:val="IndexLink"/>
              </w:rPr>
              <w:t>64</w:t>
            </w:r>
          </w:hyperlink>
        </w:p>
        <w:p>
          <w:pPr>
            <w:pStyle w:val="Contents5"/>
            <w:tabs>
              <w:tab w:val="clear" w:pos="7892"/>
              <w:tab w:val="right" w:pos="9026" w:leader="dot"/>
            </w:tabs>
            <w:rPr/>
          </w:pPr>
          <w:hyperlink w:anchor="__RefHeading___Toc2447081_211673320">
            <w:r>
              <w:rPr>
                <w:webHidden/>
                <w:rStyle w:val="IndexLink"/>
                <w:rtl w:val="true"/>
              </w:rPr>
              <w:t>الف</w:t>
            </w:r>
            <w:r>
              <w:rPr>
                <w:rStyle w:val="IndexLink"/>
                <w:rtl w:val="true"/>
              </w:rPr>
              <w:t xml:space="preserve">) </w:t>
            </w:r>
            <w:r>
              <w:rPr>
                <w:rStyle w:val="IndexLink"/>
                <w:rtl w:val="true"/>
              </w:rPr>
              <w:t>استعانت در مسائل عادی‌</w:t>
            </w:r>
            <w:r>
              <w:rPr>
                <w:rStyle w:val="IndexLink"/>
                <w:rtl w:val="true"/>
              </w:rPr>
              <w:tab/>
            </w:r>
            <w:r>
              <w:rPr>
                <w:rStyle w:val="IndexLink"/>
              </w:rPr>
              <w:t>64</w:t>
            </w:r>
          </w:hyperlink>
        </w:p>
        <w:p>
          <w:pPr>
            <w:pStyle w:val="Contents5"/>
            <w:tabs>
              <w:tab w:val="clear" w:pos="7892"/>
              <w:tab w:val="right" w:pos="9026" w:leader="dot"/>
            </w:tabs>
            <w:rPr/>
          </w:pPr>
          <w:hyperlink w:anchor="__RefHeading___Toc2447083_211673320">
            <w:r>
              <w:rPr>
                <w:webHidden/>
                <w:rStyle w:val="IndexLink"/>
                <w:rtl w:val="true"/>
              </w:rPr>
              <w:t>ب</w:t>
            </w:r>
            <w:r>
              <w:rPr>
                <w:rStyle w:val="IndexLink"/>
                <w:rtl w:val="true"/>
              </w:rPr>
              <w:t xml:space="preserve">) </w:t>
            </w:r>
            <w:r>
              <w:rPr>
                <w:rStyle w:val="IndexLink"/>
                <w:rtl w:val="true"/>
              </w:rPr>
              <w:t>کمک گرفتن از ولیّ خدا در امور غیر عادی‌</w:t>
            </w:r>
            <w:r>
              <w:rPr>
                <w:rStyle w:val="IndexLink"/>
                <w:rtl w:val="true"/>
              </w:rPr>
              <w:tab/>
            </w:r>
            <w:r>
              <w:rPr>
                <w:rStyle w:val="IndexLink"/>
              </w:rPr>
              <w:t>65</w:t>
            </w:r>
          </w:hyperlink>
        </w:p>
        <w:p>
          <w:pPr>
            <w:pStyle w:val="Contents5"/>
            <w:tabs>
              <w:tab w:val="clear" w:pos="7892"/>
              <w:tab w:val="right" w:pos="9026" w:leader="dot"/>
            </w:tabs>
            <w:rPr/>
          </w:pPr>
          <w:hyperlink w:anchor="__RefHeading___Toc2447085_211673320">
            <w:r>
              <w:rPr>
                <w:webHidden/>
                <w:rStyle w:val="IndexLink"/>
                <w:rtl w:val="true"/>
              </w:rPr>
              <w:t>ج</w:t>
            </w:r>
            <w:r>
              <w:rPr>
                <w:rStyle w:val="IndexLink"/>
                <w:rtl w:val="true"/>
              </w:rPr>
              <w:t xml:space="preserve">) </w:t>
            </w:r>
            <w:r>
              <w:rPr>
                <w:rStyle w:val="IndexLink"/>
                <w:rtl w:val="true"/>
              </w:rPr>
              <w:t>استعانت به دعای غیر</w:t>
            </w:r>
            <w:r>
              <w:rPr>
                <w:rStyle w:val="IndexLink"/>
                <w:rtl w:val="true"/>
              </w:rPr>
              <w:tab/>
            </w:r>
            <w:r>
              <w:rPr>
                <w:rStyle w:val="IndexLink"/>
              </w:rPr>
              <w:t>66</w:t>
            </w:r>
          </w:hyperlink>
        </w:p>
        <w:p>
          <w:pPr>
            <w:pStyle w:val="Contents4"/>
            <w:tabs>
              <w:tab w:val="clear" w:pos="8176"/>
              <w:tab w:val="right" w:pos="9026" w:leader="dot"/>
            </w:tabs>
            <w:rPr/>
          </w:pPr>
          <w:hyperlink w:anchor="__RefHeading___Toc2447087_211673320">
            <w:r>
              <w:rPr>
                <w:webHidden/>
                <w:rStyle w:val="IndexLink"/>
              </w:rPr>
              <w:t>2</w:t>
            </w:r>
            <w:r>
              <w:rPr>
                <w:rStyle w:val="IndexLink"/>
                <w:rtl w:val="true"/>
              </w:rPr>
              <w:t xml:space="preserve"> - </w:t>
            </w:r>
            <w:r>
              <w:rPr>
                <w:rStyle w:val="IndexLink"/>
                <w:rtl w:val="true"/>
              </w:rPr>
              <w:t>کمک گرفتن از ارواح اولیای الهی بعد از مرگ‌</w:t>
            </w:r>
            <w:r>
              <w:rPr>
                <w:rStyle w:val="IndexLink"/>
                <w:rtl w:val="true"/>
              </w:rPr>
              <w:tab/>
            </w:r>
            <w:r>
              <w:rPr>
                <w:rStyle w:val="IndexLink"/>
              </w:rPr>
              <w:t>67</w:t>
            </w:r>
          </w:hyperlink>
        </w:p>
        <w:p>
          <w:pPr>
            <w:pStyle w:val="Contents3"/>
            <w:tabs>
              <w:tab w:val="clear" w:pos="8459"/>
              <w:tab w:val="right" w:pos="9026" w:leader="dot"/>
            </w:tabs>
            <w:rPr/>
          </w:pPr>
          <w:hyperlink w:anchor="__RefHeading___Toc2447089_211673320">
            <w:r>
              <w:rPr>
                <w:webHidden/>
                <w:rStyle w:val="IndexLink"/>
                <w:rtl w:val="true"/>
              </w:rPr>
              <w:t xml:space="preserve">ادلّه جواز یا رجحان استعانت از اولیا </w:t>
            </w:r>
            <w:r>
              <w:rPr>
                <w:rStyle w:val="IndexLink"/>
                <w:rtl w:val="true"/>
              </w:rPr>
              <w:t>(</w:t>
            </w:r>
            <w:r>
              <w:rPr>
                <w:rStyle w:val="IndexLink"/>
                <w:rtl w:val="true"/>
              </w:rPr>
              <w:t>استغاثه</w:t>
            </w:r>
            <w:r>
              <w:rPr>
                <w:rStyle w:val="IndexLink"/>
                <w:rtl w:val="true"/>
              </w:rPr>
              <w:t>)</w:t>
              <w:tab/>
            </w:r>
            <w:r>
              <w:rPr>
                <w:rStyle w:val="IndexLink"/>
              </w:rPr>
              <w:t>68</w:t>
            </w:r>
          </w:hyperlink>
        </w:p>
        <w:p>
          <w:pPr>
            <w:pStyle w:val="Contents3"/>
            <w:tabs>
              <w:tab w:val="clear" w:pos="8459"/>
              <w:tab w:val="right" w:pos="9026" w:leader="dot"/>
            </w:tabs>
            <w:rPr/>
          </w:pPr>
          <w:hyperlink w:anchor="__RefHeading___Toc2447091_211673320">
            <w:r>
              <w:rPr>
                <w:webHidden/>
                <w:rStyle w:val="IndexLink"/>
                <w:rtl w:val="true"/>
              </w:rPr>
              <w:t>بررسی شبهات‌</w:t>
            </w:r>
            <w:r>
              <w:rPr>
                <w:rStyle w:val="IndexLink"/>
                <w:rtl w:val="true"/>
              </w:rPr>
              <w:tab/>
            </w:r>
            <w:r>
              <w:rPr>
                <w:rStyle w:val="IndexLink"/>
              </w:rPr>
              <w:t>73</w:t>
            </w:r>
          </w:hyperlink>
        </w:p>
        <w:p>
          <w:pPr>
            <w:pStyle w:val="Contents4"/>
            <w:tabs>
              <w:tab w:val="clear" w:pos="8176"/>
              <w:tab w:val="right" w:pos="9026" w:leader="dot"/>
            </w:tabs>
            <w:rPr/>
          </w:pPr>
          <w:hyperlink w:anchor="__RefHeading___Toc2447093_21167332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447095_211673320">
            <w:r>
              <w:rPr>
                <w:webHidden/>
                <w:rStyle w:val="IndexLink"/>
                <w:rtl w:val="true"/>
              </w:rPr>
              <w:t>شبهه اول‌</w:t>
            </w:r>
            <w:r>
              <w:rPr>
                <w:rStyle w:val="IndexLink"/>
                <w:rtl w:val="true"/>
              </w:rPr>
              <w:tab/>
            </w:r>
            <w:r>
              <w:rPr>
                <w:rStyle w:val="IndexLink"/>
              </w:rPr>
              <w:t>73</w:t>
            </w:r>
          </w:hyperlink>
        </w:p>
        <w:p>
          <w:pPr>
            <w:pStyle w:val="Contents4"/>
            <w:tabs>
              <w:tab w:val="clear" w:pos="8176"/>
              <w:tab w:val="right" w:pos="9026" w:leader="dot"/>
            </w:tabs>
            <w:rPr/>
          </w:pPr>
          <w:hyperlink w:anchor="__RefHeading___Toc2447097_211673320">
            <w:r>
              <w:rPr>
                <w:webHidden/>
                <w:rStyle w:val="IndexLink"/>
                <w:rtl w:val="true"/>
              </w:rPr>
              <w:t>پاسخ‌</w:t>
            </w:r>
            <w:r>
              <w:rPr>
                <w:rStyle w:val="IndexLink"/>
                <w:rtl w:val="true"/>
              </w:rPr>
              <w:tab/>
            </w:r>
            <w:r>
              <w:rPr>
                <w:rStyle w:val="IndexLink"/>
              </w:rPr>
              <w:t>73</w:t>
            </w:r>
          </w:hyperlink>
        </w:p>
        <w:p>
          <w:pPr>
            <w:pStyle w:val="Contents4"/>
            <w:tabs>
              <w:tab w:val="clear" w:pos="8176"/>
              <w:tab w:val="right" w:pos="9026" w:leader="dot"/>
            </w:tabs>
            <w:rPr/>
          </w:pPr>
          <w:hyperlink w:anchor="__RefHeading___Toc2447099_211673320">
            <w:r>
              <w:rPr>
                <w:webHidden/>
                <w:rStyle w:val="IndexLink"/>
                <w:rtl w:val="true"/>
              </w:rPr>
              <w:t>شبهه دوم‌</w:t>
            </w:r>
            <w:r>
              <w:rPr>
                <w:rStyle w:val="IndexLink"/>
                <w:rtl w:val="true"/>
              </w:rPr>
              <w:tab/>
            </w:r>
            <w:r>
              <w:rPr>
                <w:rStyle w:val="IndexLink"/>
              </w:rPr>
              <w:t>74</w:t>
            </w:r>
          </w:hyperlink>
        </w:p>
        <w:p>
          <w:pPr>
            <w:pStyle w:val="Contents4"/>
            <w:tabs>
              <w:tab w:val="clear" w:pos="8176"/>
              <w:tab w:val="right" w:pos="9026" w:leader="dot"/>
            </w:tabs>
            <w:rPr/>
          </w:pPr>
          <w:hyperlink w:anchor="__RefHeading___Toc2447101_211673320">
            <w:r>
              <w:rPr>
                <w:webHidden/>
                <w:rStyle w:val="IndexLink"/>
                <w:rtl w:val="true"/>
              </w:rPr>
              <w:t>پاسخ‌</w:t>
            </w:r>
            <w:r>
              <w:rPr>
                <w:rStyle w:val="IndexLink"/>
                <w:rtl w:val="true"/>
              </w:rPr>
              <w:tab/>
            </w:r>
            <w:r>
              <w:rPr>
                <w:rStyle w:val="IndexLink"/>
              </w:rPr>
              <w:t>74</w:t>
            </w:r>
          </w:hyperlink>
        </w:p>
        <w:p>
          <w:pPr>
            <w:pStyle w:val="Contents4"/>
            <w:tabs>
              <w:tab w:val="clear" w:pos="8176"/>
              <w:tab w:val="right" w:pos="9026" w:leader="dot"/>
            </w:tabs>
            <w:rPr/>
          </w:pPr>
          <w:hyperlink w:anchor="__RefHeading___Toc2447103_211673320">
            <w:r>
              <w:rPr>
                <w:webHidden/>
                <w:rStyle w:val="IndexLink"/>
                <w:rtl w:val="true"/>
              </w:rPr>
              <w:t>شبهه سوم‌</w:t>
            </w:r>
            <w:r>
              <w:rPr>
                <w:rStyle w:val="IndexLink"/>
                <w:rtl w:val="true"/>
              </w:rPr>
              <w:tab/>
            </w:r>
            <w:r>
              <w:rPr>
                <w:rStyle w:val="IndexLink"/>
              </w:rPr>
              <w:t>74</w:t>
            </w:r>
          </w:hyperlink>
        </w:p>
        <w:p>
          <w:pPr>
            <w:pStyle w:val="Contents4"/>
            <w:tabs>
              <w:tab w:val="clear" w:pos="8176"/>
              <w:tab w:val="right" w:pos="9026" w:leader="dot"/>
            </w:tabs>
            <w:rPr/>
          </w:pPr>
          <w:hyperlink w:anchor="__RefHeading___Toc2447105_211673320">
            <w:r>
              <w:rPr>
                <w:webHidden/>
                <w:rStyle w:val="IndexLink"/>
                <w:rtl w:val="true"/>
              </w:rPr>
              <w:t>پاسخ‌</w:t>
            </w:r>
            <w:r>
              <w:rPr>
                <w:rStyle w:val="IndexLink"/>
                <w:rtl w:val="true"/>
              </w:rPr>
              <w:tab/>
            </w:r>
            <w:r>
              <w:rPr>
                <w:rStyle w:val="IndexLink"/>
              </w:rPr>
              <w:t>75</w:t>
            </w:r>
          </w:hyperlink>
        </w:p>
        <w:p>
          <w:pPr>
            <w:pStyle w:val="Contents4"/>
            <w:tabs>
              <w:tab w:val="clear" w:pos="8176"/>
              <w:tab w:val="right" w:pos="9026" w:leader="dot"/>
            </w:tabs>
            <w:rPr/>
          </w:pPr>
          <w:hyperlink w:anchor="__RefHeading___Toc2447107_211673320">
            <w:r>
              <w:rPr>
                <w:webHidden/>
                <w:rStyle w:val="IndexLink"/>
                <w:rtl w:val="true"/>
              </w:rPr>
              <w:t>شبهه چهارم‌</w:t>
            </w:r>
            <w:r>
              <w:rPr>
                <w:rStyle w:val="IndexLink"/>
                <w:rtl w:val="true"/>
              </w:rPr>
              <w:tab/>
            </w:r>
            <w:r>
              <w:rPr>
                <w:rStyle w:val="IndexLink"/>
              </w:rPr>
              <w:t>75</w:t>
            </w:r>
          </w:hyperlink>
        </w:p>
        <w:p>
          <w:pPr>
            <w:pStyle w:val="Contents4"/>
            <w:tabs>
              <w:tab w:val="clear" w:pos="8176"/>
              <w:tab w:val="right" w:pos="9026" w:leader="dot"/>
            </w:tabs>
            <w:rPr/>
          </w:pPr>
          <w:hyperlink w:anchor="__RefHeading___Toc2447109_211673320">
            <w:r>
              <w:rPr>
                <w:webHidden/>
                <w:rStyle w:val="IndexLink"/>
                <w:rtl w:val="true"/>
              </w:rPr>
              <w:t>پاسخ‌</w:t>
            </w:r>
            <w:r>
              <w:rPr>
                <w:rStyle w:val="IndexLink"/>
                <w:rtl w:val="true"/>
              </w:rPr>
              <w:tab/>
            </w:r>
            <w:r>
              <w:rPr>
                <w:rStyle w:val="IndexLink"/>
              </w:rPr>
              <w:t>76</w:t>
            </w:r>
          </w:hyperlink>
        </w:p>
        <w:p>
          <w:pPr>
            <w:pStyle w:val="Contents4"/>
            <w:tabs>
              <w:tab w:val="clear" w:pos="8176"/>
              <w:tab w:val="right" w:pos="9026" w:leader="dot"/>
            </w:tabs>
            <w:rPr/>
          </w:pPr>
          <w:hyperlink w:anchor="__RefHeading___Toc2447111_211673320">
            <w:r>
              <w:rPr>
                <w:webHidden/>
                <w:rStyle w:val="IndexLink"/>
                <w:rtl w:val="true"/>
              </w:rPr>
              <w:t>شبهه پنجم‌</w:t>
            </w:r>
            <w:r>
              <w:rPr>
                <w:rStyle w:val="IndexLink"/>
                <w:rtl w:val="true"/>
              </w:rPr>
              <w:tab/>
            </w:r>
            <w:r>
              <w:rPr>
                <w:rStyle w:val="IndexLink"/>
              </w:rPr>
              <w:t>78</w:t>
            </w:r>
          </w:hyperlink>
        </w:p>
        <w:p>
          <w:pPr>
            <w:pStyle w:val="Contents4"/>
            <w:tabs>
              <w:tab w:val="clear" w:pos="8176"/>
              <w:tab w:val="right" w:pos="9026" w:leader="dot"/>
            </w:tabs>
            <w:rPr/>
          </w:pPr>
          <w:hyperlink w:anchor="__RefHeading___Toc2447113_211673320">
            <w:r>
              <w:rPr>
                <w:webHidden/>
                <w:rStyle w:val="IndexLink"/>
                <w:rtl w:val="true"/>
              </w:rPr>
              <w:t>پاسخ‌</w:t>
            </w:r>
            <w:r>
              <w:rPr>
                <w:rStyle w:val="IndexLink"/>
                <w:rtl w:val="true"/>
              </w:rPr>
              <w:tab/>
            </w:r>
            <w:r>
              <w:rPr>
                <w:rStyle w:val="IndexLink"/>
              </w:rPr>
              <w:t>78</w:t>
            </w:r>
          </w:hyperlink>
        </w:p>
        <w:p>
          <w:pPr>
            <w:pStyle w:val="Contents3"/>
            <w:tabs>
              <w:tab w:val="clear" w:pos="8459"/>
              <w:tab w:val="right" w:pos="9026" w:leader="dot"/>
            </w:tabs>
            <w:rPr/>
          </w:pPr>
          <w:hyperlink w:anchor="__RefHeading___Toc2447115_211673320">
            <w:r>
              <w:rPr>
                <w:webHidden/>
                <w:rStyle w:val="IndexLink"/>
                <w:rtl w:val="true"/>
              </w:rPr>
              <w:t>دیدگاه قرآن‌</w:t>
            </w:r>
            <w:r>
              <w:rPr>
                <w:rStyle w:val="IndexLink"/>
                <w:rtl w:val="true"/>
              </w:rPr>
              <w:tab/>
            </w:r>
            <w:r>
              <w:rPr>
                <w:rStyle w:val="IndexLink"/>
              </w:rPr>
              <w:t>80</w:t>
            </w:r>
          </w:hyperlink>
        </w:p>
        <w:p>
          <w:pPr>
            <w:pStyle w:val="Contents4"/>
            <w:tabs>
              <w:tab w:val="clear" w:pos="8176"/>
              <w:tab w:val="right" w:pos="9026" w:leader="dot"/>
            </w:tabs>
            <w:rPr/>
          </w:pPr>
          <w:hyperlink w:anchor="__RefHeading___Toc2447117_21167332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447119_211673320">
            <w:r>
              <w:rPr>
                <w:webHidden/>
                <w:rStyle w:val="IndexLink"/>
                <w:rtl w:val="true"/>
              </w:rPr>
              <w:t>شبهه ششم‌</w:t>
            </w:r>
            <w:r>
              <w:rPr>
                <w:rStyle w:val="IndexLink"/>
                <w:rtl w:val="true"/>
              </w:rPr>
              <w:tab/>
            </w:r>
            <w:r>
              <w:rPr>
                <w:rStyle w:val="IndexLink"/>
              </w:rPr>
              <w:t>84</w:t>
            </w:r>
          </w:hyperlink>
        </w:p>
        <w:p>
          <w:pPr>
            <w:pStyle w:val="Contents4"/>
            <w:tabs>
              <w:tab w:val="clear" w:pos="8176"/>
              <w:tab w:val="right" w:pos="9026" w:leader="dot"/>
            </w:tabs>
            <w:rPr/>
          </w:pPr>
          <w:hyperlink w:anchor="__RefHeading___Toc2447121_211673320">
            <w:r>
              <w:rPr>
                <w:webHidden/>
                <w:rStyle w:val="IndexLink"/>
                <w:rtl w:val="true"/>
              </w:rPr>
              <w:t>پاسخ‌</w:t>
            </w:r>
            <w:r>
              <w:rPr>
                <w:rStyle w:val="IndexLink"/>
                <w:rtl w:val="true"/>
              </w:rPr>
              <w:tab/>
            </w:r>
            <w:r>
              <w:rPr>
                <w:rStyle w:val="IndexLink"/>
              </w:rPr>
              <w:t>85</w:t>
            </w:r>
          </w:hyperlink>
        </w:p>
        <w:p>
          <w:pPr>
            <w:pStyle w:val="Contents3"/>
            <w:tabs>
              <w:tab w:val="clear" w:pos="8459"/>
              <w:tab w:val="right" w:pos="9026" w:leader="dot"/>
            </w:tabs>
            <w:rPr/>
          </w:pPr>
          <w:hyperlink w:anchor="__RefHeading___Toc2447123_211673320">
            <w:r>
              <w:rPr>
                <w:webHidden/>
                <w:rStyle w:val="IndexLink"/>
                <w:rtl w:val="true"/>
              </w:rPr>
              <w:t>کتابشناسی توصیفی‌</w:t>
            </w:r>
            <w:r>
              <w:rPr>
                <w:rStyle w:val="IndexLink"/>
                <w:rtl w:val="true"/>
              </w:rPr>
              <w:tab/>
            </w:r>
            <w:r>
              <w:rPr>
                <w:rStyle w:val="IndexLink"/>
              </w:rPr>
              <w:t>85</w:t>
            </w:r>
          </w:hyperlink>
        </w:p>
        <w:p>
          <w:pPr>
            <w:pStyle w:val="Contents2"/>
            <w:tabs>
              <w:tab w:val="clear" w:pos="8743"/>
              <w:tab w:val="right" w:pos="9026" w:leader="dot"/>
            </w:tabs>
            <w:rPr/>
          </w:pPr>
          <w:hyperlink w:anchor="__RefHeading___Toc2447125_211673320">
            <w:r>
              <w:rPr>
                <w:webHidden/>
                <w:rStyle w:val="IndexLink"/>
                <w:rtl w:val="true"/>
              </w:rPr>
              <w:t>قسم</w:t>
            </w:r>
            <w:r>
              <w:rPr>
                <w:rStyle w:val="IndexLink"/>
                <w:rtl w:val="true"/>
              </w:rPr>
              <w:t xml:space="preserve">. </w:t>
            </w:r>
            <w:r>
              <w:rPr>
                <w:rStyle w:val="IndexLink"/>
                <w:rtl w:val="true"/>
              </w:rPr>
              <w:t>نذر و ذبح برای غیر خدا</w:t>
            </w:r>
            <w:r>
              <w:rPr>
                <w:rStyle w:val="IndexLink"/>
                <w:rtl w:val="true"/>
              </w:rPr>
              <w:tab/>
            </w:r>
            <w:r>
              <w:rPr>
                <w:rStyle w:val="IndexLink"/>
              </w:rPr>
              <w:t>87</w:t>
            </w:r>
          </w:hyperlink>
        </w:p>
        <w:p>
          <w:pPr>
            <w:pStyle w:val="Contents3"/>
            <w:tabs>
              <w:tab w:val="clear" w:pos="8459"/>
              <w:tab w:val="right" w:pos="9026" w:leader="dot"/>
            </w:tabs>
            <w:rPr/>
          </w:pPr>
          <w:hyperlink w:anchor="__RefHeading___Toc2447127_211673320">
            <w:r>
              <w:rPr>
                <w:webHidden/>
                <w:rStyle w:val="IndexLink"/>
                <w:rtl w:val="true"/>
              </w:rPr>
              <w:t>توضیح</w:t>
            </w:r>
            <w:r>
              <w:rPr>
                <w:rStyle w:val="IndexLink"/>
                <w:rtl w:val="true"/>
              </w:rPr>
              <w:tab/>
            </w:r>
            <w:r>
              <w:rPr>
                <w:rStyle w:val="IndexLink"/>
              </w:rPr>
              <w:t>87</w:t>
            </w:r>
          </w:hyperlink>
        </w:p>
        <w:p>
          <w:pPr>
            <w:pStyle w:val="Contents3"/>
            <w:tabs>
              <w:tab w:val="clear" w:pos="8459"/>
              <w:tab w:val="right" w:pos="9026" w:leader="dot"/>
            </w:tabs>
            <w:rPr/>
          </w:pPr>
          <w:hyperlink w:anchor="__RefHeading___Toc2447129_211673320">
            <w:r>
              <w:rPr>
                <w:webHidden/>
                <w:rStyle w:val="IndexLink"/>
                <w:rtl w:val="true"/>
              </w:rPr>
              <w:t>الف</w:t>
            </w:r>
            <w:r>
              <w:rPr>
                <w:rStyle w:val="IndexLink"/>
                <w:rtl w:val="true"/>
              </w:rPr>
              <w:t xml:space="preserve">) </w:t>
            </w:r>
            <w:r>
              <w:rPr>
                <w:rStyle w:val="IndexLink"/>
                <w:rtl w:val="true"/>
              </w:rPr>
              <w:t>قسم خوردن به غیر خداوند</w:t>
            </w:r>
            <w:r>
              <w:rPr>
                <w:rStyle w:val="IndexLink"/>
                <w:rtl w:val="true"/>
              </w:rPr>
              <w:tab/>
            </w:r>
            <w:r>
              <w:rPr>
                <w:rStyle w:val="IndexLink"/>
              </w:rPr>
              <w:t>87</w:t>
            </w:r>
          </w:hyperlink>
        </w:p>
        <w:p>
          <w:pPr>
            <w:pStyle w:val="Contents4"/>
            <w:tabs>
              <w:tab w:val="clear" w:pos="8176"/>
              <w:tab w:val="right" w:pos="9026" w:leader="dot"/>
            </w:tabs>
            <w:rPr/>
          </w:pPr>
          <w:hyperlink w:anchor="__RefHeading___Toc2447131_211673320">
            <w:r>
              <w:rPr>
                <w:webHidden/>
                <w:rStyle w:val="IndexLink"/>
                <w:rtl w:val="true"/>
              </w:rPr>
              <w:t>الف</w:t>
            </w:r>
            <w:r>
              <w:rPr>
                <w:rStyle w:val="IndexLink"/>
                <w:rtl w:val="true"/>
              </w:rPr>
              <w:t xml:space="preserve">) </w:t>
            </w:r>
            <w:r>
              <w:rPr>
                <w:rStyle w:val="IndexLink"/>
                <w:rtl w:val="true"/>
              </w:rPr>
              <w:t>قسم خوردن به غیر خداوند</w:t>
            </w:r>
            <w:r>
              <w:rPr>
                <w:rStyle w:val="IndexLink"/>
                <w:rtl w:val="true"/>
              </w:rPr>
              <w:tab/>
            </w:r>
            <w:r>
              <w:rPr>
                <w:rStyle w:val="IndexLink"/>
              </w:rPr>
              <w:t>87</w:t>
            </w:r>
          </w:hyperlink>
        </w:p>
        <w:p>
          <w:pPr>
            <w:pStyle w:val="Contents4"/>
            <w:tabs>
              <w:tab w:val="clear" w:pos="8176"/>
              <w:tab w:val="right" w:pos="9026" w:leader="dot"/>
            </w:tabs>
            <w:rPr/>
          </w:pPr>
          <w:hyperlink w:anchor="__RefHeading___Toc2447133_211673320">
            <w:r>
              <w:rPr>
                <w:webHidden/>
                <w:rStyle w:val="IndexLink"/>
                <w:rtl w:val="true"/>
              </w:rPr>
              <w:t>ادله جواز قسم به غیر خداوند</w:t>
            </w:r>
            <w:r>
              <w:rPr>
                <w:rStyle w:val="IndexLink"/>
                <w:rtl w:val="true"/>
              </w:rPr>
              <w:tab/>
            </w:r>
            <w:r>
              <w:rPr>
                <w:rStyle w:val="IndexLink"/>
              </w:rPr>
              <w:t>88</w:t>
            </w:r>
          </w:hyperlink>
        </w:p>
        <w:p>
          <w:pPr>
            <w:pStyle w:val="Contents4"/>
            <w:tabs>
              <w:tab w:val="clear" w:pos="8176"/>
              <w:tab w:val="right" w:pos="9026" w:leader="dot"/>
            </w:tabs>
            <w:rPr/>
          </w:pPr>
          <w:hyperlink w:anchor="__RefHeading___Toc2447135_211673320">
            <w:r>
              <w:rPr>
                <w:webHidden/>
                <w:rStyle w:val="IndexLink"/>
                <w:rtl w:val="true"/>
              </w:rPr>
              <w:t>دلیل وهابیان‌</w:t>
            </w:r>
            <w:r>
              <w:rPr>
                <w:rStyle w:val="IndexLink"/>
                <w:rtl w:val="true"/>
              </w:rPr>
              <w:tab/>
            </w:r>
            <w:r>
              <w:rPr>
                <w:rStyle w:val="IndexLink"/>
              </w:rPr>
              <w:t>90</w:t>
            </w:r>
          </w:hyperlink>
        </w:p>
        <w:p>
          <w:pPr>
            <w:pStyle w:val="Contents4"/>
            <w:tabs>
              <w:tab w:val="clear" w:pos="8176"/>
              <w:tab w:val="right" w:pos="9026" w:leader="dot"/>
            </w:tabs>
            <w:rPr/>
          </w:pPr>
          <w:hyperlink w:anchor="__RefHeading___Toc2447137_211673320">
            <w:r>
              <w:rPr>
                <w:webHidden/>
                <w:rStyle w:val="IndexLink"/>
                <w:rtl w:val="true"/>
              </w:rPr>
              <w:t>حکم قسم بر خدا به حقّ مخلوق‌</w:t>
            </w:r>
            <w:r>
              <w:rPr>
                <w:rStyle w:val="IndexLink"/>
                <w:rtl w:val="true"/>
              </w:rPr>
              <w:tab/>
            </w:r>
            <w:r>
              <w:rPr>
                <w:rStyle w:val="IndexLink"/>
              </w:rPr>
              <w:t>91</w:t>
            </w:r>
          </w:hyperlink>
        </w:p>
        <w:p>
          <w:pPr>
            <w:pStyle w:val="Contents4"/>
            <w:tabs>
              <w:tab w:val="clear" w:pos="8176"/>
              <w:tab w:val="right" w:pos="9026" w:leader="dot"/>
            </w:tabs>
            <w:rPr/>
          </w:pPr>
          <w:hyperlink w:anchor="__RefHeading___Toc2447139_211673320">
            <w:r>
              <w:rPr>
                <w:webHidden/>
                <w:rStyle w:val="IndexLink"/>
                <w:rtl w:val="true"/>
              </w:rPr>
              <w:t>دلیل وهابیان‌</w:t>
            </w:r>
            <w:r>
              <w:rPr>
                <w:rStyle w:val="IndexLink"/>
                <w:rtl w:val="true"/>
              </w:rPr>
              <w:tab/>
            </w:r>
            <w:r>
              <w:rPr>
                <w:rStyle w:val="IndexLink"/>
              </w:rPr>
              <w:t>91</w:t>
            </w:r>
          </w:hyperlink>
        </w:p>
        <w:p>
          <w:pPr>
            <w:pStyle w:val="Contents3"/>
            <w:tabs>
              <w:tab w:val="clear" w:pos="8459"/>
              <w:tab w:val="right" w:pos="9026" w:leader="dot"/>
            </w:tabs>
            <w:rPr/>
          </w:pPr>
          <w:hyperlink w:anchor="__RefHeading___Toc2447141_211673320">
            <w:r>
              <w:rPr>
                <w:webHidden/>
                <w:rStyle w:val="IndexLink"/>
                <w:rtl w:val="true"/>
              </w:rPr>
              <w:t>ب</w:t>
            </w:r>
            <w:r>
              <w:rPr>
                <w:rStyle w:val="IndexLink"/>
                <w:rtl w:val="true"/>
              </w:rPr>
              <w:t xml:space="preserve">) </w:t>
            </w:r>
            <w:r>
              <w:rPr>
                <w:rStyle w:val="IndexLink"/>
                <w:rtl w:val="true"/>
              </w:rPr>
              <w:t>حکم ذبح برای غیر خداوند</w:t>
            </w:r>
            <w:r>
              <w:rPr>
                <w:rStyle w:val="IndexLink"/>
                <w:rtl w:val="true"/>
              </w:rPr>
              <w:tab/>
            </w:r>
            <w:r>
              <w:rPr>
                <w:rStyle w:val="IndexLink"/>
              </w:rPr>
              <w:t>95</w:t>
            </w:r>
          </w:hyperlink>
        </w:p>
        <w:p>
          <w:pPr>
            <w:pStyle w:val="Contents3"/>
            <w:tabs>
              <w:tab w:val="clear" w:pos="8459"/>
              <w:tab w:val="right" w:pos="9026" w:leader="dot"/>
            </w:tabs>
            <w:rPr/>
          </w:pPr>
          <w:hyperlink w:anchor="__RefHeading___Toc2447143_211673320">
            <w:r>
              <w:rPr>
                <w:webHidden/>
                <w:rStyle w:val="IndexLink"/>
                <w:rtl w:val="true"/>
              </w:rPr>
              <w:t>ج</w:t>
            </w:r>
            <w:r>
              <w:rPr>
                <w:rStyle w:val="IndexLink"/>
                <w:rtl w:val="true"/>
              </w:rPr>
              <w:t xml:space="preserve">) </w:t>
            </w:r>
            <w:r>
              <w:rPr>
                <w:rStyle w:val="IndexLink"/>
                <w:rtl w:val="true"/>
              </w:rPr>
              <w:t>حکم نذر برای غیر خداوند</w:t>
            </w:r>
            <w:r>
              <w:rPr>
                <w:rStyle w:val="IndexLink"/>
                <w:rtl w:val="true"/>
              </w:rPr>
              <w:tab/>
            </w:r>
            <w:r>
              <w:rPr>
                <w:rStyle w:val="IndexLink"/>
              </w:rPr>
              <w:t>96</w:t>
            </w:r>
          </w:hyperlink>
        </w:p>
        <w:p>
          <w:pPr>
            <w:pStyle w:val="Contents4"/>
            <w:tabs>
              <w:tab w:val="clear" w:pos="8176"/>
              <w:tab w:val="right" w:pos="9026" w:leader="dot"/>
            </w:tabs>
            <w:rPr/>
          </w:pPr>
          <w:hyperlink w:anchor="__RefHeading___Toc2447145_211673320">
            <w:r>
              <w:rPr>
                <w:webHidden/>
                <w:rStyle w:val="IndexLink"/>
                <w:rtl w:val="true"/>
              </w:rPr>
              <w:t>توضیح</w:t>
            </w:r>
            <w:r>
              <w:rPr>
                <w:rStyle w:val="IndexLink"/>
                <w:rtl w:val="true"/>
              </w:rPr>
              <w:tab/>
            </w:r>
            <w:r>
              <w:rPr>
                <w:rStyle w:val="IndexLink"/>
              </w:rPr>
              <w:t>96</w:t>
            </w:r>
          </w:hyperlink>
        </w:p>
        <w:p>
          <w:pPr>
            <w:pStyle w:val="Contents4"/>
            <w:tabs>
              <w:tab w:val="clear" w:pos="8176"/>
              <w:tab w:val="right" w:pos="9026" w:leader="dot"/>
            </w:tabs>
            <w:rPr/>
          </w:pPr>
          <w:hyperlink w:anchor="__RefHeading___Toc2447147_211673320">
            <w:r>
              <w:rPr>
                <w:webHidden/>
                <w:rStyle w:val="IndexLink"/>
                <w:rtl w:val="true"/>
              </w:rPr>
              <w:t>تحقیق بحث‌</w:t>
            </w:r>
            <w:r>
              <w:rPr>
                <w:rStyle w:val="IndexLink"/>
                <w:rtl w:val="true"/>
              </w:rPr>
              <w:tab/>
            </w:r>
            <w:r>
              <w:rPr>
                <w:rStyle w:val="IndexLink"/>
              </w:rPr>
              <w:t>98</w:t>
            </w:r>
          </w:hyperlink>
        </w:p>
        <w:p>
          <w:pPr>
            <w:pStyle w:val="Contents3"/>
            <w:tabs>
              <w:tab w:val="clear" w:pos="8459"/>
              <w:tab w:val="right" w:pos="9026" w:leader="dot"/>
            </w:tabs>
            <w:rPr/>
          </w:pPr>
          <w:hyperlink w:anchor="__RefHeading___Toc2447149_211673320">
            <w:r>
              <w:rPr>
                <w:webHidden/>
                <w:rStyle w:val="IndexLink"/>
                <w:rtl w:val="true"/>
              </w:rPr>
              <w:t>دیدگاه علمای اهل سنّت‌</w:t>
            </w:r>
            <w:r>
              <w:rPr>
                <w:rStyle w:val="IndexLink"/>
                <w:rtl w:val="true"/>
              </w:rPr>
              <w:tab/>
            </w:r>
            <w:r>
              <w:rPr>
                <w:rStyle w:val="IndexLink"/>
              </w:rPr>
              <w:t>100</w:t>
            </w:r>
          </w:hyperlink>
        </w:p>
        <w:p>
          <w:pPr>
            <w:pStyle w:val="Contents2"/>
            <w:tabs>
              <w:tab w:val="clear" w:pos="8743"/>
              <w:tab w:val="right" w:pos="9026" w:leader="dot"/>
            </w:tabs>
            <w:rPr/>
          </w:pPr>
          <w:hyperlink w:anchor="__RefHeading___Toc2447151_211673320">
            <w:r>
              <w:rPr>
                <w:webHidden/>
                <w:rStyle w:val="IndexLink"/>
                <w:rtl w:val="true"/>
              </w:rPr>
              <w:t>نماز و دعا در کنار قبور اولیای الهی‌</w:t>
            </w:r>
            <w:r>
              <w:rPr>
                <w:rStyle w:val="IndexLink"/>
                <w:rtl w:val="true"/>
              </w:rPr>
              <w:tab/>
            </w:r>
            <w:r>
              <w:rPr>
                <w:rStyle w:val="IndexLink"/>
              </w:rPr>
              <w:t>102</w:t>
            </w:r>
          </w:hyperlink>
        </w:p>
        <w:p>
          <w:pPr>
            <w:pStyle w:val="Contents3"/>
            <w:tabs>
              <w:tab w:val="clear" w:pos="8459"/>
              <w:tab w:val="right" w:pos="9026" w:leader="dot"/>
            </w:tabs>
            <w:rPr/>
          </w:pPr>
          <w:hyperlink w:anchor="__RefHeading___Toc2447153_2116733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447155_211673320">
            <w:r>
              <w:rPr>
                <w:webHidden/>
                <w:rStyle w:val="IndexLink"/>
                <w:rtl w:val="true"/>
              </w:rPr>
              <w:t>فتاوای وهابیان‌</w:t>
            </w:r>
            <w:r>
              <w:rPr>
                <w:rStyle w:val="IndexLink"/>
                <w:rtl w:val="true"/>
              </w:rPr>
              <w:tab/>
            </w:r>
            <w:r>
              <w:rPr>
                <w:rStyle w:val="IndexLink"/>
              </w:rPr>
              <w:t>102</w:t>
            </w:r>
          </w:hyperlink>
        </w:p>
        <w:p>
          <w:pPr>
            <w:pStyle w:val="Contents3"/>
            <w:tabs>
              <w:tab w:val="clear" w:pos="8459"/>
              <w:tab w:val="right" w:pos="9026" w:leader="dot"/>
            </w:tabs>
            <w:rPr/>
          </w:pPr>
          <w:hyperlink w:anchor="__RefHeading___Toc2447157_211673320">
            <w:r>
              <w:rPr>
                <w:webHidden/>
                <w:rStyle w:val="IndexLink"/>
                <w:rtl w:val="true"/>
              </w:rPr>
              <w:t>تبرّک برخی از زمین‌ها و بقعه‌ها</w:t>
            </w:r>
            <w:r>
              <w:rPr>
                <w:rStyle w:val="IndexLink"/>
                <w:rtl w:val="true"/>
              </w:rPr>
              <w:tab/>
            </w:r>
            <w:r>
              <w:rPr>
                <w:rStyle w:val="IndexLink"/>
              </w:rPr>
              <w:t>104</w:t>
            </w:r>
          </w:hyperlink>
        </w:p>
        <w:p>
          <w:pPr>
            <w:pStyle w:val="Contents4"/>
            <w:tabs>
              <w:tab w:val="clear" w:pos="8176"/>
              <w:tab w:val="right" w:pos="9026" w:leader="dot"/>
            </w:tabs>
            <w:rPr/>
          </w:pPr>
          <w:hyperlink w:anchor="__RefHeading___Toc2447159_21167332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447161_211673320">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104</w:t>
            </w:r>
          </w:hyperlink>
        </w:p>
        <w:p>
          <w:pPr>
            <w:pStyle w:val="Contents4"/>
            <w:tabs>
              <w:tab w:val="clear" w:pos="8176"/>
              <w:tab w:val="right" w:pos="9026" w:leader="dot"/>
            </w:tabs>
            <w:rPr/>
          </w:pPr>
          <w:hyperlink w:anchor="__RefHeading___Toc2447163_211673320">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105</w:t>
            </w:r>
          </w:hyperlink>
        </w:p>
        <w:p>
          <w:pPr>
            <w:pStyle w:val="Contents3"/>
            <w:tabs>
              <w:tab w:val="clear" w:pos="8459"/>
              <w:tab w:val="right" w:pos="9026" w:leader="dot"/>
            </w:tabs>
            <w:rPr/>
          </w:pPr>
          <w:hyperlink w:anchor="__RefHeading___Toc2447165_211673320">
            <w:r>
              <w:rPr>
                <w:webHidden/>
                <w:rStyle w:val="IndexLink"/>
                <w:rtl w:val="true"/>
              </w:rPr>
              <w:t>دلیل جواز یا رجحان‌</w:t>
            </w:r>
            <w:r>
              <w:rPr>
                <w:rStyle w:val="IndexLink"/>
                <w:rtl w:val="true"/>
              </w:rPr>
              <w:tab/>
            </w:r>
            <w:r>
              <w:rPr>
                <w:rStyle w:val="IndexLink"/>
              </w:rPr>
              <w:t>106</w:t>
            </w:r>
          </w:hyperlink>
        </w:p>
        <w:p>
          <w:pPr>
            <w:pStyle w:val="Contents3"/>
            <w:tabs>
              <w:tab w:val="clear" w:pos="8459"/>
              <w:tab w:val="right" w:pos="9026" w:leader="dot"/>
            </w:tabs>
            <w:rPr/>
          </w:pPr>
          <w:hyperlink w:anchor="__RefHeading___Toc2447167_211673320">
            <w:r>
              <w:rPr>
                <w:webHidden/>
                <w:rStyle w:val="IndexLink"/>
                <w:rtl w:val="true"/>
              </w:rPr>
              <w:t>فتاوای فقهای عامه‌</w:t>
            </w:r>
            <w:r>
              <w:rPr>
                <w:rStyle w:val="IndexLink"/>
                <w:rtl w:val="true"/>
              </w:rPr>
              <w:tab/>
            </w:r>
            <w:r>
              <w:rPr>
                <w:rStyle w:val="IndexLink"/>
              </w:rPr>
              <w:t>110</w:t>
            </w:r>
          </w:hyperlink>
        </w:p>
        <w:p>
          <w:pPr>
            <w:pStyle w:val="Contents3"/>
            <w:tabs>
              <w:tab w:val="clear" w:pos="8459"/>
              <w:tab w:val="right" w:pos="9026" w:leader="dot"/>
            </w:tabs>
            <w:rPr/>
          </w:pPr>
          <w:hyperlink w:anchor="__RefHeading___Toc2447169_211673320">
            <w:r>
              <w:rPr>
                <w:webHidden/>
                <w:rStyle w:val="IndexLink"/>
                <w:rtl w:val="true"/>
              </w:rPr>
              <w:t>بررسی ادله وهابیان‌</w:t>
            </w:r>
            <w:r>
              <w:rPr>
                <w:rStyle w:val="IndexLink"/>
                <w:rtl w:val="true"/>
              </w:rPr>
              <w:tab/>
            </w:r>
            <w:r>
              <w:rPr>
                <w:rStyle w:val="IndexLink"/>
              </w:rPr>
              <w:t>112</w:t>
            </w:r>
          </w:hyperlink>
        </w:p>
        <w:p>
          <w:pPr>
            <w:pStyle w:val="Contents4"/>
            <w:tabs>
              <w:tab w:val="clear" w:pos="8176"/>
              <w:tab w:val="right" w:pos="9026" w:leader="dot"/>
            </w:tabs>
            <w:rPr/>
          </w:pPr>
          <w:hyperlink w:anchor="__RefHeading___Toc2447171_21167332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2447173_211673320">
            <w:r>
              <w:rPr>
                <w:webHidden/>
                <w:rStyle w:val="IndexLink"/>
                <w:rtl w:val="true"/>
              </w:rPr>
              <w:t>الف</w:t>
            </w:r>
            <w:r>
              <w:rPr>
                <w:rStyle w:val="IndexLink"/>
                <w:rtl w:val="true"/>
              </w:rPr>
              <w:t xml:space="preserve">) </w:t>
            </w:r>
            <w:r>
              <w:rPr>
                <w:rStyle w:val="IndexLink"/>
                <w:rtl w:val="true"/>
              </w:rPr>
              <w:t>روایات‌</w:t>
            </w:r>
            <w:r>
              <w:rPr>
                <w:rStyle w:val="IndexLink"/>
                <w:rtl w:val="true"/>
              </w:rPr>
              <w:tab/>
            </w:r>
            <w:r>
              <w:rPr>
                <w:rStyle w:val="IndexLink"/>
              </w:rPr>
              <w:t>112</w:t>
            </w:r>
          </w:hyperlink>
        </w:p>
        <w:p>
          <w:pPr>
            <w:pStyle w:val="Contents4"/>
            <w:tabs>
              <w:tab w:val="clear" w:pos="8176"/>
              <w:tab w:val="right" w:pos="9026" w:leader="dot"/>
            </w:tabs>
            <w:rPr/>
          </w:pPr>
          <w:hyperlink w:anchor="__RefHeading___Toc2447175_211673320">
            <w:r>
              <w:rPr>
                <w:webHidden/>
                <w:rStyle w:val="IndexLink"/>
                <w:rtl w:val="true"/>
              </w:rPr>
              <w:t>پاسخ‌</w:t>
            </w:r>
            <w:r>
              <w:rPr>
                <w:rStyle w:val="IndexLink"/>
                <w:rtl w:val="true"/>
              </w:rPr>
              <w:tab/>
            </w:r>
            <w:r>
              <w:rPr>
                <w:rStyle w:val="IndexLink"/>
              </w:rPr>
              <w:t>112</w:t>
            </w:r>
          </w:hyperlink>
        </w:p>
        <w:p>
          <w:pPr>
            <w:pStyle w:val="Contents4"/>
            <w:tabs>
              <w:tab w:val="clear" w:pos="8176"/>
              <w:tab w:val="right" w:pos="9026" w:leader="dot"/>
            </w:tabs>
            <w:rPr/>
          </w:pPr>
          <w:hyperlink w:anchor="__RefHeading___Toc2447177_211673320">
            <w:r>
              <w:rPr>
                <w:webHidden/>
                <w:rStyle w:val="IndexLink"/>
                <w:rtl w:val="true"/>
              </w:rPr>
              <w:t>ب</w:t>
            </w:r>
            <w:r>
              <w:rPr>
                <w:rStyle w:val="IndexLink"/>
                <w:rtl w:val="true"/>
              </w:rPr>
              <w:t xml:space="preserve">) </w:t>
            </w:r>
            <w:r>
              <w:rPr>
                <w:rStyle w:val="IndexLink"/>
                <w:rtl w:val="true"/>
              </w:rPr>
              <w:t>اصول‌</w:t>
            </w:r>
            <w:r>
              <w:rPr>
                <w:rStyle w:val="IndexLink"/>
                <w:rtl w:val="true"/>
              </w:rPr>
              <w:tab/>
            </w:r>
            <w:r>
              <w:rPr>
                <w:rStyle w:val="IndexLink"/>
              </w:rPr>
              <w:t>113</w:t>
            </w:r>
          </w:hyperlink>
        </w:p>
        <w:p>
          <w:pPr>
            <w:pStyle w:val="Contents4"/>
            <w:tabs>
              <w:tab w:val="clear" w:pos="8176"/>
              <w:tab w:val="right" w:pos="9026" w:leader="dot"/>
            </w:tabs>
            <w:rPr/>
          </w:pPr>
          <w:hyperlink w:anchor="__RefHeading___Toc2447179_211673320">
            <w:r>
              <w:rPr>
                <w:webHidden/>
                <w:rStyle w:val="IndexLink"/>
                <w:rtl w:val="true"/>
              </w:rPr>
              <w:t>پاسخ‌</w:t>
            </w:r>
            <w:r>
              <w:rPr>
                <w:rStyle w:val="IndexLink"/>
                <w:rtl w:val="true"/>
              </w:rPr>
              <w:tab/>
            </w:r>
            <w:r>
              <w:rPr>
                <w:rStyle w:val="IndexLink"/>
              </w:rPr>
              <w:t>113</w:t>
            </w:r>
          </w:hyperlink>
        </w:p>
        <w:p>
          <w:pPr>
            <w:pStyle w:val="Contents2"/>
            <w:tabs>
              <w:tab w:val="clear" w:pos="8743"/>
              <w:tab w:val="right" w:pos="9026" w:leader="dot"/>
            </w:tabs>
            <w:rPr/>
          </w:pPr>
          <w:hyperlink w:anchor="__RefHeading___Toc2447181_211673320">
            <w:r>
              <w:rPr>
                <w:webHidden/>
                <w:rStyle w:val="IndexLink"/>
                <w:rtl w:val="true"/>
              </w:rPr>
              <w:t>سلسله کتاب‌های پیرامون وهابیت‌</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0_1229"/>
      <w:bookmarkStart w:id="1" w:name="pg270_1229"/>
      <w:bookmarkEnd w:id="1"/>
    </w:p>
    <w:p>
      <w:pPr>
        <w:pStyle w:val="Heading2"/>
        <w:numPr>
          <w:ilvl w:val="1"/>
          <w:numId w:val="1"/>
        </w:numPr>
        <w:rPr/>
      </w:pPr>
      <w:bookmarkStart w:id="2" w:name="pg270_1229"/>
      <w:bookmarkStart w:id="3" w:name="__RefHeading___Toc244692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شرک نزد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6925_211673320"/>
      <w:bookmarkStart w:id="6" w:name="_Toc2"/>
      <w:bookmarkEnd w:id="5"/>
      <w:r>
        <w:rPr>
          <w:rtl w:val="true"/>
        </w:rPr>
        <w:t>اشاره</w:t>
      </w:r>
      <w:bookmarkStart w:id="7" w:name="pg270_1237"/>
      <w:bookmarkEnd w:id="6"/>
    </w:p>
    <w:p>
      <w:pPr>
        <w:pStyle w:val="Heading2"/>
        <w:numPr>
          <w:ilvl w:val="1"/>
          <w:numId w:val="1"/>
        </w:numPr>
        <w:rPr/>
      </w:pPr>
      <w:bookmarkStart w:id="8" w:name="__RefHeading___Toc2446927_211673320"/>
      <w:bookmarkStart w:id="9" w:name="_Toc3"/>
      <w:bookmarkEnd w:id="7"/>
      <w:bookmarkEnd w:id="8"/>
      <w:r>
        <w:rPr>
          <w:rtl w:val="true"/>
        </w:rPr>
        <w:t>مقدمه ناشر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فرهنگ ناب محمّدی و اهل بیت عصمت وطهارت علیهم السلام در طول تاریخ دچار کج اندیشی‌ها و نابخردی‌هایی بوده است که نمونه بارز آن را در اندیشه وهابیت و سلفی‌گری می‌توان نظارگر بود، تفکری که همه مسلمانان جهان را از دین اسلام خارج و فقط خود را مسلمان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اندک که با کج‌اندیشی، مسلمانان جهان و دیگر ادیان را دچار مشکل کرده و چهره‌ای خشن و کریه از دین رحمت ارائه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این اندیشه ابن تیمیه از مخالفان فرزندان پیامبر اسلام‌صلی الله علیه وآله می‌باشد که تفکّر او از قرن هفتم تا قرن سیزدهم به فراموشی سپرده شده و مورد مخالفت اندیشمندان مذاهب اسلامی قرار گرفت ولی کمتر از یک قرن است که این تفکّر انحرافی دوباره در جامعه اسلامی توسط افرادی معلوم الحال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متفکرین اسلامی، جریان‌های فکری منحرف را به مسلمانان جهان معرفی کرده و محور وحدت اسلامی که همان اسلام ناب محمدی‌صلی الله علیه وآله است را تبیین نمایند، محوری که براساس محبّت و پیروی از اهل بیت رسول‌گرامی اسلام‌صلی الله علیه وآله استوار است و از فحاشی و ضرب و شتم و ترور و بمب‌گذاری به دور است و هیچ سنخیّتی با</w:t>
      </w:r>
    </w:p>
    <w:p>
      <w:pPr>
        <w:pStyle w:val="BookText"/>
        <w:rPr/>
      </w:pPr>
      <w:r>
        <w:rPr>
          <w:rFonts w:ascii="IRNazanin" w:hAnsi="IRNazanin" w:eastAsia="IRNazanin"/>
          <w:color w:val="111111"/>
          <w:sz w:val="28"/>
          <w:sz w:val="28"/>
          <w:szCs w:val="28"/>
          <w:rtl w:val="true"/>
          <w:lang w:bidi="fa-IR"/>
        </w:rPr>
        <w:t>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در محافل علمی و معرفی اندیشه ناب، نیاز به آن حرکات انحرافی ندارد، و چنانچه آنان در گفتار صادقند، میدان علم و اندیشه مهیا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استکبار جهانی و صهیونیست‌ها به تفکّر اصیل اسلامی از زمانی آغاز و سرعت گرفت که انقلاب شکوه‌مند اسلامی به رهبری امام خمینی‌رحمه الله در کشور اسلامی ایران به ثمر نشست و توسط رهبر بزرگوار انقلاب اسلامی حضرت آیت اللَّه خامنه‌ای دام ظله هدایت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کلیه عزیزانی که ما را در نشر معارف اهل بیت‌علیهم السلام یاری می‌نمایند به ویژه تولیت محترم مسجد مقدّس جمکران حضرت آیت اللَّه وافی و همکاران در مجموعه انتشارات و مؤلف محترم جناب استاد علی اصغر رضوانی کمال تشکر و قدردانی را داریم امید است مورد رضای حضرت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270_1239"/>
    </w:p>
    <w:p>
      <w:pPr>
        <w:pStyle w:val="Heading2"/>
        <w:numPr>
          <w:ilvl w:val="1"/>
          <w:numId w:val="1"/>
        </w:numPr>
        <w:rPr/>
      </w:pPr>
      <w:bookmarkStart w:id="11" w:name="__RefHeading___Toc2446929_211673320"/>
      <w:bookmarkStart w:id="12" w:name="_Toc4"/>
      <w:bookmarkEnd w:id="10"/>
      <w:bookmarkEnd w:id="11"/>
      <w:r>
        <w:rPr>
          <w:rtl w:val="true"/>
        </w:rPr>
        <w:t>تبرّک‌</w:t>
      </w:r>
      <w:bookmarkEnd w:id="12"/>
    </w:p>
    <w:p>
      <w:pPr>
        <w:pStyle w:val="Heading3"/>
        <w:numPr>
          <w:ilvl w:val="2"/>
          <w:numId w:val="1"/>
        </w:numPr>
        <w:rPr/>
      </w:pPr>
      <w:bookmarkStart w:id="13" w:name="__RefHeading___Toc2446931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تبرّک به صالحین و اخیار از امت و اماکن و مشاهد مقدسه و آثار وابسته به آنان، از ناحیه وهابیان به شدت انکار شده و آن را از مصادیق شرک شمرده‌اند و با کسانی که قصد تبرّک جستن از آثار انبیا و صالحان را داشته باشند، مقابله و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تبرّک یکی از مسائل اختلاف برانگیز بین وهابیان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جا دارد که در این مسئله دور از تعصبات و جنجال‌ها بحث نماییم تا حقیقت مطلب روشن گردد</w:t>
      </w:r>
      <w:r>
        <w:rPr>
          <w:rFonts w:eastAsia="IRNazanin" w:cs="IRNazanin"/>
          <w:color w:val="111111"/>
          <w:sz w:val="28"/>
          <w:szCs w:val="28"/>
          <w:rtl w:val="true"/>
          <w:lang w:bidi="fa-IR"/>
        </w:rPr>
        <w:t>.</w:t>
      </w:r>
    </w:p>
    <w:p>
      <w:pPr>
        <w:pStyle w:val="Heading3"/>
        <w:numPr>
          <w:ilvl w:val="2"/>
          <w:numId w:val="1"/>
        </w:numPr>
        <w:rPr/>
      </w:pPr>
      <w:bookmarkStart w:id="15" w:name="__RefHeading___Toc2446933_211673320"/>
      <w:bookmarkStart w:id="16" w:name="_Toc6"/>
      <w:bookmarkEnd w:id="15"/>
      <w:r>
        <w:rPr>
          <w:rtl w:val="true"/>
        </w:rPr>
        <w:t>فتاوای وهابیان در حرمت تبرّک‌</w:t>
      </w:r>
      <w:bookmarkEnd w:id="16"/>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فوزان از مفتیان وهابیان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کردن بر تربت اگر به قصد تبرّک به این تربت و تقرب به ولی باشد، شرک اکبر است و اگر مقصود از آن تقرب به خدا با اعتقاد به فضیلت این تربت باشد، همانند فضیلت زمین مقدس در مسجد الحرام و مسجد نبوی و مسجد الأقصی، بدعت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تبرّک جستن به پارچه کعبه و مسح آن از بدعت‌هاست؛ زیرا در این باره از پیامبرصلی الله علیه وآله چیزی نرسیده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مفتیان وهابی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پیدا کردن مردم به این مساجد و مسح نمودن دیوارها و محراب‌ها و تبرّک به آن‌ها بدعت و نوعی شرک و شبیه به عمل کفار در جاهلیّت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دادن قرآن در ماشین به جهت تبرّک، اصل و دلیلی بر آن نبوده و غیر مشروع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فوزان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تبرّک به معنای طلب برکت و آن به معنای ثبات خیر و طلب خیر و زیادتی آن است و این طلب باید از کسی باشد که مالک آن بوده و بر آن قدرت دارد و او همان خداوند سبحان است که برکت نازل کرده و ثبات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قدرت بر بخشش، برکت، ایجاد و ابقا و تثبیت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تبرّک به اماکن و آثار و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زندگان و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یا شرک است و یا</w:t>
      </w:r>
      <w:r>
        <w:rPr>
          <w:rFonts w:eastAsia="IRNazanin" w:cs="IRNazanin"/>
          <w:color w:val="111111"/>
          <w:sz w:val="28"/>
          <w:szCs w:val="28"/>
          <w:rtl w:val="true"/>
          <w:lang w:bidi="fa-IR"/>
        </w:rPr>
        <w:t>...».</w:t>
      </w:r>
      <w:r>
        <w:rPr>
          <w:rStyle w:val="FootnoteAnchor"/>
          <w:rtl w:val="true"/>
        </w:rPr>
        <w:footnoteReference w:id="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زائرین دست به محراب و منبر و دیوار مسجد می‌کشند، تمام این‌ها بدعت است</w:t>
      </w:r>
      <w:r>
        <w:rPr>
          <w:rFonts w:eastAsia="IRNazanin" w:cs="IRNazanin"/>
          <w:color w:val="111111"/>
          <w:sz w:val="28"/>
          <w:szCs w:val="28"/>
          <w:rtl w:val="true"/>
          <w:lang w:bidi="fa-IR"/>
        </w:rPr>
        <w:t>».</w:t>
      </w:r>
      <w:r>
        <w:rPr>
          <w:rStyle w:val="FootnoteAnchor"/>
          <w:rtl w:val="true"/>
        </w:rPr>
        <w:footnoteReference w:id="7"/>
      </w:r>
      <w:bookmarkStart w:id="17" w:name="pg270_1241"/>
    </w:p>
    <w:p>
      <w:pPr>
        <w:pStyle w:val="Heading3"/>
        <w:numPr>
          <w:ilvl w:val="2"/>
          <w:numId w:val="1"/>
        </w:numPr>
        <w:rPr/>
      </w:pPr>
      <w:bookmarkStart w:id="18" w:name="__RefHeading___Toc2446935_211673320"/>
      <w:bookmarkStart w:id="19" w:name="_Toc7"/>
      <w:bookmarkEnd w:id="17"/>
      <w:bookmarkEnd w:id="18"/>
      <w:r>
        <w:rPr>
          <w:rtl w:val="true"/>
        </w:rPr>
        <w:t>معنای تبرّک‌</w:t>
      </w:r>
      <w:bookmarkEnd w:id="19"/>
    </w:p>
    <w:p>
      <w:pPr>
        <w:pStyle w:val="BookText"/>
        <w:rPr/>
      </w:pPr>
      <w:r>
        <w:rPr>
          <w:rFonts w:ascii="IRNazanin" w:hAnsi="IRNazanin" w:eastAsia="IRNazanin"/>
          <w:color w:val="111111"/>
          <w:sz w:val="28"/>
          <w:sz w:val="28"/>
          <w:szCs w:val="28"/>
          <w:rtl w:val="true"/>
          <w:lang w:bidi="fa-IR"/>
        </w:rPr>
        <w:t>تبرّک در لغت به معنای طلب برکت است و برکت به معنای زیادت و رشد یا سعادت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تبرّک به چیزی؛ یعنی طلب برکت از طریق 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معنای طلب برکت از طریق چیزها یا حقیقت‌هایی است که خداوند متعال برای آن‌ها امتیازها و مقام‌های خاصی قرار داده است؛ همانند لمس کردن یا بوسیدن دست پیامبرصلی الله علیه وآله یا برخی از آثار آن حضرت بعد از وفاتش</w:t>
      </w:r>
      <w:r>
        <w:rPr>
          <w:rFonts w:eastAsia="IRNazanin" w:cs="IRNazanin"/>
          <w:color w:val="111111"/>
          <w:sz w:val="28"/>
          <w:szCs w:val="28"/>
          <w:rtl w:val="true"/>
          <w:lang w:bidi="fa-IR"/>
        </w:rPr>
        <w:t>.</w:t>
      </w:r>
    </w:p>
    <w:p>
      <w:pPr>
        <w:pStyle w:val="Heading3"/>
        <w:numPr>
          <w:ilvl w:val="2"/>
          <w:numId w:val="1"/>
        </w:numPr>
        <w:rPr/>
      </w:pPr>
      <w:bookmarkStart w:id="20" w:name="__RefHeading___Toc2446937_211673320"/>
      <w:bookmarkStart w:id="21" w:name="_Toc8"/>
      <w:bookmarkEnd w:id="20"/>
      <w:r>
        <w:rPr>
          <w:rtl w:val="true"/>
        </w:rPr>
        <w:t>تبرّک در قرآن کریم‌</w:t>
      </w:r>
      <w:bookmarkEnd w:id="21"/>
    </w:p>
    <w:p>
      <w:pPr>
        <w:pStyle w:val="Heading4"/>
        <w:numPr>
          <w:ilvl w:val="3"/>
          <w:numId w:val="1"/>
        </w:numPr>
        <w:rPr/>
      </w:pPr>
      <w:bookmarkStart w:id="22" w:name="__RefHeading___Toc2446939_211673320"/>
      <w:bookmarkStart w:id="23" w:name="_Toc9"/>
      <w:bookmarkEnd w:id="22"/>
      <w:r>
        <w:rPr>
          <w:rtl w:val="true"/>
        </w:rPr>
        <w:t>توضیح</w:t>
      </w:r>
      <w:bookmarkEnd w:id="23"/>
    </w:p>
    <w:p>
      <w:pPr>
        <w:pStyle w:val="BookText"/>
        <w:rPr/>
      </w:pPr>
      <w:r>
        <w:rPr>
          <w:rFonts w:ascii="IRNazanin" w:hAnsi="IRNazanin" w:eastAsia="IRNazanin"/>
          <w:color w:val="111111"/>
          <w:sz w:val="28"/>
          <w:sz w:val="28"/>
          <w:szCs w:val="28"/>
          <w:rtl w:val="true"/>
          <w:lang w:bidi="fa-IR"/>
        </w:rPr>
        <w:t>کلمه برکت در قرآن کریم با الفاظ گوناگونی به کار رفته است؛ برای افاده این معنا که برخی از اشخاص یا مکان‌ها و زمان‌های معینی را خداوند متعال به جهات خاصی نوعی برکت افاضه کرده است</w:t>
      </w:r>
      <w:r>
        <w:rPr>
          <w:rFonts w:eastAsia="IRNazanin" w:cs="IRNazanin"/>
          <w:color w:val="111111"/>
          <w:sz w:val="28"/>
          <w:szCs w:val="28"/>
          <w:rtl w:val="true"/>
          <w:lang w:bidi="fa-IR"/>
        </w:rPr>
        <w:t>.</w:t>
      </w:r>
    </w:p>
    <w:p>
      <w:pPr>
        <w:pStyle w:val="Heading4"/>
        <w:numPr>
          <w:ilvl w:val="3"/>
          <w:numId w:val="1"/>
        </w:numPr>
        <w:rPr/>
      </w:pPr>
      <w:bookmarkStart w:id="24" w:name="__RefHeading___Toc2446941_211673320"/>
      <w:bookmarkStart w:id="25" w:name="_Toc10"/>
      <w:bookmarkEnd w:id="24"/>
      <w:r>
        <w:rPr>
          <w:rtl w:val="true"/>
        </w:rPr>
        <w:t>الف</w:t>
      </w:r>
      <w:r>
        <w:rPr>
          <w:rtl w:val="true"/>
        </w:rPr>
        <w:t xml:space="preserve">) </w:t>
      </w:r>
      <w:r>
        <w:rPr>
          <w:rtl w:val="true"/>
        </w:rPr>
        <w:t>برکت در اشخاص‌</w:t>
      </w:r>
      <w:bookmarkEnd w:id="2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درباره حضرت نوح‌علیه السلام و همراهانش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اِهْبِطْ بِسَلامٍ مِنّا وَبَرَکاتٍ عَلَیْکَ وَعَلی أُمَمٍ مِمَّنْ مَعَکَ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 فرود آی که سلام ما و برکات و رحمت ما بر تو و بر آن اُمم و قبایلی که همیشه با تو هستند</w:t>
      </w:r>
      <w:r>
        <w:rPr>
          <w:rFonts w:eastAsia="IRNazanin" w:cs="IRNazanin"/>
          <w:color w:val="111111"/>
          <w:sz w:val="28"/>
          <w:szCs w:val="28"/>
          <w:rtl w:val="true"/>
          <w:lang w:bidi="fa-IR"/>
        </w:rPr>
        <w:t>.»</w:t>
      </w:r>
      <w:bookmarkStart w:id="26" w:name="pg270_1242"/>
    </w:p>
    <w:p>
      <w:pPr>
        <w:pStyle w:val="BookText"/>
        <w:rPr/>
      </w:pPr>
      <w:bookmarkEnd w:id="2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درباره حضرت عیسی‌علیه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وَجَعَلَنِی مُبارَکاً أَیْنَ ما کُنْتُ وَأَوْصانِی بِالصَّلاةِ وَالزَّکاةِ ما 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هر کجا باشم برای جهانیان مایه رحمت و برکت گردانید و تا زنده‌ام به عبادت نماز و زکات سفارش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حضرت موسی‌علیه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جآءَها نُودِیَ أَنْ بُورِکَ مَنْ فِی النّارِ وَمَنْ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موسی به آن آتش نزدیک شد او را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اشتیاق این آتش است یا به گردش در طلب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درباره حضرت ابراهیم و فرزندش اسحاق‌علیهما السلام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وَبارَکْنا عَلَیْهِ وَعَلی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مبارک گردانیدیم بر او و بر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درباره اهل بیت پیامبر اکرم‌علیهم السلام، یا اهل بیت ابراهیم‌علیه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اللَّهِ وَبَرَکاتُهُ عَلَیْکُمْ أَهْلَ الْبَیْتِ إِنَّهُ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برکات خدا مخصوص شما اهل بیت رسالت است؛ زیرا خداوند بسیار ستوده و بزرگوار است</w:t>
      </w:r>
      <w:r>
        <w:rPr>
          <w:rFonts w:eastAsia="IRNazanin" w:cs="IRNazanin"/>
          <w:color w:val="111111"/>
          <w:sz w:val="28"/>
          <w:szCs w:val="28"/>
          <w:rtl w:val="true"/>
          <w:lang w:bidi="fa-IR"/>
        </w:rPr>
        <w:t>.»</w:t>
      </w:r>
    </w:p>
    <w:p>
      <w:pPr>
        <w:pStyle w:val="Heading4"/>
        <w:numPr>
          <w:ilvl w:val="3"/>
          <w:numId w:val="1"/>
        </w:numPr>
        <w:rPr/>
      </w:pPr>
      <w:bookmarkStart w:id="27" w:name="__RefHeading___Toc2446943_211673320"/>
      <w:bookmarkStart w:id="28" w:name="_Toc11"/>
      <w:bookmarkEnd w:id="27"/>
      <w:r>
        <w:rPr>
          <w:rtl w:val="true"/>
        </w:rPr>
        <w:t>ب</w:t>
      </w:r>
      <w:r>
        <w:rPr>
          <w:rtl w:val="true"/>
        </w:rPr>
        <w:t xml:space="preserve">) </w:t>
      </w:r>
      <w:r>
        <w:rPr>
          <w:rtl w:val="true"/>
        </w:rPr>
        <w:t>برکت در زمان و مکان‌</w:t>
      </w:r>
      <w:bookmarkEnd w:id="2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برکت و مشتقّات آن در مورد برخی از اماکن و بخش‌هایی از زمین</w:t>
      </w:r>
      <w:bookmarkStart w:id="29" w:name="pg270_1243"/>
    </w:p>
    <w:p>
      <w:pPr>
        <w:pStyle w:val="BookText"/>
        <w:rPr/>
      </w:pPr>
      <w:bookmarkEnd w:id="29"/>
      <w:r>
        <w:rPr>
          <w:rFonts w:ascii="IRNazanin" w:hAnsi="IRNazanin" w:eastAsia="IRNazanin"/>
          <w:color w:val="111111"/>
          <w:sz w:val="28"/>
          <w:sz w:val="28"/>
          <w:szCs w:val="28"/>
          <w:rtl w:val="true"/>
          <w:lang w:bidi="fa-IR"/>
        </w:rPr>
        <w:t>یا زمان نیز به کار برده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راجع به مکه مکرمه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بَیْتٍ وُضِعَ لِلنّاسِ لَلَّذی بِبَکَّةَ مُبارَکاً وَهُدًی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اولین خانه‌ای که برای مکان عبادت مردم بنا شده مکه است که در آن برکت و هدایت خلایق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رابطه با مسجد الأقصی و اطراف 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در شبی بنده خود را از مسجد الحرام به مسجد الاقصی سوق داد که پیرامونش را مبارک و پرنعمت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درباره شب قدر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آن را در شبی پربرکت نازل کردیم، ما همواره انذارکننده بوده‌ایم</w:t>
      </w:r>
      <w:r>
        <w:rPr>
          <w:rFonts w:eastAsia="IRNazanin" w:cs="IRNazanin"/>
          <w:color w:val="111111"/>
          <w:sz w:val="28"/>
          <w:szCs w:val="28"/>
          <w:rtl w:val="true"/>
          <w:lang w:bidi="fa-IR"/>
        </w:rPr>
        <w:t>.»</w:t>
      </w:r>
    </w:p>
    <w:p>
      <w:pPr>
        <w:pStyle w:val="Heading3"/>
        <w:numPr>
          <w:ilvl w:val="2"/>
          <w:numId w:val="1"/>
        </w:numPr>
        <w:rPr/>
      </w:pPr>
      <w:bookmarkStart w:id="30" w:name="__RefHeading___Toc2446945_211673320"/>
      <w:bookmarkStart w:id="31" w:name="_Toc12"/>
      <w:bookmarkEnd w:id="30"/>
      <w:r>
        <w:rPr>
          <w:rtl w:val="true"/>
        </w:rPr>
        <w:t>تبرّک در روایات‌</w:t>
      </w:r>
      <w:bookmarkEnd w:id="3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روایات با طیف بسیاری از کلمات نبوی و اهل بیت‌علیهم السلام مواجه می‌شویم که سخن از تبرّک به میان آورده و محمّد و آل محمّدعلیهم السلام را اشخاص مبارک، معرفی نموده‌اند</w:t>
      </w:r>
      <w:r>
        <w:rPr>
          <w:rFonts w:eastAsia="IRNazanin" w:cs="IRNazanin"/>
          <w:color w:val="111111"/>
          <w:sz w:val="28"/>
          <w:szCs w:val="28"/>
          <w:rtl w:val="true"/>
          <w:lang w:bidi="fa-IR"/>
        </w:rPr>
        <w:t>:</w:t>
      </w:r>
      <w:bookmarkStart w:id="32" w:name="pg270_1244"/>
    </w:p>
    <w:p>
      <w:pPr>
        <w:pStyle w:val="BookText"/>
        <w:rPr/>
      </w:pPr>
      <w:bookmarkEnd w:id="3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در کیفیت صلوات چنین دستور داده‌اند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 کما صلّیت علی ابراهیم، و بارک علی محمّد و علی آل محمّد، کما بارکت علی ابراهیم فی العالمین انّک حمید مجید و السلام کما قد علمتم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صحیح بخاری در کیفیت صلوات به رسول خداصلی الله علیه وآله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عبدک و رسولک، کما صلّیت علی ابراهیم و بارک علی محمّد و آل محمّد کما بارکت علی ابراهیم</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3" w:name="__RefHeading___Toc2446947_211673320"/>
      <w:bookmarkStart w:id="34" w:name="_Toc13"/>
      <w:bookmarkEnd w:id="33"/>
      <w:r>
        <w:rPr>
          <w:rtl w:val="true"/>
        </w:rPr>
        <w:t>تبرّک در تاریخ‌</w:t>
      </w:r>
      <w:bookmarkEnd w:id="34"/>
    </w:p>
    <w:p>
      <w:pPr>
        <w:pStyle w:val="BookText"/>
        <w:rPr/>
      </w:pPr>
      <w:r>
        <w:rPr>
          <w:rFonts w:ascii="IRNazanin" w:hAnsi="IRNazanin" w:eastAsia="IRNazanin"/>
          <w:color w:val="111111"/>
          <w:sz w:val="28"/>
          <w:sz w:val="28"/>
          <w:szCs w:val="28"/>
          <w:rtl w:val="true"/>
          <w:lang w:bidi="fa-IR"/>
        </w:rPr>
        <w:t>آیا تبرّک به مفهوم اصطلاحی آن یک واقعیّت تاریخی است و در بین امّت‌های صاحب شریعت رایج بوده، تا از سیره و روش آنان کشف کنیم که تبرّک در بین امّت‌های دینی پیشین نیز امری مشروع بوده است؟</w:t>
      </w:r>
    </w:p>
    <w:p>
      <w:pPr>
        <w:pStyle w:val="BookText"/>
        <w:rPr/>
      </w:pPr>
      <w:r>
        <w:rPr>
          <w:rFonts w:ascii="IRNazanin" w:hAnsi="IRNazanin" w:eastAsia="IRNazanin"/>
          <w:color w:val="111111"/>
          <w:sz w:val="28"/>
          <w:sz w:val="28"/>
          <w:szCs w:val="28"/>
          <w:rtl w:val="true"/>
          <w:lang w:bidi="fa-IR"/>
        </w:rPr>
        <w:t>در پاسخ این سؤال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به آثار انبیا، از جمله مسائلی است که در امت‌های دینی پیشین نیز سابقه داشته است، اینک به نمونه‌هایی از آن اشاره می‌کنیم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مورد تبرّک حضرت یعقوب‌علیه السلام به پیراهن فرزندش حضرت یوسف‌علیه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اِذْهَبُوا بِقَمِیصِی هذا فَأَلْقُوهُ عَلی وَجْهِ أَبِی</w:t>
      </w:r>
    </w:p>
    <w:p>
      <w:pPr>
        <w:pStyle w:val="BookText"/>
        <w:rPr/>
      </w:pPr>
      <w:r>
        <w:rPr>
          <w:rFonts w:ascii="Amiri" w:hAnsi="Amiri" w:eastAsia="Amiri" w:cs="Amiri"/>
          <w:color w:val="111111"/>
          <w:sz w:val="28"/>
          <w:sz w:val="28"/>
          <w:szCs w:val="28"/>
          <w:rtl w:val="true"/>
          <w:lang w:bidi="ar-SA"/>
        </w:rPr>
        <w:t>یَأْتِ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 مرا 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برده بر روی او افکنید تا دیدگانش بینا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حضرت یوسف‌علیه السلام امر برادر خود را امتثال نموده و پیراهن را برداشته و بر صورت یعقوب‌علیه السلام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در فراق فرزندش بر اثر شدّت حزن و زیادی اشک،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اذن خداوند متعال چشمان پدر به برکت پیراهن یوسف‌علیه السلام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متعال قدرت دارد که این عمل را مستقیماً انجام دهد، ولی از آنجا که عالم، عالَم اسباب و مسببات است و اسباب نیز برخی مادی و برخی معنوی است، حکمت الهی بر این تعلق گرفته که در انبیا و صالحین و آثارشان برکت قرار دهد تا از این طریق مردم به آنان اعتقاد پیدا کرده و به آنان نزدیک شوند و در نتیجه با الگو قرار دادن آنان به خداوند تقربّ پیدا کرده و به ثواب او نایل آیند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موارد دیگری که قرآن در مورد امت‌های دینی پیشین به آن اشاره کرده، تبرّک جستن بنی اسرائیل به تابوتی است که در آن آثار آل موسی و آل هارون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قصه پیامبر بنی اسرائیل را که بشارت به پادشاهی طالوت داد، این چنین حکایت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آیَةَ مُلْکِهِ أَنْ یَأْتِیَکُمُ التّابُوتُ فِیهِ سَکِینَةٌ مِنْ رَبِّکُمْ وَبَقِیَّةٌ مِمّا تَرَکَ آلُ مُوسی وَآلُ هارُونَ تَحْمِلُهُ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پادشاهی او این است</w:t>
      </w:r>
    </w:p>
    <w:p>
      <w:pPr>
        <w:pStyle w:val="BookText"/>
        <w:rPr/>
      </w:pPr>
      <w:r>
        <w:rPr>
          <w:rFonts w:ascii="IRNazanin" w:hAnsi="IRNazanin" w:eastAsia="IRNazanin"/>
          <w:color w:val="111111"/>
          <w:sz w:val="28"/>
          <w:sz w:val="28"/>
          <w:szCs w:val="28"/>
          <w:rtl w:val="true"/>
          <w:lang w:bidi="fa-IR"/>
        </w:rPr>
        <w:t xml:space="preserve">که آن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آرامش خاطری از جانب پروردگارتان، و بازمانده‌ای از آنچه خاندان موسی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بر جای نهاده‌اند؛ در حالی که فرشتگان آن را حمل می‌کنند به سوی شما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تابوت همان تابوتی است که مادر حضرت موسی علیه السلام به امر خدا فرزندش را در آن قرار داد و بر روی آب رها نمود، این تابوت در بین بنی اسرائیل احترام خاصی داشت؛ به حدّی که به آن تبرّک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قبل از وفاتش، الواح و زره خود و آنچه از آیات نبوّت بود در آن قرار داد و نزد وصی‌اش یوشع به ودیعه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نزد بنی اسرائیل بود و آن را از دید مردم پنهان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تا مادامی که تابوت نزدشان بود در عزّت و رفاه بودند، ولی هنگامی که گناه کرده و به تابوت بی‌احترامی کردند، خداوند آن را مخفی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مدّتی، آن را از یکی از انبیایشان خواستند؛ خداوند متعال طالوت را پادشاه آنان کرد و نشانه ملک او، همان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 صندوق تورات بوده است، و هرگاه حضرت موسی‌علیه السلام درصدد جنگ بر می‌آمد آن را بیرون آورده و در منظر بنی اسرائیل قرار می‌داد تا با دیدن آن آرامش پیدا کرده و در جهاد سست نگردند</w:t>
      </w:r>
      <w:r>
        <w:rPr>
          <w:rFonts w:eastAsia="IRNazanin" w:cs="IRNazanin"/>
          <w:color w:val="111111"/>
          <w:sz w:val="28"/>
          <w:szCs w:val="28"/>
          <w:rtl w:val="true"/>
          <w:lang w:bidi="fa-IR"/>
        </w:rPr>
        <w:t>...».</w:t>
      </w:r>
      <w:r>
        <w:rPr>
          <w:rStyle w:val="FootnoteAnchor"/>
          <w:rtl w:val="true"/>
        </w:rPr>
        <w:footnoteReference w:id="21"/>
      </w:r>
      <w:bookmarkStart w:id="35" w:name="pg270_1247"/>
    </w:p>
    <w:p>
      <w:pPr>
        <w:pStyle w:val="BookText"/>
        <w:rPr/>
      </w:pPr>
      <w:bookmarkEnd w:id="35"/>
      <w:r>
        <w:rPr>
          <w:rFonts w:ascii="IRNazanin" w:hAnsi="IRNazanin" w:eastAsia="IRNazanin"/>
          <w:color w:val="111111"/>
          <w:sz w:val="28"/>
          <w:sz w:val="28"/>
          <w:szCs w:val="28"/>
          <w:rtl w:val="true"/>
          <w:lang w:bidi="fa-IR"/>
        </w:rPr>
        <w:t>از این داستان استفاده می‌شود که بنی اسرائیل نیز از تابوتی که آثار حضرت موسی در آن بوده تبرّک می‌جستند و برای آن احترام خاصی قائل بوده‌اند</w:t>
      </w:r>
      <w:r>
        <w:rPr>
          <w:rFonts w:eastAsia="IRNazanin" w:cs="IRNazanin"/>
          <w:color w:val="111111"/>
          <w:sz w:val="28"/>
          <w:szCs w:val="28"/>
          <w:rtl w:val="true"/>
          <w:lang w:bidi="fa-IR"/>
        </w:rPr>
        <w:t>.</w:t>
      </w:r>
    </w:p>
    <w:p>
      <w:pPr>
        <w:pStyle w:val="Heading3"/>
        <w:numPr>
          <w:ilvl w:val="2"/>
          <w:numId w:val="1"/>
        </w:numPr>
        <w:rPr/>
      </w:pPr>
      <w:bookmarkStart w:id="36" w:name="__RefHeading___Toc2446949_211673320"/>
      <w:bookmarkStart w:id="37" w:name="_Toc14"/>
      <w:bookmarkEnd w:id="36"/>
      <w:r>
        <w:rPr>
          <w:rtl w:val="true"/>
        </w:rPr>
        <w:t>سیره مسلمین در تبرّک‌</w:t>
      </w:r>
      <w:bookmarkEnd w:id="37"/>
    </w:p>
    <w:p>
      <w:pPr>
        <w:pStyle w:val="Heading4"/>
        <w:numPr>
          <w:ilvl w:val="3"/>
          <w:numId w:val="1"/>
        </w:numPr>
        <w:rPr/>
      </w:pPr>
      <w:bookmarkStart w:id="38" w:name="__RefHeading___Toc2446951_211673320"/>
      <w:bookmarkStart w:id="39" w:name="_Toc15"/>
      <w:bookmarkEnd w:id="38"/>
      <w:r>
        <w:rPr>
          <w:rtl w:val="true"/>
        </w:rPr>
        <w:t>الف</w:t>
      </w:r>
      <w:r>
        <w:rPr>
          <w:rtl w:val="true"/>
        </w:rPr>
        <w:t xml:space="preserve">) </w:t>
      </w:r>
      <w:r>
        <w:rPr>
          <w:rtl w:val="true"/>
        </w:rPr>
        <w:t>سیره صحابه در تبرّک به پیامبرصلی الله علیه وآله در زمان حیاتش‌</w:t>
      </w:r>
      <w:bookmarkEnd w:id="39"/>
    </w:p>
    <w:p>
      <w:pPr>
        <w:pStyle w:val="BookText"/>
        <w:rPr/>
      </w:pPr>
      <w:r>
        <w:rPr>
          <w:rFonts w:ascii="IRNazanin" w:hAnsi="IRNazanin" w:eastAsia="IRNazanin"/>
          <w:color w:val="111111"/>
          <w:sz w:val="28"/>
          <w:sz w:val="28"/>
          <w:szCs w:val="28"/>
          <w:rtl w:val="true"/>
          <w:lang w:bidi="fa-IR"/>
        </w:rPr>
        <w:t>محمّد طاهر مکّی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تبرّک به آثار پیامبرصلی الله علیه وآله سنّت صحابه بوده است که این سنّت را تابعین و صالحین مؤمن نیز دنبال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به آثار پیامبرصلی الله علیه وآله در عصر آن حضرت واقع شد و حضرت بر کسی انکار نکرد و این خود دلیل قاطعی بر مشروعیت تبرّک است؛ زیرا اگر این چنین نبود پیامبرصلی الله علیه وآله مردم را از آن نهی می‌کرد؛ خصوصاً با در نظر گرفتن این نکته که غالب صحابه ایمان قوی داشته و تابع دستورهای پیامبر اکرم‌صلی الله علیه وآله بوده‌اند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مولودی که در عصر پیامبرصلی الله علیه وآله به دنیا آمده، قطعاً پیامبرصلی الله علیه وآله را دیده است؛ زیرا اصحاب انگیزه فراوانی داشتند تا فرزندان خود را به نزد پیامبرصلی الله علیه وآله آورده تا به پیامبرصلی الله علیه وآله متبرک ساخته و پیامبرصلی الله علیه وآله او را تحنیک کند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حتی گفته شده که بعد از فتح مکه، اهالی آن فرزندانشان را نزد پیامبرصلی الله علیه وآله می‌آوردند تا دست مبارکش را بر سرشان کشیده و دعای به برکت نماید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این زمینه روایات فراوانی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دائماً فرزندان خود را نزد رسول خداصلی الله علیه وآله می‌آوردند تا آنان را تحنیک کرده و مبارک گرداند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قیس فرزندش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غذاخور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خداصلی الله علیه وآله آورد و او را در دامن آن حضرت‌صلی الله علیه وآله قرار داد</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ابن حجر 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حدیث استفاده می‌شود که تحنیک طفل و تبرّک به اهل فضل، مستحب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را دیدم که حلاّق سر مبارکش را می‌تراشید و اصحاب دور وجودش طواف می‌کردند تا اگر دانه مویی از سر حضرت‌صلی الله علیه وآله جدا شود بر دستان آن‌ها قرار گیرد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جحیفه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خداصلی الله علیه وآله رسیدم؛ در حالی که وضو می‌گرفت و مردم بر هم سبقت می‌گرفتند تا از آب وضوی پیامبرصلی الله علیه وآله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آب بر می‌داشت، برای تبرّک به خود می‌مالید و کسی هم که به آن دسترسی پیدا نمی‌کرد از رطوبت دیگری استفاده می‌برد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عروه از مسور و دیگران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وضوی رسول خداصلی الله علیه وآله، نزدیک بود که مردم به دلیل هجوم آوردن برای تبرّک از آب وضوی پیامبرصلی الله علیه وآله خودشان را هلاک کنند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رسول خدا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کنار چاه بضاعه آمد و با دلوی از چاه آب کشید و با آن وضو گرفت و بقیه آن را داخل چاه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هر گاه شخصی مریض می‌شد، از آن چاه آب می‌کشیدند و او را می‌شستند، فوراً شفا می‌یافت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رسول خداصلی الله علیه وآله وارد خانه ما شد؛ من برای حضرتش غذا می‌آوردم، هنگامی که ظرف غذا را بر می‌گرداندم، من و همسرم از محل دست‌های پیامبرصلی الله علیه وآله در غذا به نیت تبرّک برداشته و استفاده می‌کردیم</w:t>
      </w:r>
      <w:r>
        <w:rPr>
          <w:rFonts w:eastAsia="IRNazanin" w:cs="IRNazanin"/>
          <w:color w:val="111111"/>
          <w:sz w:val="28"/>
          <w:szCs w:val="28"/>
          <w:rtl w:val="true"/>
          <w:lang w:bidi="fa-IR"/>
        </w:rPr>
        <w:t>.</w:t>
      </w:r>
      <w:r>
        <w:rPr>
          <w:rStyle w:val="FootnoteAnchor"/>
          <w:rtl w:val="true"/>
        </w:rPr>
        <w:footnoteReference w:id="3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به سند خود از انس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النبی‌صلی الله علیه وآله أتی منی فأتی الجمرة فرماها ثمّ أتی منزله بمنی ونحر وقال للحلاق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واشار إلی جانبه الأیمن ثمّ الأیسر، ثمّ جعل یعطیه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به منی آمد، آن‌گاه به نزد جمره آمد و آن را رمی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 خود در منی آمد و نحر کرد و به سرتراش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مرا</w:t>
      </w:r>
      <w:r>
        <w:rPr>
          <w:rFonts w:eastAsia="IRNazanin" w:cs="IRNazanin"/>
          <w:color w:val="111111"/>
          <w:sz w:val="28"/>
          <w:szCs w:val="28"/>
          <w:rtl w:val="true"/>
          <w:lang w:bidi="fa-IR"/>
        </w:rPr>
        <w:t>).</w:t>
      </w:r>
      <w:bookmarkStart w:id="40" w:name="pg270_1250"/>
    </w:p>
    <w:p>
      <w:pPr>
        <w:pStyle w:val="BookText"/>
        <w:rPr/>
      </w:pPr>
      <w:bookmarkEnd w:id="40"/>
      <w:r>
        <w:rPr>
          <w:rFonts w:ascii="IRNazanin" w:hAnsi="IRNazanin" w:eastAsia="IRNazanin"/>
          <w:color w:val="111111"/>
          <w:sz w:val="28"/>
          <w:sz w:val="28"/>
          <w:szCs w:val="28"/>
          <w:rtl w:val="true"/>
          <w:lang w:bidi="fa-IR"/>
        </w:rPr>
        <w:t>و اشاره نمود به طرف راست و سپس به طرف چپ، آن‌گاه موها را به مردم داد</w:t>
      </w:r>
      <w:r>
        <w:rPr>
          <w:rFonts w:eastAsia="IRNazanin" w:cs="IRNazanin"/>
          <w:color w:val="111111"/>
          <w:sz w:val="28"/>
          <w:szCs w:val="28"/>
          <w:rtl w:val="true"/>
          <w:lang w:bidi="fa-IR"/>
        </w:rPr>
        <w:t>.»</w:t>
      </w:r>
    </w:p>
    <w:p>
      <w:pPr>
        <w:pStyle w:val="Heading4"/>
        <w:numPr>
          <w:ilvl w:val="3"/>
          <w:numId w:val="1"/>
        </w:numPr>
        <w:rPr/>
      </w:pPr>
      <w:bookmarkStart w:id="41" w:name="__RefHeading___Toc2446953_211673320"/>
      <w:bookmarkStart w:id="42" w:name="_Toc16"/>
      <w:bookmarkEnd w:id="41"/>
      <w:r>
        <w:rPr>
          <w:rtl w:val="true"/>
        </w:rPr>
        <w:t>ب</w:t>
      </w:r>
      <w:r>
        <w:rPr>
          <w:rtl w:val="true"/>
        </w:rPr>
        <w:t xml:space="preserve">) </w:t>
      </w:r>
      <w:r>
        <w:rPr>
          <w:rtl w:val="true"/>
        </w:rPr>
        <w:t>تبرّک صحابه و تابعین به آثار پیامبرصلی الله علیه وآله بعد از وفاتش‌</w:t>
      </w:r>
      <w:bookmarkEnd w:id="42"/>
    </w:p>
    <w:p>
      <w:p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به این مضمون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زره، عصا، شمشیر، ظرف، انگشتر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کفش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صحابه و دیگران به آن‌ها بعد از وفات پیامبرصلی الله علیه وآله تبرّک می‌جستند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است که معاویه هنگام وفات وصیت کرد که با پیراهن، شلوار، قبا و مقداری از موی پیامبرصلی الله علیه وآله دفن 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عبدالعزیز هنگام وفاتش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و ناخنی از پیامبرصلی الله علیه وآله را آورده، در کفنش قرار دهند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حنوط انس بن مالک، کیسه‌ای از مشک و مویی از موهای رسول خداصلی الله علیه وآله را قرار دادند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سیرین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مقداری از موی پیامبرصلی الله علیه وآله از طرف انس یا اهل او باقی مانده که برای من محبوب‌تر است از دنیا و آخرت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عمر بر ما وارد می‌شد دستور می‌داد تا کاسه‌ای که از رسول خداصلی الله علیه وآله نزد ما بود به او دهیم، سپس آن را از آب زمزم پر می‌نمود و از آن می‌آشامید و به قصد تبرّک بر صورتش می‌پاشید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 امّ سلیم وارد شد و در آن جا مشکی از آب دید که بر دیوار آویزان شده بود؛ آن‌گاه پیامبرصلی الله علیه وآله ایستاده از آن آب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مشک را برداشته و دهانه آن را بریده و برای تبرّک نزد خود نگاه داشت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سیرین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انس بن مالک، عصایی از رسول خداصلی الله علیه وآله بود که بعد از وفاتش آن را با او بین پهلو و پیراهنش دفن نمودند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عبدالرحمن بن عبدالقاری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را دیدم که دستش را بر جایگاه پیامبرصلی الله علیه وآله در منبر کشیده و به صورت خود می‌مالید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عبداللَّه بن قسیط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جماعتی از اصحاب پیامبرصلی الله علیه وآله را دیدم که وقتی مسجد از جمعیت خالی می‌شد، دست بر دستگیره منبر رسول خداصلی الله علیه وآله گذارده، آن‌گاه دعا می‌نمودند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صالح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مروان به روضه رسول خداصلی الله علیه وآله</w:t>
      </w:r>
    </w:p>
    <w:p>
      <w:pPr>
        <w:pStyle w:val="BookText"/>
        <w:rPr/>
      </w:pPr>
      <w:r>
        <w:rPr>
          <w:rFonts w:ascii="IRNazanin" w:hAnsi="IRNazanin" w:eastAsia="IRNazanin"/>
          <w:color w:val="111111"/>
          <w:sz w:val="28"/>
          <w:sz w:val="28"/>
          <w:szCs w:val="28"/>
          <w:rtl w:val="true"/>
          <w:lang w:bidi="fa-IR"/>
        </w:rPr>
        <w:t>وارد شد، دید شخصی صورتش را بر روی قبر پیامبرصلی الله علیه وآله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می‌کنی؟ هنگامی که آن شخص صورتش را برداشت مروان دید که او ابوایّوب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این سنگ نیامده‌ام، بلکه به خاطر رسول خداصلی الله علیه وآله آمده‌ام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 خود از امام علی‌علیه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رسول خداصلی الله علیه وآله فاطمه‌علیها السلام بر بالای قبر پدرش ایستاد و مشتی از خاک قبر را برداشته و بر دیدگانش مالید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تربة أحمد</w:t>
      </w:r>
    </w:p>
    <w:p>
      <w:pPr>
        <w:pStyle w:val="BookText"/>
        <w:rPr/>
      </w:pPr>
      <w:r>
        <w:rPr>
          <w:rFonts w:ascii="IRNazanin" w:hAnsi="IRNazanin" w:eastAsia="IRNazanin"/>
          <w:color w:val="111111"/>
          <w:sz w:val="28"/>
          <w:sz w:val="28"/>
          <w:szCs w:val="28"/>
          <w:rtl w:val="true"/>
          <w:lang w:bidi="fa-IR"/>
        </w:rPr>
        <w:t>أن لا یشمّ مدی الزمان غوالیا</w:t>
      </w:r>
    </w:p>
    <w:p>
      <w:pPr>
        <w:pStyle w:val="BookText"/>
        <w:rPr/>
      </w:pPr>
      <w:r>
        <w:rPr>
          <w:rFonts w:ascii="Amiri" w:hAnsi="Amiri" w:eastAsia="Amiri" w:cs="Amiri"/>
          <w:color w:val="111111"/>
          <w:sz w:val="28"/>
          <w:sz w:val="28"/>
          <w:szCs w:val="28"/>
          <w:rtl w:val="true"/>
          <w:lang w:bidi="ar-SA"/>
        </w:rPr>
        <w:t>صُبّت علیّ مصائب لو أنّها</w:t>
      </w:r>
    </w:p>
    <w:p>
      <w:pPr>
        <w:pStyle w:val="BookText"/>
        <w:rPr/>
      </w:pPr>
      <w:r>
        <w:rPr>
          <w:rFonts w:ascii="Amiri" w:hAnsi="Amiri" w:eastAsia="Amiri" w:cs="Amiri"/>
          <w:color w:val="111111"/>
          <w:sz w:val="28"/>
          <w:sz w:val="28"/>
          <w:szCs w:val="28"/>
          <w:rtl w:val="true"/>
          <w:lang w:bidi="ar-SA"/>
        </w:rPr>
        <w:t>صُبّت علی الأیّام عدن‌لیالیاً</w:t>
      </w:r>
      <w:r>
        <w:rPr>
          <w:rStyle w:val="FootnoteAnchor"/>
          <w:rtl w:val="true"/>
        </w:rPr>
        <w:footnoteReference w:id="4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بن‌عمر دست راستش را بر قبر شریف پیامبرصلی الله علیه وآله می‌مالید و بلال نیز صورتش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عبداللَّه بن احمد بن حنبل نقل می‌کند که این عمل به جهت شدت محبت بوده، و بدین جهت تعظیم و احترام اشکالی ندارد</w:t>
      </w:r>
      <w:r>
        <w:rPr>
          <w:rFonts w:eastAsia="IRNazanin" w:cs="IRNazanin"/>
          <w:color w:val="111111"/>
          <w:sz w:val="28"/>
          <w:szCs w:val="28"/>
          <w:rtl w:val="true"/>
          <w:lang w:bidi="fa-IR"/>
        </w:rPr>
        <w:t>.</w:t>
      </w:r>
      <w:r>
        <w:rPr>
          <w:rStyle w:val="FootnoteAnchor"/>
          <w:rtl w:val="true"/>
        </w:rPr>
        <w:footnoteReference w:id="4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ابوالدرداء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بلال مؤذن پیامبرصلی الله علیه وآله در عالم رؤیا پیامبرصلی الله علیه وآله را زیارت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جفایی است که در حق ما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که به زیارت ما بیایی؟ بلال محزون و خائف از خواب بیدار شد؛ فوراً سوار بر مرکب خود شد و به سوی مدینه</w:t>
      </w:r>
    </w:p>
    <w:p>
      <w:pPr>
        <w:pStyle w:val="BookText"/>
        <w:rPr/>
      </w:pPr>
      <w:r>
        <w:rPr>
          <w:rFonts w:ascii="IRNazanin" w:hAnsi="IRNazanin" w:eastAsia="IRNazanin"/>
          <w:color w:val="111111"/>
          <w:sz w:val="28"/>
          <w:sz w:val="28"/>
          <w:szCs w:val="28"/>
          <w:rtl w:val="true"/>
          <w:lang w:bidi="fa-IR"/>
        </w:rPr>
        <w:t>حرکت نمود و مستقیماً به کنار قبر پیامبرصلی الله علیه وآله آمد و شروع به گریه کرد؛ در حالی که صورتش را به قبر مبارک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حسین‌علیهما السلام بر او وارد شدند، بلال آنان را در بغل گرفت و بوسید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را دیدم که نماز می‌گزارد در مکان‌هایی که رسول‌خداصلی الله علیه وآله نماز خوانده بود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ابن حجر 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عمل ابن عمر استفاده می‌شود که دنبال نمودن آثار پیامبرصلی الله علیه وآله و تبرّک به آن‌ها مستحب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 از آثار رسول خداصلی الله علیه وآله بسیار متابعت می‌نمود و در مواقف عرفه و دیگر مواضع به دنبال مکانی می‌رفت که رسول خداصلی الله علیه وآله در آنجا وقوف نموده بود</w:t>
      </w:r>
      <w:r>
        <w:rPr>
          <w:rFonts w:eastAsia="IRNazanin" w:cs="IRNazanin"/>
          <w:color w:val="111111"/>
          <w:sz w:val="28"/>
          <w:szCs w:val="28"/>
          <w:rtl w:val="true"/>
          <w:lang w:bidi="fa-IR"/>
        </w:rPr>
        <w:t>».</w:t>
      </w:r>
      <w:r>
        <w:rPr>
          <w:rStyle w:val="FootnoteAnchor"/>
          <w:rtl w:val="true"/>
        </w:rPr>
        <w:footnoteReference w:id="5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عینی در شرح حدیث عثمان بن عبداللَّه بن وهب درباره موی پیامبرصلی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 سلمه تعدادی از موی قرمز پیامبرصلی الله علیه وآله بود که در ظرفی نگه‌داری می‌کرد و همیشه مردم هنگامی که مریض می‌شدند به آن تبرّک می‌جستند و از برکت آن استشفا می‌بردند، و موی حضرت را برداشته و در ظرفی از آب گذاشته و آن را می‌آشامیدند و بدین صورت شفا پیدا می‌کردند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حارث ذماری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واثلة بن اسقع را ملاقات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دستت با رسول خداصلی الله علیه وآله بیعت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به من داد و من آن را بوسیدم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رزین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گذرمان بر ربذه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 که سلمة بن اکوع‌رحمه الله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 او آمده و بر او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دستانش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دست با رسول خداصلی الله علیه وآله بیعت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کردیم که کف دستانش همانند کف پای شتر کلفت بود، ما برخاسته و آن را بوسیدیم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 مدینه شدم و عبداللَّه بن سلام را ملاقات نمودم،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من بیا تا از ظرفی که رسول خداصلی الله علیه وآله در آن آب آشامیده به تو آب دهم و نیز در مکانی که رسول خدا در آن مکان نماز خوانده نماز بجا آوری</w:t>
      </w:r>
      <w:r>
        <w:rPr>
          <w:rFonts w:eastAsia="IRNazanin" w:cs="IRNazanin"/>
          <w:color w:val="111111"/>
          <w:sz w:val="28"/>
          <w:szCs w:val="28"/>
          <w:rtl w:val="true"/>
          <w:lang w:bidi="fa-IR"/>
        </w:rPr>
        <w:t>.</w:t>
      </w:r>
      <w:r>
        <w:rPr>
          <w:rStyle w:val="FootnoteAnchor"/>
          <w:rtl w:val="true"/>
        </w:rPr>
        <w:footnoteReference w:id="5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مجلز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بین مکه و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دو رکعتی به جای آورد سپس برخاست و یک رکعت نماز وتر به جای آورد و در آن صد آیه از سوره نساء 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کوتاهی نمی‌کنم که قدمم</w:t>
      </w:r>
    </w:p>
    <w:p>
      <w:pPr>
        <w:pStyle w:val="BookText"/>
        <w:rPr/>
      </w:pPr>
      <w:r>
        <w:rPr>
          <w:rFonts w:ascii="IRNazanin" w:hAnsi="IRNazanin" w:eastAsia="IRNazanin"/>
          <w:color w:val="111111"/>
          <w:sz w:val="28"/>
          <w:sz w:val="28"/>
          <w:szCs w:val="28"/>
          <w:rtl w:val="true"/>
          <w:lang w:bidi="fa-IR"/>
        </w:rPr>
        <w:t>را جایی بگذارم که رسول خداصلی الله علیه وآله گذارده است و نیز همان چیزی را که رسول خداصلی الله علیه وآله قرائت کرده قرائت کنم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هنگام وفات عمر بن خطاب رسید به فرزندش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عایشه برو و سلام مرا به او برسان و نگو امیرالمؤمنین زیرا من امروز امیرالمؤمنین نیستم،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تو می‌خواهد تا اجازه دهی من در کنار دو صاحبم دفن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اذن گرفت و سلام کرد و بر عایشه وارد شد درحالی که او می‌گریست،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سلام می‌رساند و از شما اجازه می‌خواهد تا در کنار دو صحابش دفن شود</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دیدم که تار مویی از موهای پیامبرصلی الله علیه وآله را گرفته و بر لب‌های خود می‌گذارد و می‌بوسد، و گمان می‌کنم که آن را بر چشم خود می‌گذاشت و نیز در آبی می‌شست و آن را می‌آشامید و به واسطه آن استشفا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دیدم که کاسه پیامبرصلی الله علیه وآله را گرفته و در آب فرو برده و از آن می‌آشامید</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ثابت شده که عبداللَّه بن احمد از پدرش سؤال کرد درباره کسی که برآمدگی منبر پیامبرصلی الله علیه وآله و نیز حجره حضرت‌صلی الله علیه وآله را مسّ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عمل اشکالی نمی‌بینم</w:t>
      </w:r>
      <w:r>
        <w:rPr>
          <w:rFonts w:eastAsia="IRNazanin" w:cs="IRNazanin"/>
          <w:color w:val="111111"/>
          <w:sz w:val="28"/>
          <w:szCs w:val="28"/>
          <w:rtl w:val="true"/>
          <w:lang w:bidi="fa-IR"/>
        </w:rPr>
        <w:t>.</w:t>
      </w:r>
      <w:r>
        <w:rPr>
          <w:rStyle w:val="FootnoteAnchor"/>
          <w:rtl w:val="true"/>
        </w:rPr>
        <w:footnoteReference w:id="57"/>
      </w:r>
      <w:bookmarkStart w:id="43" w:name="pg270_1256"/>
    </w:p>
    <w:p>
      <w:pPr>
        <w:pStyle w:val="Heading3"/>
        <w:numPr>
          <w:ilvl w:val="2"/>
          <w:numId w:val="1"/>
        </w:numPr>
        <w:rPr/>
      </w:pPr>
      <w:bookmarkStart w:id="44" w:name="__RefHeading___Toc2446955_211673320"/>
      <w:bookmarkStart w:id="45" w:name="_Toc17"/>
      <w:bookmarkEnd w:id="43"/>
      <w:bookmarkEnd w:id="44"/>
      <w:r>
        <w:rPr>
          <w:rtl w:val="true"/>
        </w:rPr>
        <w:t>دلالت نصوص تبرّک‌</w:t>
      </w:r>
      <w:bookmarkEnd w:id="45"/>
    </w:p>
    <w:p>
      <w:pPr>
        <w:pStyle w:val="BookText"/>
        <w:rPr/>
      </w:pPr>
      <w:r>
        <w:rPr>
          <w:rFonts w:ascii="IRNazanin" w:hAnsi="IRNazanin" w:eastAsia="IRNazanin"/>
          <w:color w:val="111111"/>
          <w:sz w:val="28"/>
          <w:sz w:val="28"/>
          <w:szCs w:val="28"/>
          <w:rtl w:val="true"/>
          <w:lang w:bidi="fa-IR"/>
        </w:rPr>
        <w:t>نصوص تبرّک به آثار پیامبرصلی الله علیه وآله دلالت صریح دارد بر این‌که برکت پیامبر اکرم‌صلی الله علیه وآله از ذاتش به اشیایی که به حضرت یک نوع ارتباط داشته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صحیح مسلم در مورد حدیث عتبان بن مالک که از پیامبرصلی الله علیه وآله درخواست کرد تا در مکان او نماز گذارد تا آنجا را مصلای خود قرار 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عتبان فوائد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التبرک بالصالحین وآثارهم والصلاة فی المواضع التی صلوا بها و طلب التبرک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عتبان فوائد بسیاری است از جمله آن‌ها تبرّک به صالحین و آثار آنان و نماز بجای آوردن در مواضعی که آنان در آنجا نماز به جای آوردند و نیز طلب تبرّک از آنان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استأذن النبی‌صلی الله علیه وآله لأنّه دعی للصلاة لیتبرک صاحب البیت بمکان صلاته، فسأله لیصلّی فی البقعة الّتی یحبّ تخصیصها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اذن خواست، زیرا او دعوت به نماز شده بود تا صاحب خانه به مکان نماز حضرت تبرّک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 خواست تا پیامبرصلی الله علیه وآله در قسمتی را که اختصاص به این کار داده بود نماز به جای آورد</w:t>
      </w:r>
      <w:r>
        <w:rPr>
          <w:rFonts w:eastAsia="IRNazanin" w:cs="IRNazanin"/>
          <w:color w:val="111111"/>
          <w:sz w:val="28"/>
          <w:szCs w:val="28"/>
          <w:rtl w:val="true"/>
          <w:lang w:bidi="fa-IR"/>
        </w:rPr>
        <w:t>.»</w:t>
      </w:r>
      <w:bookmarkStart w:id="46" w:name="pg270_1257"/>
    </w:p>
    <w:p>
      <w:pPr>
        <w:pStyle w:val="BookText"/>
        <w:rPr/>
      </w:pPr>
      <w:bookmarkEnd w:id="46"/>
      <w:r>
        <w:rPr>
          <w:rFonts w:ascii="IRNazanin" w:hAnsi="IRNazanin" w:eastAsia="IRNazanin"/>
          <w:color w:val="111111"/>
          <w:sz w:val="28"/>
          <w:sz w:val="28"/>
          <w:szCs w:val="28"/>
          <w:rtl w:val="true"/>
          <w:lang w:bidi="fa-IR"/>
        </w:rPr>
        <w:t xml:space="preserve">همین عبارت از قاضی 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صدیق حسن 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3"/>
        <w:numPr>
          <w:ilvl w:val="2"/>
          <w:numId w:val="1"/>
        </w:numPr>
        <w:rPr/>
      </w:pPr>
      <w:bookmarkStart w:id="47" w:name="__RefHeading___Toc2446957_211673320"/>
      <w:bookmarkStart w:id="48" w:name="_Toc18"/>
      <w:bookmarkEnd w:id="47"/>
      <w:r>
        <w:rPr>
          <w:rtl w:val="true"/>
        </w:rPr>
        <w:t>رأی ابن تیمیه و احمد بن حنبل در تبرّک‌</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 و غیر او اجازه داده‌اند تا انسان منبر و جا دستی پیامبرصلی الله علیه وآله را بر روی منبر برای تبرّک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مسح قبر آن حضرت را رخصت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دیگر از اصحاب ما روایتی از احمد نقل کرده که مسح قبر پیامبرصلی الله علیه وآله را نیز جایز شمرده است</w:t>
      </w:r>
      <w:r>
        <w:rPr>
          <w:rFonts w:eastAsia="IRNazanin" w:cs="IRNazanin"/>
          <w:color w:val="111111"/>
          <w:sz w:val="28"/>
          <w:szCs w:val="28"/>
          <w:rtl w:val="true"/>
          <w:lang w:bidi="fa-IR"/>
        </w:rPr>
        <w:t>».</w:t>
      </w:r>
      <w:r>
        <w:rPr>
          <w:rStyle w:val="FootnoteAnchor"/>
          <w:rtl w:val="true"/>
        </w:rPr>
        <w:footnoteReference w:id="60"/>
      </w:r>
      <w:bookmarkStart w:id="49" w:name="pg270_1258"/>
    </w:p>
    <w:p>
      <w:pPr>
        <w:pStyle w:val="Heading2"/>
        <w:numPr>
          <w:ilvl w:val="1"/>
          <w:numId w:val="1"/>
        </w:numPr>
        <w:rPr/>
      </w:pPr>
      <w:bookmarkStart w:id="50" w:name="__RefHeading___Toc2446959_211673320"/>
      <w:bookmarkStart w:id="51" w:name="_Toc19"/>
      <w:bookmarkEnd w:id="49"/>
      <w:bookmarkEnd w:id="50"/>
      <w:r>
        <w:rPr>
          <w:rtl w:val="true"/>
        </w:rPr>
        <w:t>شفاعت‌</w:t>
      </w:r>
      <w:bookmarkEnd w:id="51"/>
    </w:p>
    <w:p>
      <w:pPr>
        <w:pStyle w:val="Heading3"/>
        <w:numPr>
          <w:ilvl w:val="2"/>
          <w:numId w:val="1"/>
        </w:numPr>
        <w:rPr/>
      </w:pPr>
      <w:bookmarkStart w:id="52" w:name="__RefHeading___Toc2446961_211673320"/>
      <w:bookmarkStart w:id="53" w:name="_Toc20"/>
      <w:bookmarkEnd w:id="52"/>
      <w:r>
        <w:rPr>
          <w:rtl w:val="true"/>
        </w:rPr>
        <w:t>اشاره</w:t>
      </w:r>
      <w:bookmarkEnd w:id="5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اعتقادات عموم مسلمانان و معتقدان به ادیان، مسئله شفاعت است؛ یعنی روز قیامت اولیای الهی، در حقّ گروهی از گناه‌کاران شفاعت کرده و آنان را از عقاب جهنّم نجات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بنابر تفسیر برخی از شفاعت، اولیای الهی با شفاعتشان از شخصی سبب ترفیع درجه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اندازه و ویژگی‌های آن اختلاف است؛ یهود برای اولیای خود بدون هیچ قید و شرطی حق شفاعت قائل است که قرآن به طور آشکار آن را باطل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وهابیان معتقدند که تنها می‌توان از خدا طلب شفاعت کرد و اگر کسی از خود شافعان، طلب شفاعت کند مشرک است، ولی عموم مسلمانان قائلند این حقّی را که خداوند برای شافعان قرار داده، می‌توان از آنان طلب نمود، البته با اعتقاد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حق از آنِ خداست و اولیا بدون اذن او شفاعت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این موضوع می‌پردازیم</w:t>
      </w:r>
      <w:r>
        <w:rPr>
          <w:rFonts w:eastAsia="IRNazanin" w:cs="IRNazanin"/>
          <w:color w:val="111111"/>
          <w:sz w:val="28"/>
          <w:szCs w:val="28"/>
          <w:rtl w:val="true"/>
          <w:lang w:bidi="fa-IR"/>
        </w:rPr>
        <w:t>.</w:t>
      </w:r>
      <w:bookmarkStart w:id="54" w:name="pg270_1259"/>
    </w:p>
    <w:p>
      <w:pPr>
        <w:pStyle w:val="Heading3"/>
        <w:numPr>
          <w:ilvl w:val="2"/>
          <w:numId w:val="1"/>
        </w:numPr>
        <w:rPr/>
      </w:pPr>
      <w:bookmarkStart w:id="55" w:name="__RefHeading___Toc2446963_211673320"/>
      <w:bookmarkStart w:id="56" w:name="_Toc21"/>
      <w:bookmarkEnd w:id="54"/>
      <w:bookmarkEnd w:id="55"/>
      <w:r>
        <w:rPr>
          <w:rtl w:val="true"/>
        </w:rPr>
        <w:t>اجماع امّت‌</w:t>
      </w:r>
      <w:bookmarkEnd w:id="56"/>
    </w:p>
    <w:p>
      <w:pPr>
        <w:pStyle w:val="BookText"/>
        <w:rPr/>
      </w:pPr>
      <w:r>
        <w:rPr>
          <w:rFonts w:ascii="IRNazanin" w:hAnsi="IRNazanin" w:eastAsia="IRNazanin"/>
          <w:color w:val="111111"/>
          <w:sz w:val="28"/>
          <w:sz w:val="28"/>
          <w:szCs w:val="28"/>
          <w:rtl w:val="true"/>
          <w:lang w:bidi="fa-IR"/>
        </w:rPr>
        <w:t>علمای اسلام بر مشروعیّت شفاعت و این‌که پیامبر اکرم‌صلی الله علیه وآله یکی از شفیعان روز قیامت است، اجماع کرده‌اند؛ اگرچه در برخی از فروعِ شفاعت اختلاف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دیدگاه بزرگان شیعه و سنی را نقل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ابومنصور ماتریدی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یَشْفَعُونَ إِلّا لِمَنِ ارْتَضی </w:t>
      </w:r>
      <w:r>
        <w:rPr>
          <w:rStyle w:val="FootnoteAnchor"/>
          <w:rtl w:val="true"/>
        </w:rPr>
        <w:footnoteReference w:id="6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شفاعت مقبول در اسلام 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تاج‌الدین ابوبکر کلاباذی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اجماع دارند که اقرار به تمام آنچه خداوند در مورد شفاعت ذکر کرده و روایات نیز بر آن توافق دارد، واجب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اتفاق نظر دارند که رسول خداصلی الله علیه وآله در روز قیامت برای جماعتی از مرتکبان گناهان کبیره از امت خود،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امیرالمؤمنین و امامان دیگرعلیهم السلام برای صاحبان گناهان کبیره از شیعیان،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بسیاری از خطاکاران را با شفاعت آنان از دوزخ نجات می‌دهد</w:t>
      </w:r>
      <w:r>
        <w:rPr>
          <w:rFonts w:eastAsia="IRNazanin" w:cs="IRNazanin"/>
          <w:color w:val="111111"/>
          <w:sz w:val="28"/>
          <w:szCs w:val="28"/>
          <w:rtl w:val="true"/>
          <w:lang w:bidi="fa-IR"/>
        </w:rPr>
        <w:t>».</w:t>
      </w:r>
      <w:r>
        <w:rPr>
          <w:rStyle w:val="FootnoteAnchor"/>
          <w:rtl w:val="true"/>
        </w:rPr>
        <w:footnoteReference w:id="6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طوسی‌رحمه الله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نزد ما امامیه</w:t>
      </w:r>
    </w:p>
    <w:p>
      <w:pPr>
        <w:pStyle w:val="BookText"/>
        <w:rPr/>
      </w:pPr>
      <w:r>
        <w:rPr>
          <w:rFonts w:ascii="IRNazanin" w:hAnsi="IRNazanin" w:eastAsia="IRNazanin"/>
          <w:color w:val="111111"/>
          <w:sz w:val="28"/>
          <w:sz w:val="28"/>
          <w:szCs w:val="28"/>
          <w:rtl w:val="true"/>
          <w:lang w:bidi="fa-IR"/>
        </w:rPr>
        <w:t>از آنِ پیامبرصلی الله علیه وآله، بسیاری از اصحابش، تمام امامان معصوم‌علیهم السلام و بسیاری از مؤمنان صالح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ابوحفص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رسولان و خوبان از امّت اسلامی، در حق گنه‌کاران کبیره، با اخبار مستفیض، ثابت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تفتازانی در شرح این عبارت، رأی نسفی را بدون هیچ تردیدی تصدیق کرده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عیاض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اهل سنّت بر جواز شفاعت است عقلاً، و صریح آیات و اخبار نیز بر وقوع آن اذعان دارند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بیضاوی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یَوْماً لَا تَجْزِی نَفْسٌ عَنْ نَفْسٍ شَیْئاً وَلَا یُقْبَلُ مِنْهَا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این آیه را دلیلِ نفی شفاعت از گناه‌کاران کبیره دانسته‌اند، ولی باید دانست که آیه مخصوص کافران است؛ زیرا آیات و روایات فراوانی دلالت بر تحقق شفاعت در امّت 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فتّال نیشابوری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مسلمانان اختلافی نیست که شفاعت امری است ثابت و مقتضای آن اسقاط ضررها و عقوبات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حرّانی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در روز قیامت سه نوع شفاعت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درباره کسانی است که مستحقّ آتش جهنمند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نظام‌الدین قوشجی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بر ثبوت شفاعت، به جهت قول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شعرانی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محمّدصلی الله علیه وآله اوّلین شفاعت کننده روز قیامت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شفاعت، بین مسلمانان اختلافی نیست که از ضروریات دین اسلام است؛ به این معنا که رسول خداصلی الله علیه وآله در روز قیامت برای امّت خود، بلکه امّت‌های پیشین شفاعت می‌کند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برای پیامبرصلی الله علیه وآله و سایر انبیا و ملائکه و اولیا و کودکان، از جمله اموری است که مطابق روایات وارده، ثابت است</w:t>
      </w:r>
      <w:r>
        <w:rPr>
          <w:rFonts w:eastAsia="IRNazanin" w:cs="IRNazanin"/>
          <w:color w:val="111111"/>
          <w:sz w:val="28"/>
          <w:szCs w:val="28"/>
          <w:rtl w:val="true"/>
          <w:lang w:bidi="fa-IR"/>
        </w:rPr>
        <w:t>... .»</w:t>
      </w:r>
      <w:r>
        <w:rPr>
          <w:rStyle w:val="FootnoteAnchor"/>
          <w:rtl w:val="true"/>
        </w:rPr>
        <w:footnoteReference w:id="76"/>
      </w:r>
      <w:bookmarkStart w:id="57" w:name="pg270_1262"/>
    </w:p>
    <w:p>
      <w:pPr>
        <w:pStyle w:val="Heading3"/>
        <w:numPr>
          <w:ilvl w:val="2"/>
          <w:numId w:val="1"/>
        </w:numPr>
        <w:rPr/>
      </w:pPr>
      <w:bookmarkStart w:id="58" w:name="__RefHeading___Toc2446965_211673320"/>
      <w:bookmarkStart w:id="59" w:name="_Toc22"/>
      <w:bookmarkEnd w:id="57"/>
      <w:bookmarkEnd w:id="58"/>
      <w:r>
        <w:rPr>
          <w:rtl w:val="true"/>
        </w:rPr>
        <w:t>شفاعت در قرآن کریم‌</w:t>
      </w:r>
      <w:bookmarkEnd w:id="59"/>
    </w:p>
    <w:p>
      <w:pPr>
        <w:pStyle w:val="Heading4"/>
        <w:numPr>
          <w:ilvl w:val="3"/>
          <w:numId w:val="1"/>
        </w:numPr>
        <w:rPr/>
      </w:pPr>
      <w:bookmarkStart w:id="60" w:name="__RefHeading___Toc2446967_211673320"/>
      <w:bookmarkStart w:id="61" w:name="_Toc23"/>
      <w:bookmarkEnd w:id="60"/>
      <w:r>
        <w:rPr>
          <w:rtl w:val="true"/>
        </w:rPr>
        <w:t>توضیح</w:t>
      </w:r>
      <w:bookmarkEnd w:id="61"/>
    </w:p>
    <w:p>
      <w:pPr>
        <w:pStyle w:val="BookText"/>
        <w:rPr/>
      </w:pPr>
      <w:r>
        <w:rPr>
          <w:rFonts w:ascii="IRNazanin" w:hAnsi="IRNazanin" w:eastAsia="IRNazanin"/>
          <w:color w:val="111111"/>
          <w:sz w:val="28"/>
          <w:sz w:val="28"/>
          <w:szCs w:val="28"/>
          <w:rtl w:val="true"/>
          <w:lang w:bidi="fa-IR"/>
        </w:rPr>
        <w:t>آیات مربوط به شفاعت را می‌توان بر چند دسته تقسیم نمود</w:t>
      </w:r>
      <w:r>
        <w:rPr>
          <w:rFonts w:eastAsia="IRNazanin" w:cs="IRNazanin"/>
          <w:color w:val="111111"/>
          <w:sz w:val="28"/>
          <w:szCs w:val="28"/>
          <w:rtl w:val="true"/>
          <w:lang w:bidi="fa-IR"/>
        </w:rPr>
        <w:t>:</w:t>
      </w:r>
    </w:p>
    <w:p>
      <w:pPr>
        <w:pStyle w:val="Heading4"/>
        <w:numPr>
          <w:ilvl w:val="3"/>
          <w:numId w:val="1"/>
        </w:numPr>
        <w:rPr/>
      </w:pPr>
      <w:bookmarkStart w:id="62" w:name="__RefHeading___Toc2446969_211673320"/>
      <w:bookmarkStart w:id="63" w:name="_Toc24"/>
      <w:bookmarkEnd w:id="62"/>
      <w:r>
        <w:rPr/>
        <w:t>1</w:t>
      </w:r>
      <w:r>
        <w:rPr>
          <w:rtl w:val="true"/>
        </w:rPr>
        <w:t xml:space="preserve"> - </w:t>
      </w:r>
      <w:r>
        <w:rPr>
          <w:rtl w:val="true"/>
        </w:rPr>
        <w:t>آیاتی که شفاعت را نفی می‌کنند</w:t>
      </w:r>
      <w:bookmarkEnd w:id="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وَلَا خُلَّةٌ وَلَا شَفَاعَةٌ وَالْکَافِرُونَ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روزی شما کردیم، انفاق کنید پیش از آن‌که روزی بیاید که نه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فروشی هست و نه دوستی و شفاعتی به کار آید و کافران در آن روز درمی‌یابند که به خود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آیات دیگر به وجود شفاعت به اذن خداوند متعال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فوق شفاعت بدون اذن را نفی می‌کند</w:t>
      </w:r>
      <w:r>
        <w:rPr>
          <w:rFonts w:eastAsia="IRNazanin" w:cs="IRNazanin"/>
          <w:color w:val="111111"/>
          <w:sz w:val="28"/>
          <w:szCs w:val="28"/>
          <w:rtl w:val="true"/>
          <w:lang w:bidi="fa-IR"/>
        </w:rPr>
        <w:t>.</w:t>
      </w:r>
    </w:p>
    <w:p>
      <w:pPr>
        <w:pStyle w:val="Heading4"/>
        <w:numPr>
          <w:ilvl w:val="3"/>
          <w:numId w:val="1"/>
        </w:numPr>
        <w:rPr/>
      </w:pPr>
      <w:bookmarkStart w:id="64" w:name="__RefHeading___Toc2446971_211673320"/>
      <w:bookmarkStart w:id="65" w:name="_Toc25"/>
      <w:bookmarkEnd w:id="64"/>
      <w:r>
        <w:rPr/>
        <w:t>2</w:t>
      </w:r>
      <w:r>
        <w:rPr>
          <w:rtl w:val="true"/>
        </w:rPr>
        <w:t xml:space="preserve"> - </w:t>
      </w:r>
      <w:r>
        <w:rPr>
          <w:rtl w:val="true"/>
        </w:rPr>
        <w:t>ابطال عقیده یهود در شفاعت‌</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اذْکُرُوا نِعْمَتِیَ الَّتِی أَنْعَمْتُ عَلَیْکُمْ وَأَنِّی فَضَّلْتُکُمْ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لَا تَجْزِی نَفْسٌ عَنْ نَفْسٍ شَیْئاً وَلَا یُقْبَلُ مِنْهَا شَفَاعَةٌ وَلَا یُؤْخَذُ مِنْهَا عَدْلٌ وَلَا 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 نعمت‌هایی را که به شما عطا کردم و شما را بر عالمیان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کنید از روزی که در آن، کسی به جای دیگری مجازات نشود و هیچ شفاعت از کسی پذیرفته نشود و عوض قبول نکنند و یاری نشنوند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اعتقاد به یک نوع شفاعت باطل را که در یهود بوده، رد می‌کند،</w:t>
      </w:r>
      <w:bookmarkStart w:id="66" w:name="pg270_1263"/>
    </w:p>
    <w:p>
      <w:pPr>
        <w:pStyle w:val="BookText"/>
        <w:rPr/>
      </w:pPr>
      <w:bookmarkEnd w:id="66"/>
      <w:r>
        <w:rPr>
          <w:rFonts w:ascii="IRNazanin" w:hAnsi="IRNazanin" w:eastAsia="IRNazanin"/>
          <w:color w:val="111111"/>
          <w:sz w:val="28"/>
          <w:sz w:val="28"/>
          <w:szCs w:val="28"/>
          <w:rtl w:val="true"/>
          <w:lang w:bidi="fa-IR"/>
        </w:rPr>
        <w:t>شفاعتی که هیچ‌گونه شرطی در شفیع یا کسی که شفاعت شده قرار نمی‌دهد و هیچ نوع ارتباطی با اذن خداوند ندارد</w:t>
      </w:r>
      <w:r>
        <w:rPr>
          <w:rFonts w:eastAsia="IRNazanin" w:cs="IRNazanin"/>
          <w:color w:val="111111"/>
          <w:sz w:val="28"/>
          <w:szCs w:val="28"/>
          <w:rtl w:val="true"/>
          <w:lang w:bidi="fa-IR"/>
        </w:rPr>
        <w:t>.</w:t>
      </w:r>
    </w:p>
    <w:p>
      <w:pPr>
        <w:pStyle w:val="Heading4"/>
        <w:numPr>
          <w:ilvl w:val="3"/>
          <w:numId w:val="1"/>
        </w:numPr>
        <w:rPr/>
      </w:pPr>
      <w:bookmarkStart w:id="67" w:name="__RefHeading___Toc2446973_211673320"/>
      <w:bookmarkStart w:id="68" w:name="_Toc26"/>
      <w:bookmarkEnd w:id="67"/>
      <w:r>
        <w:rPr/>
        <w:t>3</w:t>
      </w:r>
      <w:r>
        <w:rPr>
          <w:rtl w:val="true"/>
        </w:rPr>
        <w:t xml:space="preserve"> - </w:t>
      </w:r>
      <w:r>
        <w:rPr>
          <w:rtl w:val="true"/>
        </w:rPr>
        <w:t>نفی شفاعت از کافران‌</w:t>
      </w:r>
      <w:bookmarkEnd w:id="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نُکَذِّبُ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جزا را تکذیب می‌کردیم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یقین به قیامت پیدا کردیم، پس در آن روز شفاعت شفیعان سودی به آنان نرساند</w:t>
      </w:r>
      <w:r>
        <w:rPr>
          <w:rFonts w:eastAsia="IRNazanin" w:cs="IRNazanin"/>
          <w:color w:val="111111"/>
          <w:sz w:val="28"/>
          <w:szCs w:val="28"/>
          <w:rtl w:val="true"/>
          <w:lang w:bidi="fa-IR"/>
        </w:rPr>
        <w:t>.»</w:t>
      </w:r>
    </w:p>
    <w:p>
      <w:pPr>
        <w:pStyle w:val="Heading4"/>
        <w:numPr>
          <w:ilvl w:val="3"/>
          <w:numId w:val="1"/>
        </w:numPr>
        <w:rPr/>
      </w:pPr>
      <w:bookmarkStart w:id="69" w:name="__RefHeading___Toc2446975_211673320"/>
      <w:bookmarkStart w:id="70" w:name="_Toc27"/>
      <w:bookmarkEnd w:id="69"/>
      <w:r>
        <w:rPr/>
        <w:t>4</w:t>
      </w:r>
      <w:r>
        <w:rPr>
          <w:rtl w:val="true"/>
        </w:rPr>
        <w:t xml:space="preserve"> - </w:t>
      </w:r>
      <w:r>
        <w:rPr>
          <w:rtl w:val="true"/>
        </w:rPr>
        <w:t>نفی صلاحیت شفاعت از بت‌ها</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وَیَعْبُدُونَ مِنْ دُونِ اللَّهِ مَا لَا یَضُرُّهُمْ وَلَا یَنْفَعُهُمْ وَیَقُولُونَ هؤُلآءِ شُفَعآؤُنَا عِنْدَ اللَّهِ قُلْ أَتُنَبِّئُونَ اللَّهَ بِمَا لَا یَعْلَمُ فِی السَّماوَاتِ وَلَا فِی الْأَرْضِ سُبْحَانَهُ وَتَعَالی عَمَّا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نادان به جای خدا چیزهایی را می‌پرستند که به آن‌ها هیچ سود و زیانی نمی‌رساند و می‌گویند که این بت‌ها شفیع ما نزد خدا هستند، به اینان بگو شما به بهانه شفاعت بت‌ها می‌خواهید به خدا چیزی که در همه آسمان‌ها و زمین علم به آن ندارد، یاد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شریک او قرار می‌دهید برتر و منزّه است</w:t>
      </w:r>
      <w:r>
        <w:rPr>
          <w:rFonts w:eastAsia="IRNazanin" w:cs="IRNazanin"/>
          <w:color w:val="111111"/>
          <w:sz w:val="28"/>
          <w:szCs w:val="28"/>
          <w:rtl w:val="true"/>
          <w:lang w:bidi="fa-IR"/>
        </w:rPr>
        <w:t>.»</w:t>
      </w:r>
    </w:p>
    <w:p>
      <w:pPr>
        <w:pStyle w:val="Heading4"/>
        <w:numPr>
          <w:ilvl w:val="3"/>
          <w:numId w:val="1"/>
        </w:numPr>
        <w:rPr/>
      </w:pPr>
      <w:bookmarkStart w:id="71" w:name="__RefHeading___Toc2446977_211673320"/>
      <w:bookmarkStart w:id="72" w:name="_Toc28"/>
      <w:bookmarkEnd w:id="71"/>
      <w:r>
        <w:rPr/>
        <w:t>5</w:t>
      </w:r>
      <w:r>
        <w:rPr>
          <w:rtl w:val="true"/>
        </w:rPr>
        <w:t xml:space="preserve"> - </w:t>
      </w:r>
      <w:r>
        <w:rPr>
          <w:rtl w:val="true"/>
        </w:rPr>
        <w:t>اختصاص شفاعت به خداوند</w:t>
      </w:r>
      <w:bookmarkEnd w:id="7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جَمِیعاً لَهُ مُلْکُ السَّماوَاتِ وَالْأَرْضِ ثُمَّ إِلَیْهِ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تنها از آن خداست که مالک زمین و آسمان‌هاست و پس از مرگ، بازگشت همه شما به‌سوی اوست</w:t>
      </w:r>
      <w:r>
        <w:rPr>
          <w:rFonts w:eastAsia="IRNazanin" w:cs="IRNazanin"/>
          <w:color w:val="111111"/>
          <w:sz w:val="28"/>
          <w:szCs w:val="28"/>
          <w:rtl w:val="true"/>
          <w:lang w:bidi="fa-IR"/>
        </w:rPr>
        <w:t>.»</w:t>
      </w:r>
      <w:bookmarkStart w:id="73" w:name="pg270_1264"/>
    </w:p>
    <w:p>
      <w:pPr>
        <w:pStyle w:val="Heading4"/>
        <w:numPr>
          <w:ilvl w:val="3"/>
          <w:numId w:val="1"/>
        </w:numPr>
        <w:rPr/>
      </w:pPr>
      <w:bookmarkStart w:id="74" w:name="__RefHeading___Toc2446979_211673320"/>
      <w:bookmarkStart w:id="75" w:name="_Toc29"/>
      <w:bookmarkEnd w:id="73"/>
      <w:bookmarkEnd w:id="74"/>
      <w:r>
        <w:rPr/>
        <w:t>6</w:t>
      </w:r>
      <w:r>
        <w:rPr>
          <w:rtl w:val="true"/>
        </w:rPr>
        <w:t xml:space="preserve"> - </w:t>
      </w:r>
      <w:r>
        <w:rPr>
          <w:rtl w:val="true"/>
        </w:rPr>
        <w:t>شفاعت مشروط برای غیر خدا</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شفیعی جز به اجازه او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تَنْفَعُ الشَّفَاعَةُ عِنْدَهُ إِلَّا لِمَنْ 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نفع نمی‌دهد شفاعت نزد خدا مگر برای کسی که خداوند به او اذن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جمع بین آیات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طبق عقیده توحید افعالی، و این‌که مؤثری بالاصاله در عالم به جز خدا نیست، و هر تأثیری به اذن و اراده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شفاعت را منحصراً برای خدا قرار داده است، ولی منافات ندارد که این حقّ اختصاصی خود را به کسی بدهد، تا با اجازه او،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پیامبرصلی الله علیه وآله و اولیای خود چنین اجازه‌ای داده است</w:t>
      </w:r>
      <w:r>
        <w:rPr>
          <w:rFonts w:eastAsia="IRNazanin" w:cs="IRNazanin"/>
          <w:color w:val="111111"/>
          <w:sz w:val="28"/>
          <w:szCs w:val="28"/>
          <w:rtl w:val="true"/>
          <w:lang w:bidi="fa-IR"/>
        </w:rPr>
        <w:t>.</w:t>
      </w:r>
    </w:p>
    <w:p>
      <w:pPr>
        <w:pStyle w:val="Heading3"/>
        <w:numPr>
          <w:ilvl w:val="2"/>
          <w:numId w:val="1"/>
        </w:numPr>
        <w:rPr/>
      </w:pPr>
      <w:bookmarkStart w:id="76" w:name="__RefHeading___Toc2446981_211673320"/>
      <w:bookmarkStart w:id="77" w:name="_Toc30"/>
      <w:bookmarkEnd w:id="76"/>
      <w:r>
        <w:rPr>
          <w:rtl w:val="true"/>
        </w:rPr>
        <w:t>ضرورت شفاعت‌</w:t>
      </w:r>
      <w:bookmarkEnd w:id="77"/>
    </w:p>
    <w:p>
      <w:pPr>
        <w:pStyle w:val="Heading4"/>
        <w:numPr>
          <w:ilvl w:val="3"/>
          <w:numId w:val="1"/>
        </w:numPr>
        <w:rPr/>
      </w:pPr>
      <w:bookmarkStart w:id="78" w:name="__RefHeading___Toc2446983_211673320"/>
      <w:bookmarkStart w:id="79" w:name="_Toc31"/>
      <w:bookmarkEnd w:id="78"/>
      <w:r>
        <w:rPr>
          <w:rtl w:val="true"/>
        </w:rPr>
        <w:t>توضیح</w:t>
      </w:r>
      <w:bookmarkEnd w:id="79"/>
    </w:p>
    <w:p>
      <w:pPr>
        <w:pStyle w:val="BookText"/>
        <w:rPr/>
      </w:pPr>
      <w:r>
        <w:rPr>
          <w:rFonts w:ascii="IRNazanin" w:hAnsi="IRNazanin" w:eastAsia="IRNazanin"/>
          <w:color w:val="111111"/>
          <w:sz w:val="28"/>
          <w:sz w:val="28"/>
          <w:szCs w:val="28"/>
          <w:rtl w:val="true"/>
          <w:lang w:bidi="fa-IR"/>
        </w:rPr>
        <w:t>با چند عامل می‌توان شفاعت را از جمله ضروریات جامعه بشری به حساب آورد</w:t>
      </w:r>
      <w:r>
        <w:rPr>
          <w:rFonts w:eastAsia="IRNazanin" w:cs="IRNazanin"/>
          <w:color w:val="111111"/>
          <w:sz w:val="28"/>
          <w:szCs w:val="28"/>
          <w:rtl w:val="true"/>
          <w:lang w:bidi="fa-IR"/>
        </w:rPr>
        <w:t>:</w:t>
      </w:r>
    </w:p>
    <w:p>
      <w:pPr>
        <w:pStyle w:val="Heading4"/>
        <w:numPr>
          <w:ilvl w:val="3"/>
          <w:numId w:val="1"/>
        </w:numPr>
        <w:rPr/>
      </w:pPr>
      <w:bookmarkStart w:id="80" w:name="__RefHeading___Toc2446985_211673320"/>
      <w:bookmarkStart w:id="81" w:name="_Toc32"/>
      <w:bookmarkEnd w:id="80"/>
      <w:r>
        <w:rPr/>
        <w:t>1</w:t>
      </w:r>
      <w:r>
        <w:rPr>
          <w:rtl w:val="true"/>
        </w:rPr>
        <w:t xml:space="preserve"> - </w:t>
      </w:r>
      <w:r>
        <w:rPr>
          <w:rtl w:val="true"/>
        </w:rPr>
        <w:t>ابتلای مردم به گناه‌</w:t>
      </w:r>
      <w:bookmarkEnd w:id="8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نجات دهنده انسان در روز قیامت، عمل صالح است، همان‌گونه که در قرآن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مَنْ آمَنَ وَعَمِلَ صَالِحاً</w:t>
      </w:r>
      <w:bookmarkStart w:id="82" w:name="pg270_1265"/>
    </w:p>
    <w:p>
      <w:pPr>
        <w:pStyle w:val="BookText"/>
        <w:rPr/>
      </w:pPr>
      <w:bookmarkEnd w:id="82"/>
      <w:r>
        <w:rPr>
          <w:rFonts w:ascii="Amiri" w:hAnsi="Amiri" w:eastAsia="Amiri" w:cs="Amiri"/>
          <w:color w:val="111111"/>
          <w:sz w:val="28"/>
          <w:sz w:val="28"/>
          <w:szCs w:val="28"/>
          <w:rtl w:val="true"/>
          <w:lang w:bidi="ar-SA"/>
        </w:rPr>
        <w:t>فَلَهُ جَزَآءً الْحُسْنی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ایمان آورده و عمل صالح انجام دهد برای او پاداش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رسیدن به جزا و سعادت، وابستگی زیادی بر عمل دارد، ولی از آیات دیگر آشکارا استفاده می‌شود که عمل به تنهایی باعث نجات بشر نخواهد بود، مگر این‌که با رحمت گسترده الهی ضمیمه گردد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83" w:name="__RefHeading___Toc2446987_211673320"/>
      <w:bookmarkStart w:id="84" w:name="_Toc33"/>
      <w:bookmarkEnd w:id="83"/>
      <w:r>
        <w:rPr/>
        <w:t>2</w:t>
      </w:r>
      <w:r>
        <w:rPr>
          <w:rtl w:val="true"/>
        </w:rPr>
        <w:t xml:space="preserve"> - </w:t>
      </w:r>
      <w:r>
        <w:rPr>
          <w:rtl w:val="true"/>
        </w:rPr>
        <w:t>گستره رحمت الهی‌</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کُلَّ شَیْ‌ءٍ رَحْمَةً وَعِلْماً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علمت را بر هر چیزی گسترش 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کَذَّبُوکَ فَقُلْ رَبُّکُمْ ذُو رَحْمَةٍ 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 پیامبر تو را تکذیب کنند بگو خدای شما دارای رحمت بی‌منتهاست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شفاعت از مصادیق رحمت الهی است</w:t>
      </w:r>
      <w:r>
        <w:rPr>
          <w:rFonts w:eastAsia="IRNazanin" w:cs="IRNazanin"/>
          <w:color w:val="111111"/>
          <w:sz w:val="28"/>
          <w:szCs w:val="28"/>
          <w:rtl w:val="true"/>
          <w:lang w:bidi="fa-IR"/>
        </w:rPr>
        <w:t>.</w:t>
      </w:r>
    </w:p>
    <w:p>
      <w:pPr>
        <w:pStyle w:val="Heading4"/>
        <w:numPr>
          <w:ilvl w:val="3"/>
          <w:numId w:val="1"/>
        </w:numPr>
        <w:rPr/>
      </w:pPr>
      <w:bookmarkStart w:id="85" w:name="__RefHeading___Toc2446989_211673320"/>
      <w:bookmarkStart w:id="86" w:name="_Toc34"/>
      <w:bookmarkEnd w:id="85"/>
      <w:r>
        <w:rPr/>
        <w:t>3</w:t>
      </w:r>
      <w:r>
        <w:rPr>
          <w:rtl w:val="true"/>
        </w:rPr>
        <w:t xml:space="preserve"> - </w:t>
      </w:r>
      <w:r>
        <w:rPr>
          <w:rtl w:val="true"/>
        </w:rPr>
        <w:t>نجات، اصل اوّلی در انسان‌</w:t>
      </w:r>
      <w:bookmarkEnd w:id="8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و برهان عقلی نشان می‌دهد که اصل اوّلی در انسان، سلامت از هر گونه عذاب دنیوی و اخروی است و لذا توقّف در برزخ، و نیز مراحل مختلف در روز قیامت و ورود در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آن است که انسان پاک شده و به جوهر اصلی خود بازگردد، و شفاعت نیز در همین راستاست</w:t>
      </w:r>
      <w:r>
        <w:rPr>
          <w:rFonts w:eastAsia="IRNazanin" w:cs="IRNazanin"/>
          <w:color w:val="111111"/>
          <w:sz w:val="28"/>
          <w:szCs w:val="28"/>
          <w:rtl w:val="true"/>
          <w:lang w:bidi="fa-IR"/>
        </w:rPr>
        <w:t>.</w:t>
      </w:r>
      <w:bookmarkStart w:id="87" w:name="pg270_1266"/>
    </w:p>
    <w:p>
      <w:pPr>
        <w:pStyle w:val="Heading3"/>
        <w:numPr>
          <w:ilvl w:val="2"/>
          <w:numId w:val="1"/>
        </w:numPr>
        <w:rPr/>
      </w:pPr>
      <w:bookmarkStart w:id="88" w:name="__RefHeading___Toc2446991_211673320"/>
      <w:bookmarkStart w:id="89" w:name="_Toc35"/>
      <w:bookmarkEnd w:id="87"/>
      <w:bookmarkEnd w:id="88"/>
      <w:r>
        <w:rPr>
          <w:rtl w:val="true"/>
        </w:rPr>
        <w:t>اثر شفاعت‌</w:t>
      </w:r>
      <w:bookmarkEnd w:id="89"/>
    </w:p>
    <w:p>
      <w:pPr>
        <w:pStyle w:val="BookText"/>
        <w:rPr/>
      </w:pPr>
      <w:r>
        <w:rPr>
          <w:rFonts w:ascii="IRNazanin" w:hAnsi="IRNazanin" w:eastAsia="IRNazanin"/>
          <w:color w:val="111111"/>
          <w:sz w:val="28"/>
          <w:sz w:val="28"/>
          <w:szCs w:val="28"/>
          <w:rtl w:val="true"/>
          <w:lang w:bidi="fa-IR"/>
        </w:rPr>
        <w:t>درباره نتیجه و اثر شفاعت دو نظر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به معنای از بین رفتن گناهان و عقاب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یعنی زیادی ثواب و ترفیع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معتقد به قول اوّلند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معتزله قول دوّم را پذیرفته‌اند و حق با قول اول است؛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اعتقاد به شفاعت، در بین یهود و بت‌پرستان قبل از اسلام رایج بوده است و اسلام، بعد از آن‌که خرافات آن را پیراست، در جامعه اسلامی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دیدگاه‌های یهود و بت‌پرستانِ قبل از اسلام، در امر شفاعت اطلاع دارند، می‌دانند شفاعتی را که آنان برای انبیا و پدرانشان معتقد بودند، در سقوط گناهان و غفران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اشکال مهمّشان آن بود که حقّ شفاعت را بدون هیچ شرطی برای آنان قائل بودند، ولی اسلام با پذیرش اصل اعتقاد به شفاعت، آن را مشروط به اذن خداوند نمود،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نزد خدا شفاعت کند مگر به اذن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یَشْفَعُونَ إِلَّا لِمَنِ ارْتَضی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جز برای کسی که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شیعه و اهل سنّت بر عمومیت شفاعت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bookmarkStart w:id="90" w:name="pg270_1267"/>
    </w:p>
    <w:p>
      <w:pPr>
        <w:pStyle w:val="BookText"/>
        <w:rPr/>
      </w:pPr>
      <w:bookmarkEnd w:id="90"/>
      <w:r>
        <w:rPr>
          <w:rFonts w:ascii="IRNazanin" w:hAnsi="IRNazanin" w:eastAsia="IRNazanin"/>
          <w:color w:val="111111"/>
          <w:sz w:val="28"/>
          <w:sz w:val="28"/>
          <w:szCs w:val="28"/>
          <w:rtl w:val="true"/>
          <w:lang w:bidi="fa-IR"/>
        </w:rPr>
        <w:t>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أدّخرت شفاعتی لأهل الکبائر من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شفاعتم را برای صاحبان گناهان کبیره امتم، ذخیره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آیات تصریح می‌کند که خداوند حتّی بدون توبه، از گناهان عفو می‌کند، که این با شفاعت به معنای اسقاط گناهان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یَقْبَلُ التَّوْبَةَ عَنْ عِبَادِهِ وَیَعْفُو عَنِ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توبه را از بندگان خود می‌پذیرد و گناهان را عفو می‌نماید</w:t>
      </w:r>
      <w:r>
        <w:rPr>
          <w:rFonts w:eastAsia="IRNazanin" w:cs="IRNazanin"/>
          <w:color w:val="111111"/>
          <w:sz w:val="28"/>
          <w:szCs w:val="28"/>
          <w:rtl w:val="true"/>
          <w:lang w:bidi="fa-IR"/>
        </w:rPr>
        <w:t>.»</w:t>
      </w:r>
    </w:p>
    <w:p>
      <w:pPr>
        <w:pStyle w:val="Heading3"/>
        <w:numPr>
          <w:ilvl w:val="2"/>
          <w:numId w:val="1"/>
        </w:numPr>
        <w:rPr/>
      </w:pPr>
      <w:bookmarkStart w:id="91" w:name="__RefHeading___Toc2446993_211673320"/>
      <w:bookmarkStart w:id="92" w:name="_Toc36"/>
      <w:bookmarkEnd w:id="91"/>
      <w:r>
        <w:rPr>
          <w:rtl w:val="true"/>
        </w:rPr>
        <w:t>درخواست شفاعت از شفاعت‌کنندگان‌</w:t>
      </w:r>
      <w:bookmarkEnd w:id="92"/>
    </w:p>
    <w:p>
      <w:pPr>
        <w:pStyle w:val="BookText"/>
        <w:rPr/>
      </w:pPr>
      <w:r>
        <w:rPr>
          <w:rFonts w:ascii="IRNazanin" w:hAnsi="IRNazanin" w:eastAsia="IRNazanin"/>
          <w:color w:val="111111"/>
          <w:sz w:val="28"/>
          <w:sz w:val="28"/>
          <w:szCs w:val="28"/>
          <w:rtl w:val="true"/>
          <w:lang w:bidi="fa-IR"/>
        </w:rPr>
        <w:t>همان‌گونه که اشاره شد، برخی از گناه‌کاران به واسطه شفاعت، مورد عفو و بخشش الهی قرار خواهند گرفت، قرآن کریم و سنّت نیز بر این مطلب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مسلّم گرفتن اصل شفاعت، یادآور می‌شود که شفاعت تنها به اذن الهی انجام می‌پذیرد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در پیشگاه الهی به شفاعت برخیزد مگر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شَفِیعٍ إِلَّا مِنْ بَعْدِ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شفیعی جز با اجازه او نخواهد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دیگر به ابطال عقیده بت‌پرستان و مشرکان در این مورد</w:t>
      </w:r>
    </w:p>
    <w:p>
      <w:pPr>
        <w:pStyle w:val="BookText"/>
        <w:rPr/>
      </w:pPr>
      <w:r>
        <w:rPr>
          <w:rFonts w:ascii="IRNazanin" w:hAnsi="IRNazanin" w:eastAsia="IRNazanin"/>
          <w:color w:val="111111"/>
          <w:sz w:val="28"/>
          <w:sz w:val="28"/>
          <w:szCs w:val="28"/>
          <w:rtl w:val="true"/>
          <w:lang w:bidi="fa-IR"/>
        </w:rPr>
        <w:t>پرداخته است؛ زیرا آنان برای شفاعت هیچ‌گونه شرط و قیدی مانند اذن خدا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ردّ این عقیده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وَیَعْبُدُونَ مِنْ دُونِ اللَّهِ مَا لَا یَضُرُّهُمْ وَلَا یَنْفَعُهُمْ وَیَقُولُونَ هؤُلآءِ شُفَعَآؤُنَا عِنْدَ اللَّهِ قُلْ أَتُنَبِّئُونَ اللَّهَ بِمَا لَا یَعْلَمُ فِی السَّماوَاتِ وَلَا فِی الْأَرْضِ سُبْحَانَهُ وَتَعَالَی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خدا چیزهایی را می‌پرستند که به آن‌ها هیچ سود و زیانی نمی‌رساند و می‌گویند که این بت‌ها شفیع ما نزد خدا هستند، به اینان بگو شما به بهانه شفاعت بت‌ها، می‌خواهید به خدا چیزی که در همه آسمان‌ها و زمین علم به آن ندارد یاد دهید؟ خدا از آنچه شریک او قرار می‌دهید، برتر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کسی این با استدلال به آیاتی که شفاعت‌خواهی مشرکان از بت‌ها را مردود می‌شمارد، قصد داشته باشد اصل شفاعت در اسلام را زیر سؤال ببرد، مغالطه‌ای آشکار است؛ چرا که در شفاعت اسلامی، نه اعتقاد به الوهیت شافعان مطرح است و نه بی‌قید و شرط بودن شفاعت آنان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فرشتگان به عنوان شفاعت‌کنندگانی یاد کرده است که جز درباره کسانی که خداوند رضایت می‌دهد، شفاعت نخواهند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وَهُمْ بِأَمْرِهِ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وَمَا خَلْفَهُمْ وَلَا یَشْفَعُونَ إِلَّا لِمَنِ ارْتَضَی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بندگان مقرّب خدا هستند که هرگز پیش از امر خدا کاری نخواهند کرد و هر چه</w:t>
      </w:r>
      <w:bookmarkStart w:id="93" w:name="pg270_1269"/>
    </w:p>
    <w:p>
      <w:pPr>
        <w:pStyle w:val="BookText"/>
        <w:rPr/>
      </w:pPr>
      <w:bookmarkEnd w:id="93"/>
      <w:r>
        <w:rPr>
          <w:rFonts w:ascii="IRNazanin" w:hAnsi="IRNazanin" w:eastAsia="IRNazanin"/>
          <w:color w:val="111111"/>
          <w:sz w:val="28"/>
          <w:sz w:val="28"/>
          <w:szCs w:val="28"/>
          <w:rtl w:val="true"/>
          <w:lang w:bidi="fa-IR"/>
        </w:rPr>
        <w:t>کنند به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احدی، جز آن‌که خدا از او راضی است، شفاعت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اصل شفاعت پیامبرصلی الله علیه وآله و دیگران در قیامت مورد تأیید است، درخواست آن از سوی مؤمنان نیز امری مشروع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درخواست دعا از دیگران امری مشروع است</w:t>
      </w:r>
      <w:r>
        <w:rPr>
          <w:rFonts w:eastAsia="IRNazanin" w:cs="IRNazanin"/>
          <w:color w:val="111111"/>
          <w:sz w:val="28"/>
          <w:szCs w:val="28"/>
          <w:rtl w:val="true"/>
          <w:lang w:bidi="fa-IR"/>
        </w:rPr>
        <w:t>.</w:t>
      </w:r>
    </w:p>
    <w:p>
      <w:pPr>
        <w:pStyle w:val="Heading3"/>
        <w:numPr>
          <w:ilvl w:val="2"/>
          <w:numId w:val="1"/>
        </w:numPr>
        <w:rPr/>
      </w:pPr>
      <w:bookmarkStart w:id="94" w:name="__RefHeading___Toc2446995_211673320"/>
      <w:bookmarkStart w:id="95" w:name="_Toc37"/>
      <w:bookmarkEnd w:id="94"/>
      <w:r>
        <w:rPr>
          <w:rtl w:val="true"/>
        </w:rPr>
        <w:t>تحقیق مطلب‌</w:t>
      </w:r>
      <w:bookmarkEnd w:id="95"/>
    </w:p>
    <w:p>
      <w:pPr>
        <w:pStyle w:val="Heading4"/>
        <w:numPr>
          <w:ilvl w:val="3"/>
          <w:numId w:val="1"/>
        </w:numPr>
        <w:rPr/>
      </w:pPr>
      <w:bookmarkStart w:id="96" w:name="__RefHeading___Toc2446997_211673320"/>
      <w:bookmarkStart w:id="97" w:name="_Toc38"/>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برای روشن شدن مطلب و این‌که درخواست شفاعت از پیامبرصلی الله علیه وآله و دیگر اولیای الهی کار باطلی نیست، به دو نکته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طب شفاعت همان طلب 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طلب دعا از صالحان امری مستحبّ در اسلام است که همه مسلمانان حتی وهابیان آن را اجازه داده‌اند</w:t>
      </w:r>
      <w:r>
        <w:rPr>
          <w:rFonts w:eastAsia="IRNazanin" w:cs="IRNazanin"/>
          <w:color w:val="111111"/>
          <w:sz w:val="28"/>
          <w:szCs w:val="28"/>
          <w:rtl w:val="true"/>
          <w:lang w:bidi="fa-IR"/>
        </w:rPr>
        <w:t>.</w:t>
      </w:r>
    </w:p>
    <w:p>
      <w:pPr>
        <w:pStyle w:val="Heading4"/>
        <w:numPr>
          <w:ilvl w:val="3"/>
          <w:numId w:val="1"/>
        </w:numPr>
        <w:rPr/>
      </w:pPr>
      <w:bookmarkStart w:id="98" w:name="__RefHeading___Toc2446999_211673320"/>
      <w:bookmarkStart w:id="99" w:name="_Toc39"/>
      <w:bookmarkEnd w:id="98"/>
      <w:r>
        <w:rPr>
          <w:rtl w:val="true"/>
        </w:rPr>
        <w:t>توضیح نکته اول‌</w:t>
      </w:r>
      <w:bookmarkEnd w:id="9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 شفاعت پیامبرصلی الله علیه وآله و سایر شفیعان در حقیقت درخواست آنان از خداوند متعال و طلب مغفرت از خداوند سبحان برای گناه‌گاران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به آنان اذن داده تا در ظرفیت‌های خاص برای مردم دعا کنند، و در همان موارد نیز، استجابت دعا را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آنان در غیر مواردی که اذن داده شده، دعا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وجیهاً عند اللَّه اشفع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 معروف اهل سنّت، نیشابوری از مقاتل در تفسیر قول خداوند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یَشْفَعْ شَفاعَةً حَسَنَةً یَکُنْ لَهُ نَصِیبٌ مِنْها وَمَنْ یَشْفَعْ شَفاعَةً سَیِّئَةً یَکُنْ لَهُ کِفْلٌ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الشفاعة إلی اللَّه إنّما هی دعوة اللَّه 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نزد خدا همانا خواستن از خدا برای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شفاعت را به دعا و توسل به سوی خدای متعال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محمّدصلی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وَاسْتَغْفِرْ لِذَنْبِکَ وَلِلْمُؤْمِنِینَ وَالْمُؤْمِناتِ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محمّدصلی الله علیه وآله را امر کرده که اوّلاً برای خودش استغفار کند و سپس برای دیگران استغفار نماید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مسلم در صحیح خود از ابن عباس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مسلم یموت فیقوم علی جنازته أربعون رجلاً لایشرکون باللَّه إلّا شفّعهم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فرد مسلمانی نیست که بمیرد و بر جنازه او چهل مرد که به خدا شرک نمی‌ورزند قیام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خداوند آنان را در حقّ آن میت شفیع گرداند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بابی را منعقد کرده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استشفعوا</w:t>
      </w:r>
      <w:bookmarkStart w:id="100" w:name="pg270_1271"/>
    </w:p>
    <w:p>
      <w:pPr>
        <w:pStyle w:val="BookText"/>
        <w:rPr/>
      </w:pPr>
      <w:bookmarkEnd w:id="100"/>
      <w:r>
        <w:rPr>
          <w:rFonts w:ascii="IRNazanin" w:hAnsi="IRNazanin" w:eastAsia="IRNazanin"/>
          <w:color w:val="111111"/>
          <w:sz w:val="28"/>
          <w:sz w:val="28"/>
          <w:szCs w:val="28"/>
          <w:rtl w:val="true"/>
          <w:lang w:bidi="fa-IR"/>
        </w:rPr>
        <w:t>الی الامام لیستسقی لهم لم یردهم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هر گاه امام را شفیع خود قرار دهند تا برای آن‌ها طلب باران کند خداوند آنان را رد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استفاده می‌شود که حقیقت شفاعت همان دعا و خواستن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شفاعت از ولی خدا به معنای طلب خواستن و دعا است</w:t>
      </w:r>
      <w:r>
        <w:rPr>
          <w:rFonts w:eastAsia="IRNazanin" w:cs="IRNazanin"/>
          <w:color w:val="111111"/>
          <w:sz w:val="28"/>
          <w:szCs w:val="28"/>
          <w:rtl w:val="true"/>
          <w:lang w:bidi="fa-IR"/>
        </w:rPr>
        <w:t>.</w:t>
      </w:r>
    </w:p>
    <w:p>
      <w:pPr>
        <w:pStyle w:val="Heading4"/>
        <w:numPr>
          <w:ilvl w:val="3"/>
          <w:numId w:val="1"/>
        </w:numPr>
        <w:rPr/>
      </w:pPr>
      <w:bookmarkStart w:id="101" w:name="__RefHeading___Toc2447001_211673320"/>
      <w:bookmarkStart w:id="102" w:name="_Toc40"/>
      <w:bookmarkEnd w:id="101"/>
      <w:r>
        <w:rPr>
          <w:rtl w:val="true"/>
        </w:rPr>
        <w:t>توضیح نکته دوم‌</w:t>
      </w:r>
      <w:bookmarkEnd w:id="102"/>
    </w:p>
    <w:p>
      <w:pPr>
        <w:pStyle w:val="BookText"/>
        <w:rPr/>
      </w:pPr>
      <w:r>
        <w:rPr>
          <w:rFonts w:ascii="IRNazanin" w:hAnsi="IRNazanin" w:eastAsia="IRNazanin"/>
          <w:color w:val="111111"/>
          <w:sz w:val="28"/>
          <w:sz w:val="28"/>
          <w:szCs w:val="28"/>
          <w:rtl w:val="true"/>
          <w:lang w:bidi="fa-IR"/>
        </w:rPr>
        <w:t>طلب دعا و خواستن از مؤمن نه تنها شرک و حرام نیست، بلکه امری مستحب و راجح می‌باشد و انسان می‌تواند در حال حیات و ممات از کسی بخواهد تا برای او دعا کند و کاری را برای او از خدا بخواهد</w:t>
      </w:r>
      <w:r>
        <w:rPr>
          <w:rFonts w:eastAsia="IRNazanin" w:cs="IRNazanin"/>
          <w:color w:val="111111"/>
          <w:sz w:val="28"/>
          <w:szCs w:val="28"/>
          <w:rtl w:val="true"/>
          <w:lang w:bidi="fa-IR"/>
        </w:rPr>
        <w:t>.</w:t>
      </w:r>
    </w:p>
    <w:p>
      <w:pPr>
        <w:pStyle w:val="Heading4"/>
        <w:numPr>
          <w:ilvl w:val="3"/>
          <w:numId w:val="1"/>
        </w:numPr>
        <w:rPr/>
      </w:pPr>
      <w:bookmarkStart w:id="103" w:name="__RefHeading___Toc2447003_211673320"/>
      <w:bookmarkStart w:id="104" w:name="_Toc41"/>
      <w:bookmarkEnd w:id="103"/>
      <w:r>
        <w:rPr>
          <w:rtl w:val="true"/>
        </w:rPr>
        <w:t>درخواست از اولیای الهی در حال حیات‌</w:t>
      </w:r>
      <w:bookmarkEnd w:id="104"/>
    </w:p>
    <w:p>
      <w:pPr>
        <w:pStyle w:val="BookText"/>
        <w:rPr/>
      </w:pPr>
      <w:r>
        <w:rPr>
          <w:rFonts w:ascii="IRNazanin" w:hAnsi="IRNazanin" w:eastAsia="IRNazanin"/>
          <w:color w:val="111111"/>
          <w:sz w:val="28"/>
          <w:sz w:val="28"/>
          <w:szCs w:val="28"/>
          <w:rtl w:val="true"/>
          <w:lang w:bidi="fa-IR"/>
        </w:rPr>
        <w:t>درخواست دعا از شخصی؛ خصوصاً از اولیای الهی در حال حیات هیچ اشکالی ندارد و مطابق قرآن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قِیلَ لَهُمْ تَعالَوْا یَسْتَغْفِرْ لَکُمْ رَسُولُ اللَّهِ لَوَّوْا رُؤُسَهُمْ وَرَأَیْتَهُمْ یَصُدُّونَ وَهُمْ مُسْتَکْبِرُونَ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به آنان گفته شود بیایید تا رسول خدا برای شما از حق آمرزش بطلبد، سرپیچی می‌کنند و می‌بینی که با تکبّر و نخوت روی می‌گردانند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درباره برادران حضرت یوسف‌علیه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یا أَبانَا</w:t>
      </w:r>
    </w:p>
    <w:p>
      <w:pPr>
        <w:pStyle w:val="BookText"/>
        <w:rPr/>
      </w:pPr>
      <w:r>
        <w:rPr>
          <w:rFonts w:ascii="Amiri" w:hAnsi="Amiri" w:eastAsia="Amiri" w:cs="Amiri"/>
          <w:color w:val="111111"/>
          <w:sz w:val="28"/>
          <w:sz w:val="28"/>
          <w:szCs w:val="28"/>
          <w:rtl w:val="true"/>
          <w:lang w:bidi="ar-SA"/>
        </w:rPr>
        <w:t xml:space="preserve">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تقصیرات ما از خدا آمرزش بخواه که درباره یوسف خطا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درگاه خدا برای شما آمرزش می‌طلبم که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دستور داده است تا گنه‌کاران به نزد پیامبرصلی الله علیه وآله رفته و از او درخواست استغفار نمایند،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نفس خود ظلم کردند نزد تو آمده و از خدا طلب مغفرت کرده و رسول نیز برای آنان استغفار کند، در آن هنگام به طور حتم خداوند را توبه‌پذیر رحیم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از انس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النبیّ‌صلی الله علیه وآله أن یشفع لی یوم 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اطلبک؟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پیامبرصلی الله علیه وآله درخواست کردم که برای من در روز قیامت شفاعت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دنبال شما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صراط</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رجالش رجال صحیح است جز آن که در سندش ابوالخطاب حرب بن میمون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بخاری او را تضعیف کرده ولی اکثر علما</w:t>
      </w:r>
    </w:p>
    <w:p>
      <w:pPr>
        <w:pStyle w:val="BookText"/>
        <w:rPr/>
      </w:pPr>
      <w:r>
        <w:rPr>
          <w:rFonts w:ascii="IRNazanin" w:hAnsi="IRNazanin" w:eastAsia="IRNazanin"/>
          <w:color w:val="111111"/>
          <w:sz w:val="28"/>
          <w:sz w:val="28"/>
          <w:szCs w:val="28"/>
          <w:rtl w:val="true"/>
          <w:lang w:bidi="fa-IR"/>
        </w:rPr>
        <w:t>او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بصری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صالح است، و علی بن مدینی و دیگران او را توثیق نموده‌اند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 المفترق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او ثقه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اگر بخاری او را تضعیف کرده به جهت این است که او قَدَری بوده و با عقیده او موافق نبوده است، و لذا نمی‌توان به تضعیف او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سواد بن قارب‌رضی الله عنه قصیده خود را این گونه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 اللَّه لا ربّ غیره</w:t>
      </w:r>
    </w:p>
    <w:p>
      <w:pPr>
        <w:pStyle w:val="BookText"/>
        <w:rPr/>
      </w:pPr>
      <w:r>
        <w:rPr>
          <w:rFonts w:ascii="Amiri" w:hAnsi="Amiri" w:eastAsia="Amiri" w:cs="Amiri"/>
          <w:color w:val="111111"/>
          <w:sz w:val="28"/>
          <w:sz w:val="28"/>
          <w:szCs w:val="28"/>
          <w:rtl w:val="true"/>
          <w:lang w:bidi="ar-SA"/>
        </w:rPr>
        <w:t>وأنّک مأمون علی کلّ غائب</w:t>
      </w:r>
    </w:p>
    <w:p>
      <w:pPr>
        <w:pStyle w:val="BookText"/>
        <w:rPr/>
      </w:pPr>
      <w:r>
        <w:rPr>
          <w:rFonts w:ascii="IRNazanin" w:hAnsi="IRNazanin" w:eastAsia="IRNazanin"/>
          <w:color w:val="111111"/>
          <w:sz w:val="28"/>
          <w:sz w:val="28"/>
          <w:szCs w:val="28"/>
          <w:rtl w:val="true"/>
          <w:lang w:bidi="fa-IR"/>
        </w:rPr>
        <w:t>وأنّک أدنی المسلمین وسیلة</w:t>
      </w:r>
    </w:p>
    <w:p>
      <w:pPr>
        <w:pStyle w:val="BookText"/>
        <w:rPr/>
      </w:pPr>
      <w:r>
        <w:rPr>
          <w:rFonts w:ascii="IRNazanin" w:hAnsi="IRNazanin" w:eastAsia="IRNazanin"/>
          <w:color w:val="111111"/>
          <w:sz w:val="28"/>
          <w:sz w:val="28"/>
          <w:szCs w:val="28"/>
          <w:rtl w:val="true"/>
          <w:lang w:bidi="fa-IR"/>
        </w:rPr>
        <w:t>إلی اللّه یابن الأکرمین الأطائب</w:t>
      </w:r>
    </w:p>
    <w:p>
      <w:pPr>
        <w:pStyle w:val="BookText"/>
        <w:rPr/>
      </w:pPr>
      <w:r>
        <w:rPr>
          <w:rFonts w:ascii="IRNazanin" w:hAnsi="IRNazanin" w:eastAsia="IRNazanin"/>
          <w:color w:val="111111"/>
          <w:sz w:val="28"/>
          <w:sz w:val="28"/>
          <w:szCs w:val="28"/>
          <w:rtl w:val="true"/>
          <w:lang w:bidi="fa-IR"/>
        </w:rPr>
        <w:t>فمرنا بما یأتیک یا خیر مرسل</w:t>
      </w:r>
    </w:p>
    <w:p>
      <w:pPr>
        <w:pStyle w:val="BookText"/>
        <w:rPr/>
      </w:pPr>
      <w:r>
        <w:rPr>
          <w:rFonts w:ascii="IRNazanin" w:hAnsi="IRNazanin" w:eastAsia="IRNazanin"/>
          <w:color w:val="111111"/>
          <w:sz w:val="28"/>
          <w:sz w:val="28"/>
          <w:szCs w:val="28"/>
          <w:rtl w:val="true"/>
          <w:lang w:bidi="fa-IR"/>
        </w:rPr>
        <w:t>وإن کان فیما فیه شیب الذوائب</w:t>
      </w:r>
    </w:p>
    <w:p>
      <w:pPr>
        <w:pStyle w:val="BookText"/>
        <w:rPr/>
      </w:pPr>
      <w:r>
        <w:rPr>
          <w:rFonts w:ascii="IRNazanin" w:hAnsi="IRNazanin" w:eastAsia="IRNazanin"/>
          <w:color w:val="111111"/>
          <w:sz w:val="28"/>
          <w:sz w:val="28"/>
          <w:szCs w:val="28"/>
          <w:rtl w:val="true"/>
          <w:lang w:bidi="fa-IR"/>
        </w:rPr>
        <w:t>وکن لی شفیعاً یوم لا ذو شفاعة</w:t>
      </w:r>
    </w:p>
    <w:p>
      <w:pPr>
        <w:pStyle w:val="BookText"/>
        <w:rPr/>
      </w:pPr>
      <w:r>
        <w:rPr>
          <w:rFonts w:ascii="IRNazanin" w:hAnsi="IRNazanin" w:eastAsia="IRNazanin"/>
          <w:color w:val="111111"/>
          <w:sz w:val="28"/>
          <w:sz w:val="28"/>
          <w:szCs w:val="28"/>
          <w:rtl w:val="true"/>
          <w:lang w:bidi="fa-IR"/>
        </w:rPr>
        <w:t>بمغن فتیلاً عن سواد بن قارب</w:t>
      </w:r>
      <w:r>
        <w:rPr>
          <w:rStyle w:val="FootnoteAnchor"/>
          <w:rtl w:val="true"/>
        </w:rPr>
        <w:footnoteReference w:id="10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رفاعی در توجیه این شعر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سواد بن قارب رسول خداصلی الله علیه وآله را مورد خطاب قرار داده و امیدوار است که حضرت نزد خداوند متعال شفیع او در روز قیامت باشد</w:t>
      </w:r>
      <w:r>
        <w:rPr>
          <w:rFonts w:eastAsia="IRNazanin" w:cs="IRNazanin"/>
          <w:color w:val="111111"/>
          <w:sz w:val="28"/>
          <w:szCs w:val="28"/>
          <w:rtl w:val="true"/>
          <w:lang w:bidi="fa-IR"/>
        </w:rPr>
        <w:t>...».</w:t>
      </w:r>
      <w:r>
        <w:rPr>
          <w:rStyle w:val="FootnoteAnchor"/>
          <w:rtl w:val="true"/>
        </w:rPr>
        <w:footnoteReference w:id="107"/>
      </w:r>
      <w:bookmarkStart w:id="105" w:name="pg270_1274"/>
    </w:p>
    <w:p>
      <w:pPr>
        <w:pStyle w:val="BookText"/>
        <w:rPr/>
      </w:pPr>
      <w:bookmarkEnd w:id="105"/>
      <w:r>
        <w:rPr>
          <w:rFonts w:ascii="IRNazanin" w:hAnsi="IRNazanin" w:eastAsia="IRNazanin"/>
          <w:color w:val="111111"/>
          <w:sz w:val="28"/>
          <w:sz w:val="28"/>
          <w:szCs w:val="28"/>
          <w:rtl w:val="true"/>
          <w:lang w:bidi="fa-IR"/>
        </w:rPr>
        <w:t>ابن عباس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فرغ أمیرالمؤمنین‌علیه السلام من تغسیل النبیّ‌صلی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واُمّی، أذکرنا عند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امیرالمؤمنین‌علیه السلام از غسل پیامبرصلی الله علیه وآله فارغ شد خطاب به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ما را نزد پروردگارت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توفّی رسول اللَّه‌صلی الله علیه وآله جآء أبوبکر من سلع ووقف علی فوته وکشف عن وجهه وقبّله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طبت حیاً ومیّتاً، واذکرنا عند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خداصلی الله علیه وآله از دنیا رحلت نمود ابوبکر از سلع آمد و چون از وفات حضرت مطّلع شد، پارچه را از روی حضرت کنار زده و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تو در حال حیات و ممات خود خوب بودی، ما را نزد پروردگارت یاد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حیات درخواست شفاعت صحیح است، در حال ممات نیز صحیح می‌باشد؛ زیرا در جای خود حیات برزخی را اثبات نموده‌ایم</w:t>
      </w:r>
      <w:r>
        <w:rPr>
          <w:rFonts w:eastAsia="IRNazanin" w:cs="IRNazanin"/>
          <w:color w:val="111111"/>
          <w:sz w:val="28"/>
          <w:szCs w:val="28"/>
          <w:rtl w:val="true"/>
          <w:lang w:bidi="fa-IR"/>
        </w:rPr>
        <w:t>.</w:t>
      </w:r>
    </w:p>
    <w:p>
      <w:pPr>
        <w:pStyle w:val="Heading3"/>
        <w:numPr>
          <w:ilvl w:val="2"/>
          <w:numId w:val="1"/>
        </w:numPr>
        <w:rPr/>
      </w:pPr>
      <w:bookmarkStart w:id="106" w:name="__RefHeading___Toc2447005_211673320"/>
      <w:bookmarkStart w:id="107" w:name="_Toc42"/>
      <w:bookmarkEnd w:id="106"/>
      <w:r>
        <w:rPr>
          <w:rtl w:val="true"/>
        </w:rPr>
        <w:t>وهابیان و درخواست شفاعت از شفیعان‌</w:t>
      </w:r>
      <w:bookmarkEnd w:id="10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اصل شفاعت را قبول دارند، ولی در پاره‌ای از احکام و ویژگی‌های آن دیدگاه‌هایی خاص دارند که موجب شده تا عقیده مسلمانان دیگر را در مورد شفاعت شرک‌آلود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مورد اختلاف درباره شفاعت، به درخواست شفاعت از شافعان بازمی‌گردد</w:t>
      </w:r>
      <w:r>
        <w:rPr>
          <w:rFonts w:eastAsia="IRNazanin" w:cs="IRNazanin"/>
          <w:color w:val="111111"/>
          <w:sz w:val="28"/>
          <w:szCs w:val="28"/>
          <w:rtl w:val="true"/>
          <w:lang w:bidi="fa-IR"/>
        </w:rPr>
        <w:t>.</w:t>
      </w:r>
      <w:bookmarkStart w:id="108" w:name="pg270_1275"/>
    </w:p>
    <w:p>
      <w:pPr>
        <w:pStyle w:val="BookText"/>
        <w:rPr/>
      </w:pPr>
      <w:bookmarkEnd w:id="108"/>
      <w:r>
        <w:rPr>
          <w:rFonts w:ascii="IRNazanin" w:hAnsi="IRNazanin" w:eastAsia="IRNazanin"/>
          <w:color w:val="111111"/>
          <w:sz w:val="28"/>
          <w:sz w:val="28"/>
          <w:szCs w:val="28"/>
          <w:rtl w:val="true"/>
          <w:lang w:bidi="fa-IR"/>
        </w:rPr>
        <w:t xml:space="preserve">درخواست شفاعت از شافعان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حال حیات آن‌ها و چه پس از مرگ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مسلمانان امری جایز و مشروع است، ولی به اعتقاد وهابیان امری نامشروع بلکه شرک‌آلود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شفاعت را تنها در صورتی صحیح می‌دانند که انسان مستقیماً از خداوند بخواهد که پیامبرصلی الله علیه وآله و دیگر کسانی که مأذون در شفاعت می‌باشند، در حقّ انسان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به جهت نزدیکی به خدا می‌خواهم تا شفیع من در این امور باشد، این از کارهای مشرکان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شفاعت تنها باید از خدا باشد نه شافعان؛ یعنی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در حقّ ما در روز قیامت شفیع گردان</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09" w:name="__RefHeading___Toc2447007_211673320"/>
      <w:bookmarkStart w:id="110" w:name="_Toc43"/>
      <w:bookmarkEnd w:id="109"/>
      <w:r>
        <w:rPr>
          <w:rtl w:val="true"/>
        </w:rPr>
        <w:t>دلایل وهابیان‌</w:t>
      </w:r>
      <w:bookmarkEnd w:id="110"/>
    </w:p>
    <w:p>
      <w:pPr>
        <w:pStyle w:val="Heading4"/>
        <w:numPr>
          <w:ilvl w:val="3"/>
          <w:numId w:val="1"/>
        </w:numPr>
        <w:rPr/>
      </w:pPr>
      <w:bookmarkStart w:id="111" w:name="__RefHeading___Toc2447009_211673320"/>
      <w:bookmarkStart w:id="112" w:name="_Toc44"/>
      <w:bookmarkEnd w:id="111"/>
      <w:r>
        <w:rPr>
          <w:rtl w:val="true"/>
        </w:rPr>
        <w:t>توضیح</w:t>
      </w:r>
      <w:bookmarkEnd w:id="112"/>
    </w:p>
    <w:p>
      <w:pPr>
        <w:pStyle w:val="BookText"/>
        <w:rPr/>
      </w:pPr>
      <w:r>
        <w:rPr>
          <w:rFonts w:ascii="IRNazanin" w:hAnsi="IRNazanin" w:eastAsia="IRNazanin"/>
          <w:color w:val="111111"/>
          <w:sz w:val="28"/>
          <w:sz w:val="28"/>
          <w:szCs w:val="28"/>
          <w:rtl w:val="true"/>
          <w:lang w:bidi="fa-IR"/>
        </w:rPr>
        <w:t>وهابیان برای اثبات مدّعای خود به ادلّه‌ای تمسک کرده‌اند</w:t>
      </w:r>
      <w:r>
        <w:rPr>
          <w:rFonts w:eastAsia="IRNazanin" w:cs="IRNazanin"/>
          <w:color w:val="111111"/>
          <w:sz w:val="28"/>
          <w:szCs w:val="28"/>
          <w:rtl w:val="true"/>
          <w:lang w:bidi="fa-IR"/>
        </w:rPr>
        <w:t>:</w:t>
      </w:r>
    </w:p>
    <w:p>
      <w:pPr>
        <w:pStyle w:val="Heading4"/>
        <w:numPr>
          <w:ilvl w:val="3"/>
          <w:numId w:val="1"/>
        </w:numPr>
        <w:rPr/>
      </w:pPr>
      <w:bookmarkStart w:id="113" w:name="__RefHeading___Toc2447011_211673320"/>
      <w:bookmarkStart w:id="114" w:name="_Toc45"/>
      <w:bookmarkEnd w:id="113"/>
      <w:r>
        <w:rPr>
          <w:rtl w:val="true"/>
        </w:rPr>
        <w:t>دلیل اوّل‌</w:t>
      </w:r>
      <w:bookmarkEnd w:id="11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شفاعت از شفیع به منزله خواندن غیر خدا است و این شرک در عبادت است؛ زیرا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هیچ کس را نخوانید</w:t>
      </w:r>
      <w:r>
        <w:rPr>
          <w:rFonts w:eastAsia="IRNazanin" w:cs="IRNazanin"/>
          <w:color w:val="111111"/>
          <w:sz w:val="28"/>
          <w:szCs w:val="28"/>
          <w:rtl w:val="true"/>
          <w:lang w:bidi="fa-IR"/>
        </w:rPr>
        <w:t>.»</w:t>
      </w:r>
      <w:bookmarkStart w:id="115" w:name="pg270_1276"/>
    </w:p>
    <w:p>
      <w:pPr>
        <w:pStyle w:val="Heading4"/>
        <w:numPr>
          <w:ilvl w:val="3"/>
          <w:numId w:val="1"/>
        </w:numPr>
        <w:rPr/>
      </w:pPr>
      <w:bookmarkStart w:id="116" w:name="__RefHeading___Toc2447013_211673320"/>
      <w:bookmarkStart w:id="117" w:name="_Toc46"/>
      <w:bookmarkEnd w:id="115"/>
      <w:bookmarkEnd w:id="116"/>
      <w:r>
        <w:rPr>
          <w:rtl w:val="true"/>
        </w:rPr>
        <w:t>پاسخ‌</w:t>
      </w:r>
      <w:bookmarkEnd w:id="117"/>
    </w:p>
    <w:p>
      <w:pPr>
        <w:pStyle w:val="BookText"/>
        <w:rPr/>
      </w:pPr>
      <w:r>
        <w:rPr>
          <w:rFonts w:ascii="IRNazanin" w:hAnsi="IRNazanin" w:eastAsia="IRNazanin"/>
          <w:color w:val="111111"/>
          <w:sz w:val="28"/>
          <w:sz w:val="28"/>
          <w:szCs w:val="28"/>
          <w:rtl w:val="true"/>
          <w:lang w:bidi="fa-IR"/>
        </w:rPr>
        <w:t>خواندن غیر خدا به طور مطلق نه حرام است و نه مستلزم شرک؛ زیرا اگر انجام عملی توسط فردی مجاز و مشروع باشد، درخواست انجام آن از وی نیز مجاز و مشروع خواهد بود؛ هر گاه شفاعت کردن برای پیامبرصلی الله علیه وآله و دیگر شفیعان در قیامت، حقّ 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شفاعت از آنان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شفاعت، دعا کردنِ شفیع برای مستحق شفاعت و درخواست بخشش او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همان‌گونه که انسان می‌تواند از هر فرد مسلمان و مؤمنی درخواست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مطلب مورد قبول وهابیان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شفاعت از غیر خدا هم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طلب شفاعت از دیگران، تنها از کسانی می‌توان طلب کرد که شایستگی شفاعت را دارند؛ مانند پیامبران، مؤمنان صالح و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از انس بن مالک نقل کرده که از پیامبرصلی الله علیه وآله خواست تا در قیامت او را شفاعت 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فرزندان یعقوب نیز از پدر خواستند تا برای آمرزش آنان استغفار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أَبَانَا اسْتَغْفِرْ لَنَا ذُنُوبَنَا إِنَّا کُنَّا خَاطِئِینَ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از خدا آمرزش طلب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یوسف خطا کرده‌ایم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خداوند به جهت عفو و آمرزش گناهان، مردم را دعوت می‌کند که</w:t>
      </w:r>
      <w:bookmarkStart w:id="118" w:name="pg270_1277"/>
    </w:p>
    <w:p>
      <w:pPr>
        <w:pStyle w:val="BookText"/>
        <w:rPr/>
      </w:pPr>
      <w:bookmarkEnd w:id="118"/>
      <w:r>
        <w:rPr>
          <w:rFonts w:ascii="IRNazanin" w:hAnsi="IRNazanin" w:eastAsia="IRNazanin"/>
          <w:color w:val="111111"/>
          <w:sz w:val="28"/>
          <w:sz w:val="28"/>
          <w:szCs w:val="28"/>
          <w:rtl w:val="true"/>
          <w:lang w:bidi="fa-IR"/>
        </w:rPr>
        <w:t>از پیامبرصلی الله علیه وآله بخواهند تا برای آنان استغفار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نفس خود ظلم کردند، نزد تو آمده و از خدا طلب مغفرت کرده که تو بر آنان استغفار کنی و در آن هنگام به طور حتم خدا را توبه‌پذیر مهربان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وهابیان طلب دعا از پیامبرصلی الله علیه وآله را پس از وفات او شرک می‌دانند، در هر دو حالت 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مرگ پیامبر اکرم‌صلی الله علیه وآله مربوط به جسم اوست، اما روح او زنده است و شنیدن درخواست دعا و شفاعت و اجابت آن مربوط به روح است نه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حیات برزخی به تفصیل به اثبات حیات روحانی پرداخته شده است</w:t>
      </w:r>
      <w:r>
        <w:rPr>
          <w:rFonts w:eastAsia="IRNazanin" w:cs="IRNazanin"/>
          <w:color w:val="111111"/>
          <w:sz w:val="28"/>
          <w:szCs w:val="28"/>
          <w:rtl w:val="true"/>
          <w:lang w:bidi="fa-IR"/>
        </w:rPr>
        <w:t>.</w:t>
      </w:r>
    </w:p>
    <w:p>
      <w:pPr>
        <w:pStyle w:val="Heading4"/>
        <w:numPr>
          <w:ilvl w:val="3"/>
          <w:numId w:val="1"/>
        </w:numPr>
        <w:rPr/>
      </w:pPr>
      <w:bookmarkStart w:id="119" w:name="__RefHeading___Toc2447015_211673320"/>
      <w:bookmarkStart w:id="120" w:name="_Toc47"/>
      <w:bookmarkEnd w:id="119"/>
      <w:r>
        <w:rPr>
          <w:rtl w:val="true"/>
        </w:rPr>
        <w:t>دلیل دوم‌</w:t>
      </w:r>
      <w:bookmarkEnd w:id="120"/>
    </w:p>
    <w:p>
      <w:pPr>
        <w:pStyle w:val="BookText"/>
        <w:rPr/>
      </w:pPr>
      <w:r>
        <w:rPr>
          <w:rFonts w:ascii="IRNazanin" w:hAnsi="IRNazanin" w:eastAsia="IRNazanin"/>
          <w:color w:val="111111"/>
          <w:sz w:val="28"/>
          <w:sz w:val="28"/>
          <w:szCs w:val="28"/>
          <w:rtl w:val="true"/>
          <w:lang w:bidi="fa-IR"/>
        </w:rPr>
        <w:t>به گواهی قرآن کریم، خداوند مشرکانِ عصر رسالت را به این دلیل که از غیر خدا طلب شفاعت می‌کردند، مشرک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وَیَعْبُدُونَ مِنْ دُونِ اللَّهِ مَا لَا یَضُرُّهُمْ وَلَا یَنْفَعُهُمْ وَیَقُولُونَ هؤُلآءِ شُفَعَآؤُنَا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جای خدا، چیزهایی را می‌پرستیدند که به آن‌ها هیچ سود و زیانی نمی‌رساند و می‌گویند که این بت‌ها شفیع ما نزد خدا هستند</w:t>
      </w:r>
      <w:r>
        <w:rPr>
          <w:rFonts w:eastAsia="IRNazanin" w:cs="IRNazanin"/>
          <w:color w:val="111111"/>
          <w:sz w:val="28"/>
          <w:szCs w:val="28"/>
          <w:rtl w:val="true"/>
          <w:lang w:bidi="fa-IR"/>
        </w:rPr>
        <w:t>.»</w:t>
      </w:r>
    </w:p>
    <w:p>
      <w:pPr>
        <w:pStyle w:val="Heading4"/>
        <w:numPr>
          <w:ilvl w:val="3"/>
          <w:numId w:val="1"/>
        </w:numPr>
        <w:rPr/>
      </w:pPr>
      <w:bookmarkStart w:id="121" w:name="__RefHeading___Toc2447017_211673320"/>
      <w:bookmarkStart w:id="122" w:name="_Toc48"/>
      <w:bookmarkEnd w:id="121"/>
      <w:r>
        <w:rPr>
          <w:rtl w:val="true"/>
        </w:rPr>
        <w:t>پاسخ‌</w:t>
      </w:r>
      <w:bookmarkEnd w:id="12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مشرکان عصر رسالت برای بت‌ها و معبودهای خود مقام شفاعت قائل بودند، تردیدی نیست، ولی آنچه در این آیه آمده این</w:t>
      </w:r>
      <w:bookmarkStart w:id="123" w:name="pg270_1278"/>
    </w:p>
    <w:p>
      <w:pPr>
        <w:pStyle w:val="BookText"/>
        <w:rPr/>
      </w:pPr>
      <w:bookmarkEnd w:id="123"/>
      <w:r>
        <w:rPr>
          <w:rFonts w:ascii="IRNazanin" w:hAnsi="IRNazanin" w:eastAsia="IRNazanin"/>
          <w:color w:val="111111"/>
          <w:sz w:val="28"/>
          <w:sz w:val="28"/>
          <w:szCs w:val="28"/>
          <w:rtl w:val="true"/>
          <w:lang w:bidi="fa-IR"/>
        </w:rPr>
        <w:t>است که آنان هم بت‌ها را عبادت می‌کردند و هم برای آنان مقام شفاعت قائل بودند، و اعتقاد به شفاعت همراه با عبادت آن‌ها، سبب مذمّت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همچنین حقّ شفاعت بی‌قید و شرطی برای موجوداتی قائل بودند که خداوند چنین مقامی را به آنان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سبب مذمّت و شرک‌آلود شدن اعتقاد و درخواست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اعتقاد به مقام شفاعت، در حق کسی باشد که خداوند برای آن‌ها این حق را قرار داده و به کار گرفتن آن را نیز به اذن خدا بداند و این اعتقاد منجرّ به عبادت شفیع نشود، دلیلی بر حرمت آن نیست</w:t>
      </w:r>
      <w:r>
        <w:rPr>
          <w:rFonts w:eastAsia="IRNazanin" w:cs="IRNazanin"/>
          <w:color w:val="111111"/>
          <w:sz w:val="28"/>
          <w:szCs w:val="28"/>
          <w:rtl w:val="true"/>
          <w:lang w:bidi="fa-IR"/>
        </w:rPr>
        <w:t>.</w:t>
      </w:r>
    </w:p>
    <w:p>
      <w:pPr>
        <w:pStyle w:val="Heading4"/>
        <w:numPr>
          <w:ilvl w:val="3"/>
          <w:numId w:val="1"/>
        </w:numPr>
        <w:rPr/>
      </w:pPr>
      <w:bookmarkStart w:id="124" w:name="__RefHeading___Toc2447019_211673320"/>
      <w:bookmarkStart w:id="125" w:name="_Toc49"/>
      <w:bookmarkEnd w:id="124"/>
      <w:r>
        <w:rPr>
          <w:rtl w:val="true"/>
        </w:rPr>
        <w:t>دلیل سوم‌</w:t>
      </w:r>
      <w:bookmarkEnd w:id="125"/>
    </w:p>
    <w:p>
      <w:pPr>
        <w:pStyle w:val="BookText"/>
        <w:rPr/>
      </w:pPr>
      <w:r>
        <w:rPr>
          <w:rFonts w:ascii="IRNazanin" w:hAnsi="IRNazanin" w:eastAsia="IRNazanin"/>
          <w:color w:val="111111"/>
          <w:sz w:val="28"/>
          <w:sz w:val="28"/>
          <w:szCs w:val="28"/>
          <w:rtl w:val="true"/>
          <w:lang w:bidi="fa-IR"/>
        </w:rPr>
        <w:t>قرآن کریم شفاعت را حقّ ویژه خداوند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شفاعت تنها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شفاعت را فقط از خداوند درخواست کرد</w:t>
      </w:r>
      <w:r>
        <w:rPr>
          <w:rFonts w:eastAsia="IRNazanin" w:cs="IRNazanin"/>
          <w:color w:val="111111"/>
          <w:sz w:val="28"/>
          <w:szCs w:val="28"/>
          <w:rtl w:val="true"/>
          <w:lang w:bidi="fa-IR"/>
        </w:rPr>
        <w:t>.</w:t>
      </w:r>
    </w:p>
    <w:p>
      <w:pPr>
        <w:pStyle w:val="Heading4"/>
        <w:numPr>
          <w:ilvl w:val="3"/>
          <w:numId w:val="1"/>
        </w:numPr>
        <w:rPr/>
      </w:pPr>
      <w:bookmarkStart w:id="126" w:name="__RefHeading___Toc2447021_211673320"/>
      <w:bookmarkStart w:id="127" w:name="_Toc50"/>
      <w:bookmarkEnd w:id="126"/>
      <w:r>
        <w:rPr>
          <w:rtl w:val="true"/>
        </w:rPr>
        <w:t>پاسخ‌</w:t>
      </w:r>
      <w:bookmarkEnd w:id="12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از آن جهت که نوعی تأثیرگذاری در سرنوشت بشر است، از مظاهر و جلوه‌های ربوبی خداوند است و بدین جهت اوّلاً و بالذات به او اختصاص دارد، ولی این مطلب با اعتقاد به حقّ شفاعت برای پیامبران و صالحان منافات ندارد؛ زیرا شفاعت آنان به صورت مستقل نیست، بلکه مستند به اذن و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از</w:t>
      </w:r>
      <w:bookmarkStart w:id="128" w:name="pg270_1279"/>
    </w:p>
    <w:p>
      <w:pPr>
        <w:pStyle w:val="BookText"/>
        <w:rPr/>
      </w:pPr>
      <w:bookmarkEnd w:id="128"/>
      <w:r>
        <w:rPr>
          <w:rFonts w:ascii="Amiri" w:hAnsi="Amiri" w:eastAsia="Amiri" w:cs="Amiri"/>
          <w:color w:val="111111"/>
          <w:sz w:val="28"/>
          <w:sz w:val="28"/>
          <w:szCs w:val="28"/>
          <w:rtl w:val="true"/>
          <w:lang w:bidi="ar-SA"/>
        </w:rPr>
        <w:t xml:space="preserve">قرآن کریم به روشنی به دست می‌آید؛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در پیشگاه الهی به شفاعت برخیزد، مگر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شَفِیعٍ إِلَّا مِنْ بَعْدِ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شفیعی جز به اجازه او نخواهد بود</w:t>
      </w:r>
      <w:r>
        <w:rPr>
          <w:rFonts w:eastAsia="IRNazanin" w:cs="IRNazanin"/>
          <w:color w:val="111111"/>
          <w:sz w:val="28"/>
          <w:szCs w:val="28"/>
          <w:rtl w:val="true"/>
          <w:lang w:bidi="fa-IR"/>
        </w:rPr>
        <w:t>.»</w:t>
      </w:r>
    </w:p>
    <w:p>
      <w:pPr>
        <w:pStyle w:val="Heading4"/>
        <w:numPr>
          <w:ilvl w:val="3"/>
          <w:numId w:val="1"/>
        </w:numPr>
        <w:rPr/>
      </w:pPr>
      <w:bookmarkStart w:id="129" w:name="__RefHeading___Toc2447023_211673320"/>
      <w:bookmarkStart w:id="130" w:name="_Toc51"/>
      <w:bookmarkEnd w:id="129"/>
      <w:r>
        <w:rPr>
          <w:rtl w:val="true"/>
        </w:rPr>
        <w:t>دلیل چهارم‌</w:t>
      </w:r>
      <w:bookmarkEnd w:id="130"/>
    </w:p>
    <w:p>
      <w:pPr>
        <w:pStyle w:val="BookText"/>
        <w:rPr/>
      </w:pPr>
      <w:r>
        <w:rPr>
          <w:rFonts w:ascii="IRNazanin" w:hAnsi="IRNazanin" w:eastAsia="IRNazanin"/>
          <w:color w:val="111111"/>
          <w:sz w:val="28"/>
          <w:sz w:val="28"/>
          <w:szCs w:val="28"/>
          <w:rtl w:val="true"/>
          <w:lang w:bidi="fa-IR"/>
        </w:rPr>
        <w:t>طلب شفاعت اگرچه دعا محسوب می‌شود، ولی خواستن آن از میّت بی‌فایده است؛ زیرا او در عالم برزخ نمی‌شنود و حیاتی ندارد</w:t>
      </w:r>
      <w:r>
        <w:rPr>
          <w:rFonts w:eastAsia="IRNazanin" w:cs="IRNazanin"/>
          <w:color w:val="111111"/>
          <w:sz w:val="28"/>
          <w:szCs w:val="28"/>
          <w:rtl w:val="true"/>
          <w:lang w:bidi="fa-IR"/>
        </w:rPr>
        <w:t>.</w:t>
      </w:r>
    </w:p>
    <w:p>
      <w:pPr>
        <w:pStyle w:val="Heading4"/>
        <w:numPr>
          <w:ilvl w:val="3"/>
          <w:numId w:val="1"/>
        </w:numPr>
        <w:rPr/>
      </w:pPr>
      <w:bookmarkStart w:id="131" w:name="__RefHeading___Toc2447025_211673320"/>
      <w:bookmarkStart w:id="132" w:name="_Toc52"/>
      <w:bookmarkEnd w:id="131"/>
      <w:r>
        <w:rPr>
          <w:rtl w:val="true"/>
        </w:rPr>
        <w:t>پاسخ‌</w:t>
      </w:r>
      <w:bookmarkEnd w:id="132"/>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مبسوط، حیات در عالم برزخ را به اثبات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آیاتی که وهابیان با آن بر عدم شنیدن مردگان در عالم برزخ استدلال می‌کنند، پاسخ دادیم</w:t>
      </w:r>
      <w:r>
        <w:rPr>
          <w:rFonts w:eastAsia="IRNazanin" w:cs="IRNazanin"/>
          <w:color w:val="111111"/>
          <w:sz w:val="28"/>
          <w:szCs w:val="28"/>
          <w:rtl w:val="true"/>
          <w:lang w:bidi="fa-IR"/>
        </w:rPr>
        <w:t>.</w:t>
      </w:r>
    </w:p>
    <w:p>
      <w:pPr>
        <w:pStyle w:val="Heading4"/>
        <w:numPr>
          <w:ilvl w:val="3"/>
          <w:numId w:val="1"/>
        </w:numPr>
        <w:rPr/>
      </w:pPr>
      <w:bookmarkStart w:id="133" w:name="__RefHeading___Toc2447027_211673320"/>
      <w:bookmarkStart w:id="134" w:name="_Toc53"/>
      <w:bookmarkEnd w:id="133"/>
      <w:r>
        <w:rPr>
          <w:rtl w:val="true"/>
        </w:rPr>
        <w:t>دلیل پنجم‌</w:t>
      </w:r>
      <w:bookmarkEnd w:id="134"/>
    </w:p>
    <w:p>
      <w:pPr>
        <w:pStyle w:val="BookText"/>
        <w:rPr/>
      </w:pPr>
      <w:r>
        <w:rPr>
          <w:rFonts w:ascii="IRNazanin" w:hAnsi="IRNazanin" w:eastAsia="IRNazanin"/>
          <w:color w:val="111111"/>
          <w:sz w:val="28"/>
          <w:sz w:val="28"/>
          <w:szCs w:val="28"/>
          <w:rtl w:val="true"/>
          <w:lang w:bidi="fa-IR"/>
        </w:rPr>
        <w:t>طلب شفاعت از مرده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اقسام شرک آن است که کسی به شخصی که از دنیا رفته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از من شفاعت کن، مرا بر دشمنم یاری نما، و امثال این درخواست‌ها که تنها خداوند بر آن‌ها قادر است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35" w:name="__RefHeading___Toc2447029_211673320"/>
      <w:bookmarkStart w:id="136" w:name="_Toc54"/>
      <w:bookmarkEnd w:id="135"/>
      <w:r>
        <w:rPr>
          <w:rtl w:val="true"/>
        </w:rPr>
        <w:t>پاسخ‌</w:t>
      </w:r>
      <w:bookmarkEnd w:id="13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حیات برزخی به طور تفصیل حیات اولیا در برزخ را به اثبات رسانده‌ایم</w:t>
      </w:r>
      <w:r>
        <w:rPr>
          <w:rFonts w:eastAsia="IRNazanin" w:cs="IRNazanin"/>
          <w:color w:val="111111"/>
          <w:sz w:val="28"/>
          <w:szCs w:val="28"/>
          <w:rtl w:val="true"/>
          <w:lang w:bidi="fa-IR"/>
        </w:rPr>
        <w:t>.</w:t>
      </w:r>
      <w:bookmarkStart w:id="137" w:name="pg270_1280"/>
    </w:p>
    <w:p>
      <w:pPr>
        <w:pStyle w:val="Heading3"/>
        <w:numPr>
          <w:ilvl w:val="2"/>
          <w:numId w:val="1"/>
        </w:numPr>
        <w:rPr/>
      </w:pPr>
      <w:bookmarkStart w:id="138" w:name="__RefHeading___Toc2447031_211673320"/>
      <w:bookmarkStart w:id="139" w:name="_Toc55"/>
      <w:bookmarkEnd w:id="137"/>
      <w:bookmarkEnd w:id="138"/>
      <w:r>
        <w:rPr>
          <w:rtl w:val="true"/>
        </w:rPr>
        <w:t>بررسی دلایل منکران‌</w:t>
      </w:r>
      <w:bookmarkEnd w:id="139"/>
    </w:p>
    <w:p>
      <w:pPr>
        <w:pStyle w:val="Heading4"/>
        <w:numPr>
          <w:ilvl w:val="3"/>
          <w:numId w:val="1"/>
        </w:numPr>
        <w:rPr/>
      </w:pPr>
      <w:bookmarkStart w:id="140" w:name="__RefHeading___Toc2447033_211673320"/>
      <w:bookmarkStart w:id="141" w:name="_Toc56"/>
      <w:bookmarkEnd w:id="140"/>
      <w:r>
        <w:rPr/>
        <w:t>1</w:t>
      </w:r>
      <w:r>
        <w:rPr>
          <w:rtl w:val="true"/>
        </w:rPr>
        <w:t xml:space="preserve"> - </w:t>
      </w:r>
      <w:r>
        <w:rPr>
          <w:rtl w:val="true"/>
        </w:rPr>
        <w:t>شفاعت محرّک معصیّت است</w:t>
      </w:r>
      <w:r>
        <w:rPr>
          <w:rtl w:val="true"/>
        </w:rPr>
        <w:t>!</w:t>
      </w:r>
      <w:bookmarkEnd w:id="141"/>
    </w:p>
    <w:p>
      <w:pPr>
        <w:pStyle w:val="BookText"/>
        <w:rPr/>
      </w:pPr>
      <w:r>
        <w:rPr>
          <w:rFonts w:ascii="IRNazanin" w:hAnsi="IRNazanin" w:eastAsia="IRNazanin"/>
          <w:color w:val="111111"/>
          <w:sz w:val="28"/>
          <w:sz w:val="28"/>
          <w:szCs w:val="28"/>
          <w:rtl w:val="true"/>
          <w:lang w:bidi="fa-IR"/>
        </w:rPr>
        <w:t>در نظر عده‌ای، اعتقاد به شفاعت موجب جرأت بر گناه در افراد شده و روح سرکشی را در گناه‌کاران و مجرمان زنده می‌کند؛ لذا اعتقاد به آن، با روح شریعت اسلامی و سایر شرایع سازگاری ندارد</w:t>
      </w:r>
      <w:r>
        <w:rPr>
          <w:rFonts w:eastAsia="IRNazanin" w:cs="IRNazanin"/>
          <w:color w:val="111111"/>
          <w:sz w:val="28"/>
          <w:szCs w:val="28"/>
          <w:rtl w:val="true"/>
          <w:lang w:bidi="fa-IR"/>
        </w:rPr>
        <w:t>!</w:t>
      </w:r>
    </w:p>
    <w:p>
      <w:pPr>
        <w:pStyle w:val="Heading4"/>
        <w:numPr>
          <w:ilvl w:val="3"/>
          <w:numId w:val="1"/>
        </w:numPr>
        <w:rPr/>
      </w:pPr>
      <w:bookmarkStart w:id="142" w:name="__RefHeading___Toc2447035_211673320"/>
      <w:bookmarkStart w:id="143" w:name="_Toc57"/>
      <w:bookmarkEnd w:id="142"/>
      <w:r>
        <w:rPr>
          <w:rtl w:val="true"/>
        </w:rPr>
        <w:t>پاسخ‌</w:t>
      </w:r>
      <w:bookmarkEnd w:id="1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بخشایش گناهان را در پی دارد نیز مایه تشویق به انجام دوباره گناه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توبه یکی از باورهای اصیل اسلامی و مورد اتفاق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شفاعت در صورتی مستلزم تمرّد و عصیان‌گری است که شامل همه مجرمان با تمام صفات و ویژگی‌ها شود و نسبت به تمام انواع عقاب و تمام اوقات آن جاری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این امور مبهم و نامعیّن شد که وعده شفاعت در مورد چه گناهانی و کدام گناه‌کار و در چه وقتی از قیامت است، هیچ کس نمی‌داند که آیا مشمول شفاعت می‌شود یا خیر؟ و لذا موجب تشویق بر انجام معاصی نخواهد شد</w:t>
      </w:r>
      <w:r>
        <w:rPr>
          <w:rFonts w:eastAsia="IRNazanin" w:cs="IRNazanin"/>
          <w:color w:val="111111"/>
          <w:sz w:val="28"/>
          <w:szCs w:val="28"/>
          <w:rtl w:val="true"/>
          <w:lang w:bidi="fa-IR"/>
        </w:rPr>
        <w:t>.</w:t>
      </w:r>
      <w:r>
        <w:rPr>
          <w:rStyle w:val="FootnoteAnchor"/>
          <w:rtl w:val="true"/>
        </w:rPr>
        <w:footnoteReference w:id="12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اندیشه در آیات قرآن و گفتار پیشوایان معصوم‌علیهم السلام روشن می‌شود که خداوند شرایط ویژه‌ای برای شفاعت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یَوْمَئِذٍ لَا تَنْفَعُ الشَّفَاعَةُ إِلَّا مَنْ أَذِنَ لَهُ الرَّحْمَنُ وَرَضِیَ لَهُ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شفاعت هیچ کس سودی نمی‌بخشد، جز کسی که خداوند رحمان به او اجازه داده و به گفتار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لِلظَّالِمِینَ مِنْ حَمِیمٍ وَلَا شَفِیعٍ یُطَاعُ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 نه دوستی وجود دارد و نه شفاعت‌کننده‌ای که شفاعتش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شفاعتنا لن تنال مستخفّاً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شفاعت ما اهل بیت‌علیهم السلام به کسی که نماز را سبک بشمارد،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چنین شرایطی نه تنها سبب تشویق به انجام گناه نمی‌شود، بلکه انسان را برای دست‌یابی به طاعات به تلاش وا می‌دارد تا از شفاعت پیامبران و اولیای الهی برخوردار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نه تنها تشویق کننده گناه نیست، بلکه باعث امیدواری گناه‌کار به آینده خود می‌گردد و به این باور می‌رسد که می‌تواند سرنوشت خود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گذشته او سرنوشتی شوم و تغییرناپذیر برای وی پدید نیاورده است و می‌تواند با یاری اولیای الهی و تصمیم راسخ بر فرمانبرداری از خداوند، ضمن تغییر سرنوشت خود، آینده‌ای روشن را برای خود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اعتقاد به شفاعت نه تنها مایه گستاخی نیست، بلکه باعث می‌شود گروهی به این امید که راه بازگشت به سوی خداوند برای آنان باز است، به یاری اولیای خدا، آمرزش را بجویند، و با کنار نهادن سرکشی، به سوی حق بازگردند</w:t>
      </w:r>
      <w:r>
        <w:rPr>
          <w:rFonts w:eastAsia="IRNazanin" w:cs="IRNazanin"/>
          <w:color w:val="111111"/>
          <w:sz w:val="28"/>
          <w:szCs w:val="28"/>
          <w:rtl w:val="true"/>
          <w:lang w:bidi="fa-IR"/>
        </w:rPr>
        <w:t>.</w:t>
      </w:r>
      <w:bookmarkStart w:id="144" w:name="pg270_1282"/>
    </w:p>
    <w:p>
      <w:pPr>
        <w:pStyle w:val="Heading4"/>
        <w:numPr>
          <w:ilvl w:val="3"/>
          <w:numId w:val="1"/>
        </w:numPr>
        <w:rPr/>
      </w:pPr>
      <w:bookmarkStart w:id="145" w:name="__RefHeading___Toc2447037_211673320"/>
      <w:bookmarkStart w:id="146" w:name="_Toc58"/>
      <w:bookmarkEnd w:id="144"/>
      <w:bookmarkEnd w:id="145"/>
      <w:r>
        <w:rPr/>
        <w:t>2</w:t>
      </w:r>
      <w:r>
        <w:rPr>
          <w:rtl w:val="true"/>
        </w:rPr>
        <w:t xml:space="preserve"> - </w:t>
      </w:r>
      <w:r>
        <w:rPr>
          <w:rtl w:val="true"/>
        </w:rPr>
        <w:t>شفاعت واسطه‌گری است</w:t>
      </w:r>
      <w:r>
        <w:rPr>
          <w:rtl w:val="true"/>
        </w:rPr>
        <w:t>!</w:t>
      </w:r>
      <w:bookmarkEnd w:id="146"/>
    </w:p>
    <w:p>
      <w:pPr>
        <w:pStyle w:val="BookText"/>
        <w:rPr/>
      </w:pPr>
      <w:r>
        <w:rPr>
          <w:rFonts w:ascii="IRNazanin" w:hAnsi="IRNazanin" w:eastAsia="IRNazanin"/>
          <w:color w:val="111111"/>
          <w:sz w:val="28"/>
          <w:sz w:val="28"/>
          <w:szCs w:val="28"/>
          <w:rtl w:val="true"/>
          <w:lang w:bidi="fa-IR"/>
        </w:rPr>
        <w:t>طبق نظر برخی شفاعت، نوعی پارتی بازی و واسطه‌گری است که موجب ضایع شدن حقّ عدّه‌ای، و سبب لوث شدن قانون است</w:t>
      </w:r>
      <w:r>
        <w:rPr>
          <w:rFonts w:eastAsia="IRNazanin" w:cs="IRNazanin"/>
          <w:color w:val="111111"/>
          <w:sz w:val="28"/>
          <w:szCs w:val="28"/>
          <w:rtl w:val="true"/>
          <w:lang w:bidi="fa-IR"/>
        </w:rPr>
        <w:t>.</w:t>
      </w:r>
    </w:p>
    <w:p>
      <w:pPr>
        <w:pStyle w:val="Heading4"/>
        <w:numPr>
          <w:ilvl w:val="3"/>
          <w:numId w:val="1"/>
        </w:numPr>
        <w:rPr/>
      </w:pPr>
      <w:bookmarkStart w:id="147" w:name="__RefHeading___Toc2447039_211673320"/>
      <w:bookmarkStart w:id="148" w:name="_Toc59"/>
      <w:bookmarkEnd w:id="147"/>
      <w:r>
        <w:rPr>
          <w:rtl w:val="true"/>
        </w:rPr>
        <w:t>پاسخ‌</w:t>
      </w:r>
      <w:bookmarkEnd w:id="148"/>
    </w:p>
    <w:p>
      <w:pPr>
        <w:pStyle w:val="BookText"/>
        <w:rPr/>
      </w:pPr>
      <w:r>
        <w:rPr>
          <w:rFonts w:ascii="IRNazanin" w:hAnsi="IRNazanin" w:eastAsia="IRNazanin"/>
          <w:color w:val="111111"/>
          <w:sz w:val="28"/>
          <w:sz w:val="28"/>
          <w:szCs w:val="28"/>
          <w:rtl w:val="true"/>
          <w:lang w:bidi="fa-IR"/>
        </w:rPr>
        <w:t>شفاعت، کمک اولیای الهی به افرادی است که در عین گنه‌کار بودن، پیوند ایمانی و معنوی خویش را با خداوند و اولیای الهی نگسسته‌اند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واقعی برای کسانی است که نیروی جهش به سوی کمال و پاکی در روح و روان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نورانیت شافعان، وجود تاریک کسانی را که از هیچ‌گونه ویژگی مثبتی برخوردار نیستند، روشن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شفاعت‌های رایج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در منطق اسلام، تفاوت‌های زیاد دارد؛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واسطه‌گری‌های دنیوی، فرد گنه‌کار، شفیع را برمی‌انگیزاند تا با سرپرست فلان بخش تماس بگیرد و به دلیل نفوذی که در دستگاه او دارد، وی را وادار کند از تقصیر گنه‌کار درگذرد و از اجرای قانون در حقّ او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اسلامی، کار دست خدا است و اوست که شفیع را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دلیل کمال و جایگاه شفیع، به او حق شفاعت می‌بخشد و رحمت و بخشایش خود را از گذرگاه وی، شامل حال بندگان می‌سازد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شفاعت، شفیع از مقام ربوبی تأثیر می‌پذیرد، ولی در واسطه‌گری‌های باطل، قدرت برتر سخنان شفیع است و اوست که به</w:t>
      </w:r>
    </w:p>
    <w:p>
      <w:pPr>
        <w:pStyle w:val="BookText"/>
        <w:rPr/>
      </w:pPr>
      <w:r>
        <w:rPr>
          <w:rFonts w:ascii="IRNazanin" w:hAnsi="IRNazanin" w:eastAsia="IRNazanin"/>
          <w:color w:val="111111"/>
          <w:sz w:val="28"/>
          <w:sz w:val="28"/>
          <w:szCs w:val="28"/>
          <w:rtl w:val="true"/>
          <w:lang w:bidi="fa-IR"/>
        </w:rPr>
        <w:t>خواسته‌های خلاف‌کار، تن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شفاعت‌های عرفی و دنیوی، شفاعت کننده، مولا و حاکم را برخلاف اراده، به انجام کاری وادار می‌کند، ولی در شفاعت الهی، در علم و اراده خداوند هیچ گونه دگرگونی پدید نمی‌آید، بلکه تنها مراد و خواسته دگرگون می‌شود</w:t>
      </w:r>
      <w:r>
        <w:rPr>
          <w:rFonts w:eastAsia="IRNazanin" w:cs="IRNazanin"/>
          <w:color w:val="111111"/>
          <w:sz w:val="28"/>
          <w:szCs w:val="28"/>
          <w:rtl w:val="true"/>
          <w:lang w:bidi="fa-IR"/>
        </w:rPr>
        <w:t>... .</w:t>
      </w:r>
      <w:r>
        <w:rPr>
          <w:rStyle w:val="FootnoteAnchor"/>
          <w:rtl w:val="true"/>
        </w:rPr>
        <w:footnoteReference w:id="1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 اصلی شفاعت‌های دنیوی، تبعیض در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نفوذ شفیع بر اراده قانون‌گذار یا مجریان قانون چیره می‌شود و قدرت قانون تنها در برخورد با ناتوانان،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شفاعت اخروی، هیچ کس قدرت خود را بر خدا تحمیل نمی‌کند و نمی‌تواند از اجرای قانون،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شفاعت، رحمت گسترده و بخشایش بی‌پایان خدای مهربان است که به وسیله آن، کسانی را که شایسته‌اند،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گروهی که از شفاعت محروم شده‌اند، سزاوار برخورداری از بخشایش و رحمت گسترده الهی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قانون خدا تبعیض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شونده باید دارای شرایطی باشد؛ از آن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از او راضی باشد و او هم نسبت به خدا بیمناک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یَشْفَعُونَ إِلَّا لِمَنِ ارْتَضَی وَهُمْ مِنْ خَشْیَتِهِ مُشْفِقُونَ</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پیمانی داشته باشد؛ مثلاً به خدا ایمان داشته باشد، به</w:t>
      </w:r>
      <w:bookmarkStart w:id="149" w:name="pg270_1284"/>
    </w:p>
    <w:p>
      <w:pPr>
        <w:pStyle w:val="BookText"/>
        <w:rPr/>
      </w:pPr>
      <w:bookmarkEnd w:id="149"/>
      <w:r>
        <w:rPr>
          <w:rFonts w:ascii="IRNazanin" w:hAnsi="IRNazanin" w:eastAsia="IRNazanin"/>
          <w:color w:val="111111"/>
          <w:sz w:val="28"/>
          <w:sz w:val="28"/>
          <w:szCs w:val="28"/>
          <w:rtl w:val="true"/>
          <w:lang w:bidi="fa-IR"/>
        </w:rPr>
        <w:t>یگانگی او اقرار کند، نبوت و ولایت را تصدیق کند و دارای کردار شایسته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ستمکار نباشد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لِلظَّالِمِینَ مِنْ حَمِیمٍ وَلَا شَفِیعٍ یُطَاعُ</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سبک‌نشمارد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شفاعتنا لاتنال‌مستخفّاً بالصلوة</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50" w:name="__RefHeading___Toc2447041_211673320"/>
      <w:bookmarkStart w:id="151" w:name="_Toc60"/>
      <w:bookmarkEnd w:id="150"/>
      <w:r>
        <w:rPr>
          <w:rtl w:val="true"/>
        </w:rPr>
        <w:t>آثار شفاعت</w:t>
      </w:r>
      <w:bookmarkEnd w:id="151"/>
    </w:p>
    <w:p>
      <w:pPr>
        <w:pStyle w:val="Heading5"/>
        <w:numPr>
          <w:ilvl w:val="4"/>
          <w:numId w:val="1"/>
        </w:numPr>
        <w:rPr/>
      </w:pPr>
      <w:bookmarkStart w:id="152" w:name="__RefHeading___Toc2447043_211673320"/>
      <w:bookmarkStart w:id="153" w:name="_Toc61"/>
      <w:bookmarkEnd w:id="152"/>
      <w:r>
        <w:rPr>
          <w:rtl w:val="true"/>
        </w:rPr>
        <w:t>توضیح</w:t>
      </w:r>
      <w:bookmarkEnd w:id="153"/>
    </w:p>
    <w:p>
      <w:pPr>
        <w:pStyle w:val="BookText"/>
        <w:rPr/>
      </w:pPr>
      <w:r>
        <w:rPr>
          <w:rFonts w:ascii="IRNazanin" w:hAnsi="IRNazanin" w:eastAsia="IRNazanin"/>
          <w:color w:val="111111"/>
          <w:sz w:val="28"/>
          <w:sz w:val="28"/>
          <w:szCs w:val="28"/>
          <w:rtl w:val="true"/>
          <w:lang w:bidi="fa-IR"/>
        </w:rPr>
        <w:t>ماهیت شفاعت، نه تشویق به گناه است و نه چراغ سبز برای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عامل عقب‌افتادگی و یا واسطه‌گری نیست، بلکه مسئله مهم تربیتی است که پی‌آمدهای سازنده‌ای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برخی از آن‌ها اشاره می‌شود</w:t>
      </w:r>
      <w:r>
        <w:rPr>
          <w:rFonts w:eastAsia="IRNazanin" w:cs="IRNazanin"/>
          <w:color w:val="111111"/>
          <w:sz w:val="28"/>
          <w:szCs w:val="28"/>
          <w:rtl w:val="true"/>
          <w:lang w:bidi="fa-IR"/>
        </w:rPr>
        <w:t>:</w:t>
      </w:r>
    </w:p>
    <w:p>
      <w:pPr>
        <w:pStyle w:val="Heading5"/>
        <w:numPr>
          <w:ilvl w:val="4"/>
          <w:numId w:val="1"/>
        </w:numPr>
        <w:rPr/>
      </w:pPr>
      <w:bookmarkStart w:id="154" w:name="__RefHeading___Toc2447045_211673320"/>
      <w:bookmarkStart w:id="155" w:name="_Toc62"/>
      <w:bookmarkEnd w:id="154"/>
      <w:r>
        <w:rPr/>
        <w:t>1</w:t>
      </w:r>
      <w:r>
        <w:rPr>
          <w:rtl w:val="true"/>
        </w:rPr>
        <w:t xml:space="preserve"> - </w:t>
      </w:r>
      <w:r>
        <w:rPr>
          <w:rtl w:val="true"/>
        </w:rPr>
        <w:t>امید آفرینی‌</w:t>
      </w:r>
      <w:bookmarkEnd w:id="155"/>
    </w:p>
    <w:p>
      <w:pPr>
        <w:pStyle w:val="BookText"/>
        <w:rPr/>
      </w:pPr>
      <w:r>
        <w:rPr>
          <w:rFonts w:ascii="IRNazanin" w:hAnsi="IRNazanin" w:eastAsia="IRNazanin"/>
          <w:color w:val="111111"/>
          <w:sz w:val="28"/>
          <w:sz w:val="28"/>
          <w:szCs w:val="28"/>
          <w:rtl w:val="true"/>
          <w:lang w:bidi="fa-IR"/>
        </w:rPr>
        <w:t>غالباً چیرگی هوای نفس بر انسان، سبب ارتکاب گناهان بزرگی می‌شود و به دنبال آن روح یأس حاکم می‌شود و این ناامیدی، ایشان را به آلودگی بیشتر در گناهان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امید به شفاعتِ اولیای الهی به عنوان یک عامل بازدارنده به افراد نوید می‌دهد که اگر خود را اصلاح کنند، ممکن است گذشته آن‌ها از طریق شفاعت نیکان و پاکان جبران گردد</w:t>
      </w:r>
      <w:r>
        <w:rPr>
          <w:rFonts w:eastAsia="IRNazanin" w:cs="IRNazanin"/>
          <w:color w:val="111111"/>
          <w:sz w:val="28"/>
          <w:szCs w:val="28"/>
          <w:rtl w:val="true"/>
          <w:lang w:bidi="fa-IR"/>
        </w:rPr>
        <w:t>.</w:t>
      </w:r>
    </w:p>
    <w:p>
      <w:pPr>
        <w:pStyle w:val="Heading5"/>
        <w:numPr>
          <w:ilvl w:val="4"/>
          <w:numId w:val="1"/>
        </w:numPr>
        <w:rPr/>
      </w:pPr>
      <w:bookmarkStart w:id="156" w:name="__RefHeading___Toc2447047_211673320"/>
      <w:bookmarkStart w:id="157" w:name="_Toc63"/>
      <w:bookmarkEnd w:id="156"/>
      <w:r>
        <w:rPr/>
        <w:t>2</w:t>
      </w:r>
      <w:r>
        <w:rPr>
          <w:rtl w:val="true"/>
        </w:rPr>
        <w:t xml:space="preserve"> - </w:t>
      </w:r>
      <w:r>
        <w:rPr>
          <w:rtl w:val="true"/>
        </w:rPr>
        <w:t>برقراری پیوند معنوی با اولیای الهی‌</w:t>
      </w:r>
      <w:bookmarkEnd w:id="15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کسی که امید به شفاعت دارد، می‌کوشد به نوعی این رابطه را برقرار سازد و کاری که موجب</w:t>
      </w:r>
      <w:bookmarkStart w:id="158" w:name="pg270_1285"/>
    </w:p>
    <w:p>
      <w:pPr>
        <w:pStyle w:val="BookText"/>
        <w:rPr/>
      </w:pPr>
      <w:bookmarkEnd w:id="158"/>
      <w:r>
        <w:rPr>
          <w:rFonts w:ascii="IRNazanin" w:hAnsi="IRNazanin" w:eastAsia="IRNazanin"/>
          <w:color w:val="111111"/>
          <w:sz w:val="28"/>
          <w:sz w:val="28"/>
          <w:szCs w:val="28"/>
          <w:rtl w:val="true"/>
          <w:lang w:bidi="fa-IR"/>
        </w:rPr>
        <w:t>رضای آن‌ها است،انجام دهد و پیوندهای محبّت ودوستی را نگسلد</w:t>
      </w:r>
      <w:r>
        <w:rPr>
          <w:rFonts w:eastAsia="IRNazanin" w:cs="IRNazanin"/>
          <w:color w:val="111111"/>
          <w:sz w:val="28"/>
          <w:szCs w:val="28"/>
          <w:rtl w:val="true"/>
          <w:lang w:bidi="fa-IR"/>
        </w:rPr>
        <w:t>.</w:t>
      </w:r>
    </w:p>
    <w:p>
      <w:pPr>
        <w:pStyle w:val="Heading5"/>
        <w:numPr>
          <w:ilvl w:val="4"/>
          <w:numId w:val="1"/>
        </w:numPr>
        <w:rPr/>
      </w:pPr>
      <w:bookmarkStart w:id="159" w:name="__RefHeading___Toc2447049_211673320"/>
      <w:bookmarkStart w:id="160" w:name="_Toc64"/>
      <w:bookmarkEnd w:id="159"/>
      <w:r>
        <w:rPr/>
        <w:t>3</w:t>
      </w:r>
      <w:r>
        <w:rPr>
          <w:rtl w:val="true"/>
        </w:rPr>
        <w:t xml:space="preserve"> - </w:t>
      </w:r>
      <w:r>
        <w:rPr>
          <w:rtl w:val="true"/>
        </w:rPr>
        <w:t>تلاش برای به دست آوردن شرایط شفاعت‌</w:t>
      </w:r>
      <w:bookmarkEnd w:id="160"/>
    </w:p>
    <w:p>
      <w:pPr>
        <w:pStyle w:val="BookText"/>
        <w:rPr/>
      </w:pPr>
      <w:r>
        <w:rPr>
          <w:rFonts w:ascii="IRNazanin" w:hAnsi="IRNazanin" w:eastAsia="IRNazanin"/>
          <w:color w:val="111111"/>
          <w:sz w:val="28"/>
          <w:sz w:val="28"/>
          <w:szCs w:val="28"/>
          <w:rtl w:val="true"/>
          <w:lang w:bidi="fa-IR"/>
        </w:rPr>
        <w:t>امیدواران شفاعت باید در اعمال گذشته خویش تجدید نظر کنند و نسبت به آینده تصمیمات بهتری بگیرند؛ زیرا شفاعت بدون زمینه مناسب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آن‌که، شفاعت نوعی تفضّل است که از یک سو به خاطر زمینه‌های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به خاطر آبرو و احترام و اعمال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61" w:name="__RefHeading___Toc2447051_211673320"/>
      <w:bookmarkStart w:id="162" w:name="_Toc65"/>
      <w:bookmarkEnd w:id="161"/>
      <w:r>
        <w:rPr/>
        <w:t>3</w:t>
      </w:r>
      <w:r>
        <w:rPr>
          <w:rtl w:val="true"/>
        </w:rPr>
        <w:t xml:space="preserve"> - </w:t>
      </w:r>
      <w:r>
        <w:rPr>
          <w:rtl w:val="true"/>
        </w:rPr>
        <w:t>چه نیازی به شفیع داریم؟</w:t>
      </w:r>
      <w:bookmarkEnd w:id="162"/>
    </w:p>
    <w:p>
      <w:pPr>
        <w:pStyle w:val="BookText"/>
        <w:rPr/>
      </w:pPr>
      <w:r>
        <w:rPr>
          <w:rFonts w:ascii="IRNazanin" w:hAnsi="IRNazanin" w:eastAsia="IRNazanin"/>
          <w:color w:val="111111"/>
          <w:sz w:val="28"/>
          <w:sz w:val="28"/>
          <w:szCs w:val="28"/>
          <w:rtl w:val="true"/>
          <w:lang w:bidi="fa-IR"/>
        </w:rPr>
        <w:t>گاهی سؤال می‌شود که چرا خداوند به طور مستقیم، گناهان بندگان را نمی‌بخشد و چه نیازی به وجود واسطه و شفیع است؟</w:t>
      </w:r>
    </w:p>
    <w:p>
      <w:pPr>
        <w:pStyle w:val="Heading4"/>
        <w:numPr>
          <w:ilvl w:val="3"/>
          <w:numId w:val="1"/>
        </w:numPr>
        <w:rPr/>
      </w:pPr>
      <w:bookmarkStart w:id="163" w:name="__RefHeading___Toc2447053_211673320"/>
      <w:bookmarkStart w:id="164" w:name="_Toc66"/>
      <w:bookmarkEnd w:id="163"/>
      <w:r>
        <w:rPr>
          <w:rtl w:val="true"/>
        </w:rPr>
        <w:t>پاسخ‌</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جهان آفرینش را به بهترین وجه آفریده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هر چیز را به بهترین صورت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بر اساس نظام علّت و معلولی و اسباب و مسبّبات، برای هدایت و رشد و تکامل انسان‌ها آفریده شده است و نیازمندی‌های طبیعی بشر به وسیله عوامل و اسباب عادی، برآورده می‌گردد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فیوضات معنوی خداوند؛ همانند هدایت، مغفرت و آمرزش نیز بر اساس نظامی خاص بر انسان‌ها نازل می‌شود، و اراده حکیمانه خداوند بر</w:t>
      </w:r>
    </w:p>
    <w:p>
      <w:pPr>
        <w:pStyle w:val="BookText"/>
        <w:rPr/>
      </w:pPr>
      <w:r>
        <w:rPr>
          <w:rFonts w:ascii="IRNazanin" w:hAnsi="IRNazanin" w:eastAsia="IRNazanin"/>
          <w:color w:val="111111"/>
          <w:sz w:val="28"/>
          <w:sz w:val="28"/>
          <w:szCs w:val="28"/>
          <w:rtl w:val="true"/>
          <w:lang w:bidi="fa-IR"/>
        </w:rPr>
        <w:t>این تعلق گرفته است که این امور به وسیله اسباب و علّت‌های معیّن به انسان‌ها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همان‌گونه که در عالم مادّه نمی‌توان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زمین را به وسیله خورشید نورانی کرده و خود بی‌واسطه به‌چنین کاری دست نزده است، در عالم معنا نیز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به‌واسطه اولیای الهی، مغفرت خویش را شامل حال بندگان نموده است؟</w:t>
      </w:r>
    </w:p>
    <w:p>
      <w:pPr>
        <w:pStyle w:val="BookText"/>
        <w:rPr/>
      </w:pPr>
      <w:r>
        <w:rPr>
          <w:rFonts w:ascii="IRNazanin" w:hAnsi="IRNazanin" w:eastAsia="IRNazanin"/>
          <w:color w:val="111111"/>
          <w:sz w:val="28"/>
          <w:sz w:val="28"/>
          <w:szCs w:val="28"/>
          <w:rtl w:val="true"/>
          <w:lang w:bidi="fa-IR"/>
        </w:rPr>
        <w:t>شهید مطهری‌رحمه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خدا، دارای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نظام آفرینش، اعتنا نداشته باشد،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خدای متعال، گناه‌کاران را ارشاد فرموده است که درِ خانه رسول اکرم‌صلی الله علیه وآله بروند و علاوه بر این که خود طلب مغفرت کنند، از آن بزرگوار بخواهند که برای ایشان، طلب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ایشان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 به خود ستم کردند، نزد تو می‌آمدند و از خدا آمرزش می‌خواستند و پیامبر هم برای ایشان طلب مغفرت می‌کرد، خدا را توبه‌پذیر مهربان می‌یافتند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مشیّت الهی این است که با اعطای منزلت شفاعت به پیامبران و اولیای الهی، آنان را تکریم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دعا و درخواست اولیا، نوعی تکریم و احترام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نیکوکاران، فرشتگان آسمان‌ها، و حاملان عرش که همه روزگار را به</w:t>
      </w:r>
      <w:bookmarkStart w:id="165" w:name="pg270_1287"/>
    </w:p>
    <w:p>
      <w:pPr>
        <w:pStyle w:val="BookText"/>
        <w:rPr/>
      </w:pPr>
      <w:bookmarkEnd w:id="165"/>
      <w:r>
        <w:rPr>
          <w:rFonts w:ascii="IRNazanin" w:hAnsi="IRNazanin" w:eastAsia="IRNazanin"/>
          <w:color w:val="111111"/>
          <w:sz w:val="28"/>
          <w:sz w:val="28"/>
          <w:szCs w:val="28"/>
          <w:rtl w:val="true"/>
          <w:lang w:bidi="fa-IR"/>
        </w:rPr>
        <w:t>فرمانبرداری خدا گذرانده و از مدار عبودیّت الهی، گام بیرون ننهاده‌اند، شایسته تکریم هستند و چه احترامی بالاتر و برتر از این‌که دعای آنان درباره بندگان شایسته رحمت و مغفرت الهی، مستجاب شود</w:t>
      </w:r>
      <w:r>
        <w:rPr>
          <w:rFonts w:eastAsia="IRNazanin" w:cs="IRNazanin"/>
          <w:color w:val="111111"/>
          <w:sz w:val="28"/>
          <w:szCs w:val="28"/>
          <w:rtl w:val="true"/>
          <w:lang w:bidi="fa-IR"/>
        </w:rPr>
        <w:t>.</w:t>
      </w:r>
    </w:p>
    <w:p>
      <w:pPr>
        <w:pStyle w:val="Heading4"/>
        <w:numPr>
          <w:ilvl w:val="3"/>
          <w:numId w:val="1"/>
        </w:numPr>
        <w:rPr/>
      </w:pPr>
      <w:bookmarkStart w:id="166" w:name="__RefHeading___Toc2447055_211673320"/>
      <w:bookmarkStart w:id="167" w:name="_Toc67"/>
      <w:bookmarkEnd w:id="166"/>
      <w:r>
        <w:rPr/>
        <w:t>4</w:t>
      </w:r>
      <w:r>
        <w:rPr>
          <w:rtl w:val="true"/>
        </w:rPr>
        <w:t xml:space="preserve"> - </w:t>
      </w:r>
      <w:r>
        <w:rPr>
          <w:rtl w:val="true"/>
        </w:rPr>
        <w:t>شفاعت عامل دگرگونی در علم و اراده الهی‌</w:t>
      </w:r>
      <w:bookmarkEnd w:id="167"/>
    </w:p>
    <w:p>
      <w:pPr>
        <w:pStyle w:val="BookText"/>
        <w:rPr/>
      </w:pPr>
      <w:r>
        <w:rPr>
          <w:rFonts w:ascii="IRNazanin" w:hAnsi="IRNazanin" w:eastAsia="IRNazanin"/>
          <w:color w:val="111111"/>
          <w:sz w:val="28"/>
          <w:sz w:val="28"/>
          <w:szCs w:val="28"/>
          <w:rtl w:val="true"/>
          <w:lang w:bidi="fa-IR"/>
        </w:rPr>
        <w:t>رشید 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پروردگار عین عدل است و بر اساس مصلحت الهی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شفاعت در عرف مردم به این معناست که شفیع و واسطه، مانع اجرای حکم واقعی در مورد متخلف و مجرم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دوم که در سایه شفاعتِ واسطه به دست آمده، مطابق عدل است و حکم نخست مخالف آن، پس دو حالت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خدا را غیر عادل دانست، که قطعاً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بگوییم خداوند عادل است، ولی علم و آگاهی‌اش نارسا بوده است، که اینک از رهگذر یادآور شدن شفیع، تغییر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 جدید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نیز باطل است؛ زیرا علم‌خدا عین ذات اوست و تغییر و دگرگونی در او راه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می‌کنیم حکم نخست، عین عدل بوده است و حکم دوم بر خلاف آن و خداوند تنها به دلیل علاقه به شفیع، حاضر شده است عدل را زیر پا نهد و حکم جدید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نیز با عدالت الهی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پذیرش شفاعت با چالش‌های فراوان رو به روست و استدلال عقلی، مخالف آن است</w:t>
      </w:r>
      <w:r>
        <w:rPr>
          <w:rFonts w:eastAsia="IRNazanin" w:cs="IRNazanin"/>
          <w:color w:val="111111"/>
          <w:sz w:val="28"/>
          <w:szCs w:val="28"/>
          <w:rtl w:val="true"/>
          <w:lang w:bidi="fa-IR"/>
        </w:rPr>
        <w:t>».</w:t>
      </w:r>
      <w:r>
        <w:rPr>
          <w:rStyle w:val="FootnoteAnchor"/>
          <w:rtl w:val="true"/>
        </w:rPr>
        <w:footnoteReference w:id="133"/>
      </w:r>
      <w:bookmarkStart w:id="168" w:name="pg270_1288"/>
    </w:p>
    <w:p>
      <w:pPr>
        <w:pStyle w:val="Heading4"/>
        <w:numPr>
          <w:ilvl w:val="3"/>
          <w:numId w:val="1"/>
        </w:numPr>
        <w:rPr/>
      </w:pPr>
      <w:bookmarkStart w:id="169" w:name="__RefHeading___Toc2447057_211673320"/>
      <w:bookmarkStart w:id="170" w:name="_Toc68"/>
      <w:bookmarkEnd w:id="168"/>
      <w:bookmarkEnd w:id="169"/>
      <w:r>
        <w:rPr>
          <w:rtl w:val="true"/>
        </w:rPr>
        <w:t>پاسخ‌</w:t>
      </w:r>
      <w:bookmarkEnd w:id="170"/>
    </w:p>
    <w:p>
      <w:pPr>
        <w:pStyle w:val="BookText"/>
        <w:rPr/>
      </w:pPr>
      <w:r>
        <w:rPr>
          <w:rFonts w:ascii="IRNazanin" w:hAnsi="IRNazanin" w:eastAsia="IRNazanin"/>
          <w:color w:val="111111"/>
          <w:sz w:val="28"/>
          <w:sz w:val="28"/>
          <w:szCs w:val="28"/>
          <w:rtl w:val="true"/>
          <w:lang w:bidi="fa-IR"/>
        </w:rPr>
        <w:t>این اشکال از آنجا پدید می‌آید که نویسنده میان تغییر در علم و اراده الهی و دگرگونی و تحول در موضوع و معلوم و مراد را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آنچه دگرگون شده، وضعیت مجرم و گنه‌کار است؛ یعنی به گونه‌ای شده که سزاوار رحمت الهی گشته است؛ در حالی که پیش‌تر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علم و اراده خداوند، هیچ‌گونه دگرگونی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دو اراده وجود دارد و خداوند می‌داند که این شخص دگرگون خواهد شد و در پرتو اراده دوّمِ پروردگار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اراده الهی دگرگون نشده است، بلکه دو اراده گوناگون نسبت به دو موضوع متفاوت وجود دارد که هیچ یک ناقض دیگری نیست، بلکه هر دو عین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علم و اراده خدا دگرگون نمی‌شود، بلکه علم و اراده جدیدی به موضوع نوینی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می‌دانیم هنگام شب، تاریکی همه جا را فرا می‌گیرد و با توجّه به این علم، اراده می‌کنیم تا از وسایل الکتریکی، مانند چراغ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طلوع آفتاب، چراغ را خاموش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دو علم داریم؛ شب نور ندارد و روز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اساس این دو علم، دو اراده و دو کار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چراغ را روشن و در روز، آن را خاموش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علم و اراده دوم با علم و اراده نخست در تعارض نیست، بلکه با توجّه به تفاوت موضوع، متناسب با آن شکل گرفته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شفاعت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می‌دانست که فلان انسان،</w:t>
      </w:r>
      <w:bookmarkStart w:id="171" w:name="pg270_1289"/>
    </w:p>
    <w:p>
      <w:pPr>
        <w:pStyle w:val="BookText"/>
        <w:rPr/>
      </w:pPr>
      <w:bookmarkEnd w:id="171"/>
      <w:r>
        <w:rPr>
          <w:rFonts w:ascii="IRNazanin" w:hAnsi="IRNazanin" w:eastAsia="IRNazanin"/>
          <w:color w:val="111111"/>
          <w:sz w:val="28"/>
          <w:sz w:val="28"/>
          <w:szCs w:val="28"/>
          <w:rtl w:val="true"/>
          <w:lang w:bidi="fa-IR"/>
        </w:rPr>
        <w:t>حالت‌های گوناگونی خواهد داشت و بر اساس آن شرایط، اراده ویژه‌ای درباره او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اساس تعدّد حالت‌ها و تغییر موضوع، اراده‌های متفاوتی نیز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علم الهی و اراده او، خطا و تغییری پدید نیامده است، بلکه هر علمی نسبت به موضوع خود درست است و هر اراده نسبت به موضوع خود، حکیمانه و بر اساس مصلحت است</w:t>
      </w:r>
      <w:r>
        <w:rPr>
          <w:rFonts w:eastAsia="IRNazanin" w:cs="IRNazanin"/>
          <w:color w:val="111111"/>
          <w:sz w:val="28"/>
          <w:szCs w:val="28"/>
          <w:rtl w:val="true"/>
          <w:lang w:bidi="fa-IR"/>
        </w:rPr>
        <w:t>.</w:t>
      </w:r>
    </w:p>
    <w:p>
      <w:pPr>
        <w:pStyle w:val="Heading4"/>
        <w:numPr>
          <w:ilvl w:val="3"/>
          <w:numId w:val="1"/>
        </w:numPr>
        <w:rPr/>
      </w:pPr>
      <w:bookmarkStart w:id="172" w:name="__RefHeading___Toc2447059_211673320"/>
      <w:bookmarkStart w:id="173" w:name="_Toc69"/>
      <w:bookmarkEnd w:id="172"/>
      <w:r>
        <w:rPr/>
        <w:t>5</w:t>
      </w:r>
      <w:r>
        <w:rPr>
          <w:rtl w:val="true"/>
        </w:rPr>
        <w:t xml:space="preserve"> - </w:t>
      </w:r>
      <w:r>
        <w:rPr>
          <w:rtl w:val="true"/>
        </w:rPr>
        <w:t>لزوم یکی از دو محذور</w:t>
      </w:r>
      <w:bookmarkEnd w:id="173"/>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خداوند متعال در قرآن مجید برای گنهکاران و بزه‌کاران کیفرهای سنگین معیّن کرده است، برداشتن کیفر آنان از عدالت خدا به شمار می‌رود یا از ظلم او؟ اگر از عدالت او است، پس اصل وضع آن از ابتدا ظلم بوده که شایسته ساحت خداوند نیست، و اگر برداشتن کیفر، ظلم است پس درخواست پیامبران یا هر شفیع دیگری در خواستی ظالمانه است و چنین درخواستی شایسته ساحت پیامبران نیست</w:t>
      </w:r>
      <w:r>
        <w:rPr>
          <w:rFonts w:eastAsia="IRNazanin" w:cs="IRNazanin"/>
          <w:color w:val="111111"/>
          <w:sz w:val="28"/>
          <w:szCs w:val="28"/>
          <w:rtl w:val="true"/>
          <w:lang w:bidi="fa-IR"/>
        </w:rPr>
        <w:t>».</w:t>
      </w:r>
    </w:p>
    <w:p>
      <w:pPr>
        <w:pStyle w:val="Heading4"/>
        <w:numPr>
          <w:ilvl w:val="3"/>
          <w:numId w:val="1"/>
        </w:numPr>
        <w:rPr/>
      </w:pPr>
      <w:bookmarkStart w:id="174" w:name="__RefHeading___Toc2447061_211673320"/>
      <w:bookmarkStart w:id="175" w:name="_Toc70"/>
      <w:bookmarkEnd w:id="174"/>
      <w:r>
        <w:rPr>
          <w:rtl w:val="true"/>
        </w:rPr>
        <w:t>پاسخ‌</w:t>
      </w:r>
      <w:bookmarkEnd w:id="17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کننده در مورد اوامر امتحانی پروردگار چه پاسخی دارد؟ آیا برداشتن حکم امتحانی خداوند همچون منع از کشته شدن اسماعیل در مرحله دوم و اثبات کشته شدن او در مرحله اول به دست حضرت ابراهیم‌علیه السلام آیا هر دو عدالت است یا یکی عدالت و دیگری ظلم است؟ لابدّ هر دو عدالت است و حکمت آن، بیرون آوردن نیت‌های درونی مکلف و شکوفاسازی استعدادهای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شفاعت نیز خواهیم</w:t>
      </w:r>
      <w:bookmarkStart w:id="176" w:name="pg270_1290"/>
    </w:p>
    <w:p>
      <w:pPr>
        <w:pStyle w:val="BookText"/>
        <w:rPr/>
      </w:pPr>
      <w:bookmarkEnd w:id="17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مقدّر کرده باشد همه افراد با ایمان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ظاهر احکامی را مقرّر کرده و بر مخالفت از آن‌ها کیفرهایی را معیّن نموده تا کافران به وسیله کفر خود هلاک، و مؤمنان به واسطه پیروی و اطاعت به درجه بالا ترفیع پیدا کنند و گنهکاران به واسطه شفاعت بر کشتی نجات سوار و از پاره‌ای عقاب‌ها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قبیل نقض و شکستن حکم اول و نیز از باب شکستن مجازات و عقوبت نیست، بلکه جنبه حکومت و سیطره را دارد؛ یعنی نافرمانی کننده را از شمول مجازات بیرون می‌آورد و مشمول رحمت و احسان و عفو و فضل و کرم خود می‌سازد که در این امر قهراً به شفیع نیز احترام گذاشته شده است</w:t>
      </w:r>
      <w:r>
        <w:rPr>
          <w:rFonts w:eastAsia="IRNazanin" w:cs="IRNazanin"/>
          <w:color w:val="111111"/>
          <w:sz w:val="28"/>
          <w:szCs w:val="28"/>
          <w:rtl w:val="true"/>
          <w:lang w:bidi="fa-IR"/>
        </w:rPr>
        <w:t>.</w:t>
      </w:r>
    </w:p>
    <w:p>
      <w:pPr>
        <w:pStyle w:val="Heading4"/>
        <w:numPr>
          <w:ilvl w:val="3"/>
          <w:numId w:val="1"/>
        </w:numPr>
        <w:rPr/>
      </w:pPr>
      <w:bookmarkStart w:id="177" w:name="__RefHeading___Toc2447063_211673320"/>
      <w:bookmarkStart w:id="178" w:name="_Toc71"/>
      <w:bookmarkEnd w:id="177"/>
      <w:r>
        <w:rPr/>
        <w:t>6</w:t>
      </w:r>
      <w:r>
        <w:rPr>
          <w:rtl w:val="true"/>
        </w:rPr>
        <w:t xml:space="preserve"> - </w:t>
      </w:r>
      <w:r>
        <w:rPr>
          <w:rtl w:val="true"/>
        </w:rPr>
        <w:t>تغییرناپذیری سنّت‌های الهی‌</w:t>
      </w:r>
      <w:bookmarkEnd w:id="178"/>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قانون الهی بر پایه محکم استوار است و هیچ‌گاه در معرض اختلاف و تخلّف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فَلَنْ تَجِدَ لِسُنَّتِ اللَّهِ تَبْدِیلاً وَلَنْ تَجِدَ لِسُنَّتِ اللَّهِ تَحْوِیلاً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سنّت خدا بدل نخواهی یافت و هرگز برای سنّت او دگرگونی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با حکمت خدا هم همخوانی ندارد</w:t>
      </w:r>
      <w:r>
        <w:rPr>
          <w:rFonts w:eastAsia="IRNazanin" w:cs="IRNazanin"/>
          <w:color w:val="111111"/>
          <w:sz w:val="28"/>
          <w:szCs w:val="28"/>
          <w:rtl w:val="true"/>
          <w:lang w:bidi="fa-IR"/>
        </w:rPr>
        <w:t>.</w:t>
      </w:r>
    </w:p>
    <w:p>
      <w:pPr>
        <w:pStyle w:val="Heading4"/>
        <w:numPr>
          <w:ilvl w:val="3"/>
          <w:numId w:val="1"/>
        </w:numPr>
        <w:rPr/>
      </w:pPr>
      <w:bookmarkStart w:id="179" w:name="__RefHeading___Toc2447065_211673320"/>
      <w:bookmarkStart w:id="180" w:name="_Toc72"/>
      <w:bookmarkEnd w:id="179"/>
      <w:r>
        <w:rPr>
          <w:rtl w:val="true"/>
        </w:rPr>
        <w:t>پاسخ‌</w:t>
      </w:r>
      <w:bookmarkEnd w:id="18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خدا مستقیم و سنّت او تخلّف‌ناپذیر است، ولی سنّت خدا بر پایه یک صفت از اوصاف او استوار نشده و خداوند دارای یک سنّت</w:t>
      </w:r>
    </w:p>
    <w:p>
      <w:pPr>
        <w:pStyle w:val="BookText"/>
        <w:rPr/>
      </w:pPr>
      <w:r>
        <w:rPr>
          <w:rFonts w:ascii="IRNazanin" w:hAnsi="IRNazanin" w:eastAsia="IRNazanin"/>
          <w:color w:val="111111"/>
          <w:sz w:val="28"/>
          <w:sz w:val="28"/>
          <w:szCs w:val="28"/>
          <w:rtl w:val="true"/>
          <w:lang w:bidi="fa-IR"/>
        </w:rPr>
        <w:t>مشخص نیست، بلکه سنّت‌های فراوانی دارد که هر کدام در مورد خود کامل، تام، جامع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سنّت الهی فقط بر یک صفت استوار نیست تا هیچ حکمی از موردش، و هیچ جزا و پاداشی از محلّش تخلّف نکند، بلکه رحمت گسترده و عفو و مغفرت او با شرایط ویژه شامل حال گنهکاران می‌شود؛ چنان‌که حق تعالی در جای خود و با شرایط خاصّ، منتقم و قهّار است؛ یعنی در بررسی جامع باید هر صفت از صفات الهی را با توجّه به سایر صفات وی ملاحظه و ارزیابی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اگر شفاعتی واقع می‌شود و عذاب را از کسی برمی‌دارد، هیچ اختلاف و اختلالی در سنّت و روش کلّی و جامع او پدید نمی‌آید</w:t>
      </w:r>
      <w:r>
        <w:rPr>
          <w:rFonts w:eastAsia="IRNazanin" w:cs="IRNazanin"/>
          <w:color w:val="111111"/>
          <w:sz w:val="28"/>
          <w:szCs w:val="28"/>
          <w:rtl w:val="true"/>
          <w:lang w:bidi="fa-IR"/>
        </w:rPr>
        <w:t>.</w:t>
      </w:r>
      <w:bookmarkStart w:id="181" w:name="pg270_1292"/>
    </w:p>
    <w:p>
      <w:pPr>
        <w:pStyle w:val="Heading2"/>
        <w:numPr>
          <w:ilvl w:val="1"/>
          <w:numId w:val="1"/>
        </w:numPr>
        <w:rPr/>
      </w:pPr>
      <w:bookmarkStart w:id="182" w:name="__RefHeading___Toc2447067_211673320"/>
      <w:bookmarkStart w:id="183" w:name="_Toc73"/>
      <w:bookmarkEnd w:id="181"/>
      <w:bookmarkEnd w:id="182"/>
      <w:r>
        <w:rPr>
          <w:rtl w:val="true"/>
        </w:rPr>
        <w:t>استغاثه به ارواح اولیا</w:t>
      </w:r>
      <w:bookmarkEnd w:id="183"/>
    </w:p>
    <w:p>
      <w:pPr>
        <w:pStyle w:val="Heading3"/>
        <w:numPr>
          <w:ilvl w:val="2"/>
          <w:numId w:val="1"/>
        </w:numPr>
        <w:rPr/>
      </w:pPr>
      <w:bookmarkStart w:id="184" w:name="__RefHeading___Toc2447069_211673320"/>
      <w:bookmarkStart w:id="185" w:name="_Toc74"/>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مسلمانان به طور اتفاق استغاثه و کمک گرفتن از ارواح اولیای الهی را جایز دانسته، بلکه آن را راجح و در راستای توحید می‌دانند؛ زیرا اگر از اولیای الهی؛ یعنی پیامبر و ائمه معصومین‌علیهم السلام طلب کمک کرده و از آن‌ها مدد می‌جویند به این خاطر نیست که آنان را مستقل در تأثیر دانسته و از آن‌ها حاجت و کمک می‌خواهد، بلکه از آن جهت است که اولیای الهی مقرّب درگاه خداوند و مظهر صفات جمال، کمال، اسمای الهی، قدرت، علم و مانند آن شده‌اند و به اذن و اراده و مشیّت الهی در این عالم تصرف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تَشاؤُونَ إِلّا أَنْ یَشاءَ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وهابیان برخلاف اجماع مسلمین، این مسئله را شدیداً تحریم کرده، بلکه آن را بزرگ‌تر از شرک جاهلیت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که این مسئله را مورد بحث قرار دهیم</w:t>
      </w:r>
      <w:r>
        <w:rPr>
          <w:rFonts w:eastAsia="IRNazanin" w:cs="IRNazanin"/>
          <w:color w:val="111111"/>
          <w:sz w:val="28"/>
          <w:szCs w:val="28"/>
          <w:rtl w:val="true"/>
          <w:lang w:bidi="fa-IR"/>
        </w:rPr>
        <w:t>:</w:t>
      </w:r>
    </w:p>
    <w:p>
      <w:pPr>
        <w:pStyle w:val="Heading3"/>
        <w:numPr>
          <w:ilvl w:val="2"/>
          <w:numId w:val="1"/>
        </w:numPr>
        <w:rPr/>
      </w:pPr>
      <w:bookmarkStart w:id="186" w:name="__RefHeading___Toc2447071_211673320"/>
      <w:bookmarkStart w:id="187" w:name="_Toc75"/>
      <w:bookmarkEnd w:id="186"/>
      <w:r>
        <w:rPr>
          <w:rtl w:val="true"/>
        </w:rPr>
        <w:t>فتواهای وهابیان‌</w:t>
      </w:r>
      <w:bookmarkEnd w:id="1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عقاید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اقسام شرک آن</w:t>
      </w:r>
    </w:p>
    <w:p>
      <w:pPr>
        <w:pStyle w:val="BookText"/>
        <w:rPr/>
      </w:pPr>
      <w:r>
        <w:rPr>
          <w:rFonts w:ascii="IRNazanin" w:hAnsi="IRNazanin" w:eastAsia="IRNazanin"/>
          <w:color w:val="111111"/>
          <w:sz w:val="28"/>
          <w:sz w:val="28"/>
          <w:szCs w:val="28"/>
          <w:rtl w:val="true"/>
          <w:lang w:bidi="fa-IR"/>
        </w:rPr>
        <w:t>است که کسی به شخصی که از دنیا رفته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مرا کمک کن، از من شفاعت کن، مرا بر دشمنم یاری کن و امثال این درخواست‌ها که تنها خدا بر آن قدرت دارد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جایی دیگر این درخواست را شرک صریح دانسته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این‌گونه بگوید، باید توبه کند، اگر توبه نکرد کشتنش واجب می‌گردد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زدن غیر خدا و کمک گرفتن از غیر او موجب ارتداد از دین و داخل شدن در زمره مشرکین و عبادت‌کنندگان بت‌هاست و حکم آن این است که مال و خونش حلال می‌گردد، مگر توبه کند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از مردم در هر جای کره زمین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 نبیّ خدا،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مرا، دریاب مرا، یاری کن مرا، شفا ده مریضان</w:t>
      </w:r>
    </w:p>
    <w:p>
      <w:pPr>
        <w:pStyle w:val="BookText"/>
        <w:rPr/>
      </w:pPr>
      <w:r>
        <w:rPr>
          <w:rFonts w:ascii="IRNazanin" w:hAnsi="IRNazanin" w:eastAsia="IRNazanin"/>
          <w:color w:val="111111"/>
          <w:sz w:val="28"/>
          <w:sz w:val="28"/>
          <w:szCs w:val="28"/>
          <w:rtl w:val="true"/>
          <w:lang w:bidi="fa-IR"/>
        </w:rPr>
        <w:t>مسلمین را، هدایت کن گم‌شده مسلمین را و مانند آن، برای خدا شریک در عبادت قرار داده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استغاثه کنندگان به پیامبرصلی الله علیه وآله، اولیا، انبیا، ملائکه یا جنّ، این عمل را به این اعتقاد انجام می‌دهند که آنان دعایشان را شنیده و از احوالشان اطلاع دارند و حاجتشان را برآورده خواهند کرد، این امور انواعی از شرک اکبر است؛ زیرا غیب را غیر از خدا کسی دیگر</w:t>
      </w:r>
      <w:bookmarkStart w:id="188" w:name="pg270_1294"/>
    </w:p>
    <w:p>
      <w:pPr>
        <w:pStyle w:val="BookText"/>
        <w:rPr/>
      </w:pPr>
      <w:bookmarkEnd w:id="188"/>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اموات؛ چه انبیا و چه غیر انبیا اعمال و تصرفاتشان در عالم دنیا با مرگ منقطع گردیده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صدا زدن میّت و استغاثه به او و طلب مدد از او، همه از انواع شرک اکبر و از عمل عبادت کنندگان بت‌ها در عهد پیامبرصلی الله علیه وآله است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89" w:name="__RefHeading___Toc2447073_211673320"/>
      <w:bookmarkStart w:id="190" w:name="_Toc76"/>
      <w:bookmarkEnd w:id="189"/>
      <w:r>
        <w:rPr>
          <w:rtl w:val="true"/>
        </w:rPr>
        <w:t xml:space="preserve">انواع استعانت </w:t>
      </w:r>
      <w:r>
        <w:rPr>
          <w:rtl w:val="true"/>
        </w:rPr>
        <w:t>(</w:t>
      </w:r>
      <w:r>
        <w:rPr>
          <w:rtl w:val="true"/>
        </w:rPr>
        <w:t>کمک گرفتن</w:t>
      </w:r>
      <w:r>
        <w:rPr>
          <w:rtl w:val="true"/>
        </w:rPr>
        <w:t xml:space="preserve">) </w:t>
      </w:r>
      <w:r>
        <w:rPr>
          <w:rtl w:val="true"/>
        </w:rPr>
        <w:t>از غیر</w:t>
      </w:r>
      <w:bookmarkEnd w:id="190"/>
    </w:p>
    <w:p>
      <w:pPr>
        <w:pStyle w:val="Heading4"/>
        <w:numPr>
          <w:ilvl w:val="3"/>
          <w:numId w:val="1"/>
        </w:numPr>
        <w:rPr/>
      </w:pPr>
      <w:bookmarkStart w:id="191" w:name="__RefHeading___Toc2447075_211673320"/>
      <w:bookmarkStart w:id="192" w:name="_Toc77"/>
      <w:bookmarkEnd w:id="191"/>
      <w:r>
        <w:rPr>
          <w:rtl w:val="true"/>
        </w:rPr>
        <w:t xml:space="preserve">انواع استعانت </w:t>
      </w:r>
      <w:r>
        <w:rPr>
          <w:rtl w:val="true"/>
        </w:rPr>
        <w:t>(</w:t>
      </w:r>
      <w:r>
        <w:rPr>
          <w:rtl w:val="true"/>
        </w:rPr>
        <w:t>کمک گرفتن</w:t>
      </w:r>
      <w:r>
        <w:rPr>
          <w:rtl w:val="true"/>
        </w:rPr>
        <w:t xml:space="preserve">) </w:t>
      </w:r>
      <w:r>
        <w:rPr>
          <w:rtl w:val="true"/>
        </w:rPr>
        <w:t>از غیر</w:t>
      </w:r>
      <w:bookmarkEnd w:id="192"/>
    </w:p>
    <w:p>
      <w:pPr>
        <w:pStyle w:val="BookText"/>
        <w:rPr/>
      </w:pPr>
      <w:r>
        <w:rPr>
          <w:rFonts w:ascii="IRNazanin" w:hAnsi="IRNazanin" w:eastAsia="IRNazanin"/>
          <w:color w:val="111111"/>
          <w:sz w:val="28"/>
          <w:sz w:val="28"/>
          <w:szCs w:val="28"/>
          <w:rtl w:val="true"/>
          <w:lang w:bidi="fa-IR"/>
        </w:rPr>
        <w:t>کمک گرفتن از غیر، انواع و اقسامی دارد که در ذیل به هر یک از آن‌ها با حکمشان اشاره می‌کنیم</w:t>
      </w:r>
      <w:r>
        <w:rPr>
          <w:rFonts w:eastAsia="IRNazanin" w:cs="IRNazanin"/>
          <w:color w:val="111111"/>
          <w:sz w:val="28"/>
          <w:szCs w:val="28"/>
          <w:rtl w:val="true"/>
          <w:lang w:bidi="fa-IR"/>
        </w:rPr>
        <w:t>:</w:t>
      </w:r>
    </w:p>
    <w:p>
      <w:pPr>
        <w:pStyle w:val="Heading4"/>
        <w:numPr>
          <w:ilvl w:val="3"/>
          <w:numId w:val="1"/>
        </w:numPr>
        <w:rPr/>
      </w:pPr>
      <w:bookmarkStart w:id="193" w:name="__RefHeading___Toc2447077_211673320"/>
      <w:bookmarkStart w:id="194" w:name="_Toc78"/>
      <w:bookmarkEnd w:id="193"/>
      <w:r>
        <w:rPr/>
        <w:t>1</w:t>
      </w:r>
      <w:r>
        <w:rPr>
          <w:rtl w:val="true"/>
        </w:rPr>
        <w:t xml:space="preserve"> - </w:t>
      </w:r>
      <w:r>
        <w:rPr>
          <w:rtl w:val="true"/>
        </w:rPr>
        <w:t>کمک گرفتن از انسان در زمان حیات</w:t>
      </w:r>
      <w:bookmarkEnd w:id="194"/>
    </w:p>
    <w:p>
      <w:pPr>
        <w:pStyle w:val="Heading5"/>
        <w:numPr>
          <w:ilvl w:val="4"/>
          <w:numId w:val="1"/>
        </w:numPr>
        <w:rPr/>
      </w:pPr>
      <w:bookmarkStart w:id="195" w:name="__RefHeading___Toc2447079_211673320"/>
      <w:bookmarkStart w:id="196" w:name="_Toc79"/>
      <w:bookmarkEnd w:id="195"/>
      <w:r>
        <w:rPr>
          <w:rtl w:val="true"/>
        </w:rPr>
        <w:t>توضیح</w:t>
      </w:r>
      <w:bookmarkEnd w:id="196"/>
    </w:p>
    <w:p>
      <w:pPr>
        <w:pStyle w:val="BookText"/>
        <w:rPr/>
      </w:pPr>
      <w:r>
        <w:rPr>
          <w:rFonts w:ascii="IRNazanin" w:hAnsi="IRNazanin" w:eastAsia="IRNazanin"/>
          <w:color w:val="111111"/>
          <w:sz w:val="28"/>
          <w:sz w:val="28"/>
          <w:szCs w:val="28"/>
          <w:rtl w:val="true"/>
          <w:lang w:bidi="fa-IR"/>
        </w:rPr>
        <w:t>این خود به چند نوع تقسیم می‌شود</w:t>
      </w:r>
      <w:r>
        <w:rPr>
          <w:rFonts w:eastAsia="IRNazanin" w:cs="IRNazanin"/>
          <w:color w:val="111111"/>
          <w:sz w:val="28"/>
          <w:szCs w:val="28"/>
          <w:rtl w:val="true"/>
          <w:lang w:bidi="fa-IR"/>
        </w:rPr>
        <w:t>:</w:t>
      </w:r>
    </w:p>
    <w:p>
      <w:pPr>
        <w:pStyle w:val="Heading5"/>
        <w:numPr>
          <w:ilvl w:val="4"/>
          <w:numId w:val="1"/>
        </w:numPr>
        <w:rPr/>
      </w:pPr>
      <w:bookmarkStart w:id="197" w:name="__RefHeading___Toc2447081_211673320"/>
      <w:bookmarkStart w:id="198" w:name="_Toc80"/>
      <w:bookmarkEnd w:id="197"/>
      <w:r>
        <w:rPr>
          <w:rtl w:val="true"/>
        </w:rPr>
        <w:t>الف</w:t>
      </w:r>
      <w:r>
        <w:rPr>
          <w:rtl w:val="true"/>
        </w:rPr>
        <w:t xml:space="preserve">) </w:t>
      </w:r>
      <w:r>
        <w:rPr>
          <w:rtl w:val="true"/>
        </w:rPr>
        <w:t>استعانت در مسائل عادی‌</w:t>
      </w:r>
      <w:bookmarkEnd w:id="19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گرفتن در کارهای عادی که اسباب طبیعی دارد، زیربنای اساسی اجتماع انسانی و تمدّن بشری است؛ زیرا حیات بشر بر اساس تعاون و کمک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هیچ جهت و نزد هیچ کس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متعال از قول ذی‌القرنین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فَأَعِینُونِی بِقُوَّةٍ أَجْعَلْ بَیْنَکُمْ وَبَیْنَهُمْ رَدْماً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با قوّت بازو به من کمک کنید تا سدّی محکم بسازم تا به کلّی مانع از دست‌برد به شما شود</w:t>
      </w:r>
      <w:r>
        <w:rPr>
          <w:rFonts w:eastAsia="IRNazanin" w:cs="IRNazanin"/>
          <w:color w:val="111111"/>
          <w:sz w:val="28"/>
          <w:szCs w:val="28"/>
          <w:rtl w:val="true"/>
          <w:lang w:bidi="fa-IR"/>
        </w:rPr>
        <w:t>.»</w:t>
      </w:r>
      <w:bookmarkStart w:id="199" w:name="pg270_1295"/>
    </w:p>
    <w:p>
      <w:pPr>
        <w:pStyle w:val="Heading5"/>
        <w:numPr>
          <w:ilvl w:val="4"/>
          <w:numId w:val="1"/>
        </w:numPr>
        <w:rPr/>
      </w:pPr>
      <w:bookmarkStart w:id="200" w:name="__RefHeading___Toc2447083_211673320"/>
      <w:bookmarkStart w:id="201" w:name="_Toc81"/>
      <w:bookmarkEnd w:id="199"/>
      <w:bookmarkEnd w:id="200"/>
      <w:r>
        <w:rPr>
          <w:rtl w:val="true"/>
        </w:rPr>
        <w:t>ب</w:t>
      </w:r>
      <w:r>
        <w:rPr>
          <w:rtl w:val="true"/>
        </w:rPr>
        <w:t xml:space="preserve">) </w:t>
      </w:r>
      <w:r>
        <w:rPr>
          <w:rtl w:val="true"/>
        </w:rPr>
        <w:t>کمک گرفتن از ولیّ خدا در امور غیر عادی‌</w:t>
      </w:r>
      <w:bookmarkEnd w:id="201"/>
    </w:p>
    <w:p>
      <w:pPr>
        <w:pStyle w:val="BookText"/>
        <w:rPr/>
      </w:pPr>
      <w:r>
        <w:rPr>
          <w:rFonts w:ascii="IRNazanin" w:hAnsi="IRNazanin" w:eastAsia="IRNazanin"/>
          <w:color w:val="111111"/>
          <w:sz w:val="28"/>
          <w:sz w:val="28"/>
          <w:szCs w:val="28"/>
          <w:rtl w:val="true"/>
          <w:lang w:bidi="fa-IR"/>
        </w:rPr>
        <w:t>یکی دیگر از موارد استعانت از زنده، کمک گرفتن از او در امور غیر عادی؛ مثل شفای مریض از راه غیر طبیعی و مانند آن است، در صورتی که قدرت اعجاز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نیز شکّی در جوازش نیست، چون در واقع اعتقاد داشتن به قدرت اولیای الهی و معجزات آن‌هاست، لکن با اعتقاد به این‌که همه امور به دست خداست و تا خداوند نخواهد و اراده نکند، کاری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با توحید در خالقیت و ربوبیت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سلیمان از حاضران طلب کرد تا تخت بلقیس را از یمن در یک لحظه به اردن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محلّ حکومتش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بیاورند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أَیُّکُمْ یَأْتِینِی بِعَرْشِها قَبْلَ أَنْ یَأْتُونِی 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تخت بلقیس را پیش از آن‌که تسلیم امر من شود خواهید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حضرت سلیمان‌علیه السلام این بود که تخت بلقیس به صورت غیرطبیعی نزد او حاضر شود، آن‌گاه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الَّذِی عِنْدَهُ عِلْمٌ مِنَ الْکِتابِ أَنَا آتِیکَ بِهِ قَبْلَ أَنْ یَرْتَدَّ إِلَیْکَ طَرْفُکَ فَلَمّا رَآهُ مُسْتَقِرًّا عِنْدَهُ</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به اندکی از علم کتاب الهی دانا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چشم بر هم زنی، تخت را بدین جا می‌آورم، چون سلیمان سریر را نزد خود مشاهده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اعمال خارق عادت را به حضرت مسیح‌علیه السلام نسبت داده</w:t>
      </w:r>
      <w:bookmarkStart w:id="202" w:name="pg270_1296"/>
    </w:p>
    <w:p>
      <w:pPr>
        <w:pStyle w:val="BookText"/>
        <w:rPr/>
      </w:pPr>
      <w:bookmarkEnd w:id="202"/>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وَتُبْرِئُ اْلأَکْمَهَ وَاْلأَبْرَصَ بِإِذْنِی وَإِذْ تُخْرِجُ الْمَوْتی بِإِذْنِی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که کور مادرزاد و پیس را به امر من شفادادی و مردگان را به امر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خارق‌العاده از شخص سر می‌زند، درخواست آن کار از آن شخص نیز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افعال غیرعادی از خداوند و انسان این است که خداوند تنها فاعل و قادری است که در کارهایش وابسته به کسی نیست و خود مستقل در عمل است، به خلاف دیگران که متّکی به او هستند</w:t>
      </w:r>
      <w:r>
        <w:rPr>
          <w:rFonts w:eastAsia="IRNazanin" w:cs="IRNazanin"/>
          <w:color w:val="111111"/>
          <w:sz w:val="28"/>
          <w:szCs w:val="28"/>
          <w:rtl w:val="true"/>
          <w:lang w:bidi="fa-IR"/>
        </w:rPr>
        <w:t>.</w:t>
      </w:r>
    </w:p>
    <w:p>
      <w:pPr>
        <w:pStyle w:val="Heading5"/>
        <w:numPr>
          <w:ilvl w:val="4"/>
          <w:numId w:val="1"/>
        </w:numPr>
        <w:rPr/>
      </w:pPr>
      <w:bookmarkStart w:id="203" w:name="__RefHeading___Toc2447085_211673320"/>
      <w:bookmarkStart w:id="204" w:name="_Toc82"/>
      <w:bookmarkEnd w:id="203"/>
      <w:r>
        <w:rPr>
          <w:rtl w:val="true"/>
        </w:rPr>
        <w:t>ج</w:t>
      </w:r>
      <w:r>
        <w:rPr>
          <w:rtl w:val="true"/>
        </w:rPr>
        <w:t xml:space="preserve">) </w:t>
      </w:r>
      <w:r>
        <w:rPr>
          <w:rtl w:val="true"/>
        </w:rPr>
        <w:t>استعانت به دعای غیر</w:t>
      </w:r>
      <w:bookmarkEnd w:id="204"/>
    </w:p>
    <w:p>
      <w:pPr>
        <w:pStyle w:val="BookText"/>
        <w:rPr/>
      </w:pPr>
      <w:r>
        <w:rPr>
          <w:rFonts w:ascii="IRNazanin" w:hAnsi="IRNazanin" w:eastAsia="IRNazanin"/>
          <w:color w:val="111111"/>
          <w:sz w:val="28"/>
          <w:sz w:val="28"/>
          <w:szCs w:val="28"/>
          <w:rtl w:val="true"/>
          <w:lang w:bidi="fa-IR"/>
        </w:rPr>
        <w:t>یکی دیگر از انواع استعانت، کمک گرفتن از دیگران به صورت دعا کردن است؛ یعنی التماس دعا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نیز اشکالی ندارد و قرآن نیز در موارد بسیاری به آن اشاره کرده است؛ مثلاً کمک نگرفتن از دعای دیگران را از صفات منافقین شمرده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قِیلَ لَهُمْ تَعالَوْا یَسْتَغْفِرْ لَکُمْ رَسُولُ اللَّهِ لَوَّوْا رُؤُسَهُمْ وَرَأَیْتَهُمْ یَصُدُّونَ وَهُمْ مُسْتَکْبِرُونَ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به آنان گفته شود بیایید تا رسول خدا برای شما از حق آمرزش طلبد، سرپیچی می‌کنند و می‌بینی که با تکبّر و نخوت روی می‌گردانند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کمک گرفتن از دعای مؤمنین را حاجتی فطری می‌داند</w:t>
      </w:r>
      <w:bookmarkStart w:id="205" w:name="pg270_1297"/>
    </w:p>
    <w:p>
      <w:pPr>
        <w:pStyle w:val="BookText"/>
        <w:rPr/>
      </w:pPr>
      <w:bookmarkEnd w:id="205"/>
      <w:r>
        <w:rPr>
          <w:rFonts w:ascii="Amiri" w:hAnsi="Amiri" w:eastAsia="Amiri" w:cs="Amiri"/>
          <w:color w:val="111111"/>
          <w:sz w:val="28"/>
          <w:sz w:val="28"/>
          <w:szCs w:val="28"/>
          <w:rtl w:val="true"/>
          <w:lang w:bidi="ar-SA"/>
        </w:rPr>
        <w:t>و درباره برادران یوسف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تقصیرات ما از خدا آمرزش بخواه که درباره یوسف خطا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درگاه خدا برای شما آمرزش می‌طلبم که او بسیار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استغفار مؤمنین هم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جآؤُوا مِنْ بَعْدِهِمْ یَقُولُونَ رَبَّنَا اغْفِرْ لَنا وَلِإِخْوانِنَا الَّذِینَ سَبَقُونا بِالْإِیمانِ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پس از مهاجران و انصار آمدند و دائم به دعا به درگاه خدا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برادران دینی ما که در ایمان، از ما پیشی گرفتند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را ابن تیمیه قبول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پیامبرصلی الله علیه وآله به نقل صحیح 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نهاد دل برای برادر دینی‌اش دعا کند؛ به طور حتم خداوند ملکی را موکّل می‌کند تا هنگام دعا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مثل آن چیزی است که برای او خواستی</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206" w:name="__RefHeading___Toc2447087_211673320"/>
      <w:bookmarkStart w:id="207" w:name="_Toc83"/>
      <w:bookmarkEnd w:id="206"/>
      <w:r>
        <w:rPr/>
        <w:t>2</w:t>
      </w:r>
      <w:r>
        <w:rPr>
          <w:rtl w:val="true"/>
        </w:rPr>
        <w:t xml:space="preserve"> - </w:t>
      </w:r>
      <w:r>
        <w:rPr>
          <w:rtl w:val="true"/>
        </w:rPr>
        <w:t>کمک گرفتن از ارواح اولیای الهی بعد از مرگ‌</w:t>
      </w:r>
      <w:bookmarkEnd w:id="20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استعانت از ارواح اولیا و استغاثه به آنان بعد از وفاتشان، از مهم‌ترین مسائل باب استعانت از غیر است؛ خواه به صورت دعا باشد یا طلب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استعانت را وهابیان از اقسام شرک دانسته و شدیداً با آن مقابله می‌کنند</w:t>
      </w:r>
      <w:r>
        <w:rPr>
          <w:rFonts w:eastAsia="IRNazanin" w:cs="IRNazanin"/>
          <w:color w:val="111111"/>
          <w:sz w:val="28"/>
          <w:szCs w:val="28"/>
          <w:rtl w:val="true"/>
          <w:lang w:bidi="fa-IR"/>
        </w:rPr>
        <w:t>.</w:t>
      </w:r>
      <w:bookmarkStart w:id="208" w:name="pg270_1298"/>
    </w:p>
    <w:p>
      <w:pPr>
        <w:pStyle w:val="Heading3"/>
        <w:numPr>
          <w:ilvl w:val="2"/>
          <w:numId w:val="1"/>
        </w:numPr>
        <w:rPr/>
      </w:pPr>
      <w:bookmarkStart w:id="209" w:name="__RefHeading___Toc2447089_211673320"/>
      <w:bookmarkStart w:id="210" w:name="_Toc84"/>
      <w:bookmarkEnd w:id="208"/>
      <w:bookmarkEnd w:id="209"/>
      <w:r>
        <w:rPr>
          <w:rtl w:val="true"/>
        </w:rPr>
        <w:t xml:space="preserve">ادلّه جواز یا رجحان استعانت از اولیا </w:t>
      </w:r>
      <w:r>
        <w:rPr>
          <w:rtl w:val="true"/>
        </w:rPr>
        <w:t>(</w:t>
      </w:r>
      <w:r>
        <w:rPr>
          <w:rtl w:val="true"/>
        </w:rPr>
        <w:t>استغاثه</w:t>
      </w:r>
      <w:r>
        <w:rPr>
          <w:rtl w:val="true"/>
        </w:rPr>
        <w:t>)</w:t>
      </w:r>
      <w:bookmarkEnd w:id="210"/>
    </w:p>
    <w:p>
      <w:pPr>
        <w:pStyle w:val="BookText"/>
        <w:rPr/>
      </w:pPr>
      <w:r>
        <w:rPr>
          <w:rFonts w:ascii="IRNazanin" w:hAnsi="IRNazanin" w:eastAsia="IRNazanin"/>
          <w:color w:val="111111"/>
          <w:sz w:val="28"/>
          <w:sz w:val="28"/>
          <w:szCs w:val="28"/>
          <w:rtl w:val="true"/>
          <w:lang w:bidi="fa-IR"/>
        </w:rPr>
        <w:t xml:space="preserve">با مراجعه به روایات پی می‌بریم که کمک گرفتن از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استغاثه به آنان نه تنها اشکالی ندارد، بلکه رجحان نیز دارد؛ زیرا سیره و سنّت بزرگان دین این‌گونه بوده است که هنگام شداید به ولیّی از اولیای الهی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به سند صحیح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الشمس تدنو یوم القیمة حتی یبلغ العرق نصف الأذن، فبیناهم کذلک استغاثوا بآدم، ثمّ بموسی، ثمّ بمحمّد فیشفع لیقضی بین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خورشید در روز قیامت چنان به مردم نزدیک می‌شود که از شدّت گرما، عرق تا نصف گوش مردم را خواهد گرفت، در این هنگام مردم به حضرت آدم و سپس به حضرت موسی و در آخر به حضرت محمّد پناه می‌برند، پس شفاعت می‌کند تا بین خلایق 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در کارهایی که با قدرت خداوند انجام می‌گیرد؛ می‌توان به دیگران متوسل شد، لکن با این اعتقاد که همه امور به اذن و مشیّت الهی صورت می‌پذیرد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و ابویعلی در مسند خود و ابن السنّی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الیوم و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عبداللَّه بن مسعود روایت کرده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انفلتت دابة أحدکم بأرض فلاة فلیناد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أحبسوا علیّ، یا عباد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أحبسوا علیّ، فإنّ للَّه فی الأرض حاضراً سیحبسه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حیوان یکی از شما در بیابان گم شد این‌گونه صدا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دارید بر من، ای بندگان خدا نگه دارید بر من؛ زیرا خداوند در روی زمین کسانی را دارد که آن حیوان را برای شما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بعد از نقل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مجرّبات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حدیث را بزار از ابن عباس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در روی زمین غیر از حافظان، ملائکه‌ای دارد که هر چه از برگ درختان می‌ریزد می‌نویسند، لذا اگر کسی در بیابان گرفتار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حدیث، آن را حسن دانسته، و حافظ هیتمی نیز تمام رجال آن را ثقه می‌داند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به سند صحیح از مالک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خزینه‌دار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 الناس قحط فی زمن عمر، فجآء رجل إلی قبر النبیّ‌صلی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إستسق لأمّتک فإنّهم قد 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عمر قحطی بر مردم</w:t>
      </w:r>
    </w:p>
    <w:p>
      <w:pPr>
        <w:pStyle w:val="BookText"/>
        <w:rPr/>
      </w:pPr>
      <w:r>
        <w:rPr>
          <w:rFonts w:ascii="IRNazanin" w:hAnsi="IRNazanin" w:eastAsia="IRNazanin"/>
          <w:color w:val="111111"/>
          <w:sz w:val="28"/>
          <w:sz w:val="28"/>
          <w:szCs w:val="28"/>
          <w:rtl w:val="true"/>
          <w:lang w:bidi="fa-IR"/>
        </w:rPr>
        <w:t>عارض شد، شخصی کنار قبر رسول خداصلی الله علیه وآله آمد و به او استغاثه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امّتت باران بخواه؛ زیرا آنان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درخواست بدون شک در منظر صحابه بوده و کسی او را منع نکرده، خود دلیل بر جواز و رجحان استغاثه به ارواح اولیای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دارمی در سنن خود به سند صحیح از ابوالجوزاء اوس بن عبداللَّه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قحط أهل المدینة قحطاً شدیداً فشکوا إلی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قبر النبیّ‌صلی الله علیه وآله فاجعلوا منه کواً إلی السمآء حتی لایبقی بینه وبین السمآء سقفاً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فمطرنا مطراً حتی نبت العشب وسمنت الإبل حتّی تفتّقت من الشحم، فسمّی عام الفتق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شدیدی بر مدینه عارض شد، مردم از وضع موجود نزد عایشه شکایت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دستور داد تا به سراغ قبر پیامبرصلی الله علیه وآله رفته و از آن، دریچه‌ای به سوی آسمان باز کنند تا سقفی بین قبر و آسمان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عمل آن قدر باران آمد که سبزی‌ها رشد نموده و شتران چاق شدند</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مسلمین بعد از وفات پیامبرصلی الله علیه وآله تا این زمان بر استغاثه و استمداد از ارواح اولیای الهی بوده است و این اجماع از جایگاه خاصی نزد اهل سنّت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از طریق عبداللَّه بن احمد بن حنبل و نیز عبداللَّه بن احمد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به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البانی</w:t>
      </w:r>
      <w:r>
        <w:rPr>
          <w:rStyle w:val="FootnoteAnchor"/>
          <w:rtl w:val="true"/>
        </w:rPr>
        <w:footnoteReference w:id="155"/>
      </w:r>
      <w:r>
        <w:rPr>
          <w:rFonts w:ascii="IRNazanin" w:hAnsi="IRNazanin" w:eastAsia="IRNazanin"/>
          <w:color w:val="111111"/>
          <w:sz w:val="28"/>
          <w:sz w:val="28"/>
          <w:szCs w:val="28"/>
          <w:rtl w:val="true"/>
          <w:lang w:bidi="fa-IR"/>
        </w:rPr>
        <w:t xml:space="preserve">نیز به صحت آن اعتراف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پنج بار حج گزاردم که دو بار آن سواره و سه بار آن پیاده بود، یا دو بار آن پیاده و سه بار آن سواره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راه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پیاده بودم، شروع به گفتن این جمله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اللَّه دلّونا علی الطریق؛ ای بندگان خدا ما را به مسیر سفر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این جمله را تکرار می‌کردم، ناگهان خود را در مسیر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سیره نبوی نقل می‌کند که ابوبکر در روز وفات پیامبرصلی الله علیه وآله بر آن حضرت وارد شد؛ در حالی که ملافه‌ای بر روی پیامبرصلی الله علیه وآله انداخته بودند، آن را کنار زده و صورت حضرت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زمان حیات و مماتت پاک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نزد پروردگارت یاد فرما</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ثبت است که صحابه شعارشان هنگام جنگ با مرتدین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یمامه و تابعین 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یا محمّداه</w:t>
      </w:r>
      <w:r>
        <w:rPr>
          <w:rFonts w:eastAsia="IRNazanin" w:cs="IRNazanin"/>
          <w:color w:val="111111"/>
          <w:sz w:val="28"/>
          <w:szCs w:val="28"/>
          <w:rtl w:val="true"/>
          <w:lang w:bidi="fa-IR"/>
        </w:rPr>
        <w:t>.</w:t>
      </w:r>
      <w:r>
        <w:rPr>
          <w:rStyle w:val="FootnoteAnchor"/>
          <w:rtl w:val="true"/>
        </w:rPr>
        <w:footnoteReference w:id="15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نقل شده است که عقبة بن عامر کسی بود که خبر فتح</w:t>
      </w:r>
    </w:p>
    <w:p>
      <w:pPr>
        <w:pStyle w:val="BookText"/>
        <w:rPr/>
      </w:pPr>
      <w:r>
        <w:rPr>
          <w:rFonts w:ascii="IRNazanin" w:hAnsi="IRNazanin" w:eastAsia="IRNazanin"/>
          <w:color w:val="111111"/>
          <w:sz w:val="28"/>
          <w:sz w:val="28"/>
          <w:szCs w:val="28"/>
          <w:rtl w:val="true"/>
          <w:lang w:bidi="fa-IR"/>
        </w:rPr>
        <w:t>دمشق را برای عمر به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آمدن به مدینه هفت روز در راه بود، ولی در بازگشت از مدینه به دمشق دو روز و نصفی بیشتر طول نکشید و این به برکت دعا و استغاثه‌ای بود که در کنار قبر پیامبرصلی الله علیه وآله انجام داد، لذا خداوند متعال مسافت او را کوتاه کرد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به سند خود از امام علی‌علیه السلام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بادیه‌نشین بعد از سه روز از دفن رسول خداصلی الله علیه وآله وارد مدینه شد، خود را بر روی قبر پیامبر انداخت و خاک قبر را بر سر خود ریخت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کردی و ما هم شنیدیم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نزد تو آمده‌ام تا استغفار نمایم</w:t>
      </w:r>
      <w:r>
        <w:rPr>
          <w:rFonts w:eastAsia="IRNazanin" w:cs="IRNazanin"/>
          <w:color w:val="111111"/>
          <w:sz w:val="28"/>
          <w:szCs w:val="28"/>
          <w:rtl w:val="true"/>
          <w:lang w:bidi="fa-IR"/>
        </w:rPr>
        <w:t>.</w:t>
      </w:r>
      <w:r>
        <w:rPr>
          <w:rStyle w:val="FootnoteAnchor"/>
          <w:rtl w:val="true"/>
        </w:rPr>
        <w:footnoteReference w:id="15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مقری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طبرانی و ابوالشیخ در حرم رسول خداصلی الله علیه وآله بودیم؛ در حالی که گرسنگی شدید بر ما عارض شده بود، آن روز را به پایان رساندیم، وقت عشا کنار قبر رسول خداصلی الله علیه وآله آمدیم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گرسنه‌ایم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ملاحظه نمودیم که کسی درب را می‌کوبد، باز نمودیم دیدیم که شخصی علوی با دو نفر غلام با زنبیلی از غذا کنار درب ایستاده‌اند، علوی آن‌ها را به ما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w:t>
      </w:r>
      <w:bookmarkStart w:id="211" w:name="pg270_1303"/>
    </w:p>
    <w:p>
      <w:pPr>
        <w:pStyle w:val="BookText"/>
        <w:rPr/>
      </w:pPr>
      <w:bookmarkEnd w:id="211"/>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رسول خدا شکایت بردید؟ الآن رسول خدا را در عالم رؤیا دیدم، به من فرمود تا مقداری از غذا نزد شما آورم</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212" w:name="__RefHeading___Toc2447091_211673320"/>
      <w:bookmarkStart w:id="213" w:name="_Toc85"/>
      <w:bookmarkEnd w:id="212"/>
      <w:r>
        <w:rPr>
          <w:rtl w:val="true"/>
        </w:rPr>
        <w:t>بررسی شبهات‌</w:t>
      </w:r>
      <w:bookmarkEnd w:id="213"/>
    </w:p>
    <w:p>
      <w:pPr>
        <w:pStyle w:val="Heading4"/>
        <w:numPr>
          <w:ilvl w:val="3"/>
          <w:numId w:val="1"/>
        </w:numPr>
        <w:rPr/>
      </w:pPr>
      <w:bookmarkStart w:id="214" w:name="__RefHeading___Toc2447093_211673320"/>
      <w:bookmarkStart w:id="215" w:name="_Toc86"/>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وهابیان بر مدّعای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استعانت از اولیای الهی و شرک بودن استغاثه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ادلّه‌ای واهی تمسک کرده‌اند که در ذیل به نقد و بررسی آن‌ها می‌پردازیم</w:t>
      </w:r>
      <w:r>
        <w:rPr>
          <w:rFonts w:eastAsia="IRNazanin" w:cs="IRNazanin"/>
          <w:color w:val="111111"/>
          <w:sz w:val="28"/>
          <w:szCs w:val="28"/>
          <w:rtl w:val="true"/>
          <w:lang w:bidi="fa-IR"/>
        </w:rPr>
        <w:t>:</w:t>
      </w:r>
    </w:p>
    <w:p>
      <w:pPr>
        <w:pStyle w:val="Heading4"/>
        <w:numPr>
          <w:ilvl w:val="3"/>
          <w:numId w:val="1"/>
        </w:numPr>
        <w:rPr/>
      </w:pPr>
      <w:bookmarkStart w:id="216" w:name="__RefHeading___Toc2447095_211673320"/>
      <w:bookmarkStart w:id="217" w:name="_Toc87"/>
      <w:bookmarkEnd w:id="216"/>
      <w:r>
        <w:rPr>
          <w:rtl w:val="true"/>
        </w:rPr>
        <w:t>شبهه اول‌</w:t>
      </w:r>
      <w:bookmarkEnd w:id="217"/>
    </w:p>
    <w:p>
      <w:pPr>
        <w:pStyle w:val="BookText"/>
        <w:rPr/>
      </w:pPr>
      <w:r>
        <w:rPr>
          <w:rFonts w:ascii="IRNazanin" w:hAnsi="IRNazanin" w:eastAsia="IRNazanin"/>
          <w:color w:val="111111"/>
          <w:sz w:val="28"/>
          <w:sz w:val="28"/>
          <w:szCs w:val="28"/>
          <w:rtl w:val="true"/>
          <w:lang w:bidi="fa-IR"/>
        </w:rPr>
        <w:t>کسی که به اولیای الهی استغاثه می‌کند معتقد به علم غیب آن‌هاست؛ در حالی که علم غیب مخصوص خداوند است</w:t>
      </w:r>
      <w:r>
        <w:rPr>
          <w:rFonts w:eastAsia="IRNazanin" w:cs="IRNazanin"/>
          <w:color w:val="111111"/>
          <w:sz w:val="28"/>
          <w:szCs w:val="28"/>
          <w:rtl w:val="true"/>
          <w:lang w:bidi="fa-IR"/>
        </w:rPr>
        <w:t>.</w:t>
      </w:r>
    </w:p>
    <w:p>
      <w:pPr>
        <w:pStyle w:val="Heading4"/>
        <w:numPr>
          <w:ilvl w:val="3"/>
          <w:numId w:val="1"/>
        </w:numPr>
        <w:rPr/>
      </w:pPr>
      <w:bookmarkStart w:id="218" w:name="__RefHeading___Toc2447097_211673320"/>
      <w:bookmarkStart w:id="219" w:name="_Toc88"/>
      <w:bookmarkEnd w:id="218"/>
      <w:r>
        <w:rPr>
          <w:rtl w:val="true"/>
        </w:rPr>
        <w:t>پاسخ‌</w:t>
      </w:r>
      <w:bookmarkEnd w:id="219"/>
    </w:p>
    <w:p>
      <w:pPr>
        <w:pStyle w:val="BookText"/>
        <w:rPr/>
      </w:pPr>
      <w:r>
        <w:rPr>
          <w:rFonts w:ascii="IRNazanin" w:hAnsi="IRNazanin" w:eastAsia="IRNazanin"/>
          <w:color w:val="111111"/>
          <w:sz w:val="28"/>
          <w:sz w:val="28"/>
          <w:szCs w:val="28"/>
          <w:rtl w:val="true"/>
          <w:lang w:bidi="fa-IR"/>
        </w:rPr>
        <w:t xml:space="preserve">علم غیب نه تنها برای اولیای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رسول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بلکه ضرورت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مستقلی در کتاب شیعه‌شناسی و پاسخ به شبهات به این موضوع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حیات برزخی اموات و ارتباط آن‌ها با دنیا؛ مخصوصاً اولیای الهی به اثبات رسیده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انس بن مالک نقل کرده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الأنبیآء أحیآء فی قبورهم یصلون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در قبورشان زنده‌اند و نماز به جای می‌آورند</w:t>
      </w:r>
      <w:r>
        <w:rPr>
          <w:rFonts w:eastAsia="IRNazanin" w:cs="IRNazanin"/>
          <w:color w:val="111111"/>
          <w:sz w:val="28"/>
          <w:szCs w:val="28"/>
          <w:rtl w:val="true"/>
          <w:lang w:bidi="fa-IR"/>
        </w:rPr>
        <w:t>.»</w:t>
      </w:r>
      <w:bookmarkStart w:id="220" w:name="pg270_1304"/>
    </w:p>
    <w:p>
      <w:pPr>
        <w:pStyle w:val="BookText"/>
        <w:rPr/>
      </w:pPr>
      <w:bookmarkEnd w:id="220"/>
      <w:r>
        <w:rPr>
          <w:rFonts w:ascii="IRNazanin" w:hAnsi="IRNazanin" w:eastAsia="IRNazanin"/>
          <w:color w:val="111111"/>
          <w:sz w:val="28"/>
          <w:sz w:val="28"/>
          <w:szCs w:val="28"/>
          <w:rtl w:val="true"/>
          <w:lang w:bidi="fa-IR"/>
        </w:rPr>
        <w:t>و نیز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بعد مماتی کعلمی فی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بعد از وفاتم، همانند علم من در زمان حیات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 به سند خود از سعید بن عبدالعزیز نقل می‌کند که او وقت نماز را با همهمه‌ای که از داخل قبر پیامبرصلی الله علیه وآله می‌شنید، می‌شناخت</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221" w:name="__RefHeading___Toc2447099_211673320"/>
      <w:bookmarkStart w:id="222" w:name="_Toc89"/>
      <w:bookmarkEnd w:id="221"/>
      <w:r>
        <w:rPr>
          <w:rtl w:val="true"/>
        </w:rPr>
        <w:t>شبهه دوم‌</w:t>
      </w:r>
      <w:bookmarkEnd w:id="222"/>
    </w:p>
    <w:p>
      <w:pPr>
        <w:pStyle w:val="BookText"/>
        <w:rPr/>
      </w:pPr>
      <w:r>
        <w:rPr>
          <w:rFonts w:ascii="IRNazanin" w:hAnsi="IRNazanin" w:eastAsia="IRNazanin"/>
          <w:color w:val="111111"/>
          <w:sz w:val="28"/>
          <w:sz w:val="28"/>
          <w:szCs w:val="28"/>
          <w:rtl w:val="true"/>
          <w:lang w:bidi="fa-IR"/>
        </w:rPr>
        <w:t>ترمذی از ابن عباس 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سألت فاسأل اللَّه وإذا استعنت فاستعن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چیزی خواستی از خدا بخواه و هرگاه کمک خواستی از خدا طلب نما</w:t>
      </w:r>
      <w:r>
        <w:rPr>
          <w:rFonts w:eastAsia="IRNazanin" w:cs="IRNazanin"/>
          <w:color w:val="111111"/>
          <w:sz w:val="28"/>
          <w:szCs w:val="28"/>
          <w:rtl w:val="true"/>
          <w:lang w:bidi="fa-IR"/>
        </w:rPr>
        <w:t>.»</w:t>
      </w:r>
    </w:p>
    <w:p>
      <w:pPr>
        <w:pStyle w:val="Heading4"/>
        <w:numPr>
          <w:ilvl w:val="3"/>
          <w:numId w:val="1"/>
        </w:numPr>
        <w:rPr/>
      </w:pPr>
      <w:bookmarkStart w:id="223" w:name="__RefHeading___Toc2447101_211673320"/>
      <w:bookmarkStart w:id="224" w:name="_Toc90"/>
      <w:bookmarkEnd w:id="223"/>
      <w:r>
        <w:rPr>
          <w:rtl w:val="true"/>
        </w:rPr>
        <w:t>پاسخ‌</w:t>
      </w:r>
      <w:bookmarkEnd w:id="224"/>
    </w:p>
    <w:p>
      <w:pPr>
        <w:pStyle w:val="BookText"/>
        <w:rPr/>
      </w:pPr>
      <w:r>
        <w:rPr>
          <w:rFonts w:ascii="IRNazanin" w:hAnsi="IRNazanin" w:eastAsia="IRNazanin"/>
          <w:color w:val="111111"/>
          <w:sz w:val="28"/>
          <w:sz w:val="28"/>
          <w:szCs w:val="28"/>
          <w:rtl w:val="true"/>
          <w:lang w:bidi="fa-IR"/>
        </w:rPr>
        <w:t>حدیث به این نکته اشاره دارد که انسان از هر کس کمک می‌خواهد باید به این اعتقاد باشد که همه امور به دست خدا و به اراده و مشیّت اوست، اگر کسی نیز کاری انجام می‌دهد، به لطف و عنایت و خواست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آخر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همه مردم اگر اجتماع کنند تا به تو نفعی برسانند هرگز نمی‌توانند، مگر این‌که خداوند بر تو مقدّر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همه مردم اجتماع کنند تا بر تو ضرری برسانند هرگز نمی‌توانند، مگر آن‌که خداوند بخواهد</w:t>
      </w:r>
      <w:r>
        <w:rPr>
          <w:rFonts w:eastAsia="IRNazanin" w:cs="IRNazanin"/>
          <w:color w:val="111111"/>
          <w:sz w:val="28"/>
          <w:szCs w:val="28"/>
          <w:rtl w:val="true"/>
          <w:lang w:bidi="fa-IR"/>
        </w:rPr>
        <w:t>».</w:t>
      </w:r>
    </w:p>
    <w:p>
      <w:pPr>
        <w:pStyle w:val="Heading4"/>
        <w:numPr>
          <w:ilvl w:val="3"/>
          <w:numId w:val="1"/>
        </w:numPr>
        <w:rPr/>
      </w:pPr>
      <w:bookmarkStart w:id="225" w:name="__RefHeading___Toc2447103_211673320"/>
      <w:bookmarkStart w:id="226" w:name="_Toc91"/>
      <w:bookmarkEnd w:id="225"/>
      <w:r>
        <w:rPr>
          <w:rtl w:val="true"/>
        </w:rPr>
        <w:t>شبهه سوم‌</w:t>
      </w:r>
      <w:bookmarkEnd w:id="22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وهّابیان برای حرمت استغاثه، به حدیث عبادة بن صامت از</w:t>
      </w:r>
      <w:bookmarkStart w:id="227" w:name="pg270_1305"/>
    </w:p>
    <w:p>
      <w:pPr>
        <w:pStyle w:val="BookText"/>
        <w:rPr/>
      </w:pPr>
      <w:bookmarkEnd w:id="227"/>
      <w:r>
        <w:rPr>
          <w:rFonts w:ascii="IRNazanin" w:hAnsi="IRNazanin" w:eastAsia="IRNazanin"/>
          <w:color w:val="111111"/>
          <w:sz w:val="28"/>
          <w:sz w:val="28"/>
          <w:szCs w:val="28"/>
          <w:rtl w:val="true"/>
          <w:lang w:bidi="fa-IR"/>
        </w:rPr>
        <w:t>رسول‌خداصلی الله علیه وآله تمسک کرده‌اند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لایستغاث بی وإنّما یستغاث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من استغاثه نمی‌شود، بلکه تنها باید به خدای متعال استغاثه نمود</w:t>
      </w:r>
      <w:r>
        <w:rPr>
          <w:rFonts w:eastAsia="IRNazanin" w:cs="IRNazanin"/>
          <w:color w:val="111111"/>
          <w:sz w:val="28"/>
          <w:szCs w:val="28"/>
          <w:rtl w:val="true"/>
          <w:lang w:bidi="fa-IR"/>
        </w:rPr>
        <w:t>.»</w:t>
      </w:r>
    </w:p>
    <w:p>
      <w:pPr>
        <w:pStyle w:val="Heading4"/>
        <w:numPr>
          <w:ilvl w:val="3"/>
          <w:numId w:val="1"/>
        </w:numPr>
        <w:rPr/>
      </w:pPr>
      <w:bookmarkStart w:id="228" w:name="__RefHeading___Toc2447105_211673320"/>
      <w:bookmarkStart w:id="229" w:name="_Toc92"/>
      <w:bookmarkEnd w:id="228"/>
      <w:r>
        <w:rPr>
          <w:rtl w:val="true"/>
        </w:rPr>
        <w:t>پاسخ‌</w:t>
      </w:r>
      <w:bookmarkEnd w:id="229"/>
    </w:p>
    <w:p>
      <w:pPr>
        <w:pStyle w:val="BookText"/>
        <w:rPr/>
      </w:pPr>
      <w:r>
        <w:rPr>
          <w:rFonts w:ascii="IRNazanin" w:hAnsi="IRNazanin" w:eastAsia="IRNazanin"/>
          <w:color w:val="111111"/>
          <w:sz w:val="28"/>
          <w:sz w:val="28"/>
          <w:szCs w:val="28"/>
          <w:rtl w:val="true"/>
          <w:lang w:bidi="fa-IR"/>
        </w:rPr>
        <w:t>این حدیث از حیث سند ضعیف است؛ زیرا ابن حجر هیثمی مکرّر ابن لهیعه را تضعیف نموده است؛ خصوصاً این‌که با احادیث صحیح دیگر که در جواز، بلکه استحباب استغاثه صراحت دارند، منافات دارد</w:t>
      </w:r>
      <w:r>
        <w:rPr>
          <w:rFonts w:eastAsia="IRNazanin" w:cs="IRNazanin"/>
          <w:color w:val="111111"/>
          <w:sz w:val="28"/>
          <w:szCs w:val="28"/>
          <w:rtl w:val="true"/>
          <w:lang w:bidi="fa-IR"/>
        </w:rPr>
        <w:t>.</w:t>
      </w:r>
    </w:p>
    <w:p>
      <w:pPr>
        <w:pStyle w:val="Heading4"/>
        <w:numPr>
          <w:ilvl w:val="3"/>
          <w:numId w:val="1"/>
        </w:numPr>
        <w:rPr/>
      </w:pPr>
      <w:bookmarkStart w:id="230" w:name="__RefHeading___Toc2447107_211673320"/>
      <w:bookmarkStart w:id="231" w:name="_Toc93"/>
      <w:bookmarkEnd w:id="230"/>
      <w:r>
        <w:rPr>
          <w:rtl w:val="true"/>
        </w:rPr>
        <w:t>شبهه چهارم‌</w:t>
      </w:r>
      <w:bookmarkEnd w:id="231"/>
    </w:p>
    <w:p>
      <w:pPr>
        <w:pStyle w:val="BookText"/>
        <w:rPr/>
      </w:pPr>
      <w:r>
        <w:rPr>
          <w:rFonts w:ascii="Amiri" w:hAnsi="Amiri" w:eastAsia="Amiri" w:cs="Amiri"/>
          <w:color w:val="111111"/>
          <w:sz w:val="28"/>
          <w:sz w:val="28"/>
          <w:szCs w:val="28"/>
          <w:rtl w:val="true"/>
          <w:lang w:bidi="ar-SA"/>
        </w:rPr>
        <w:t>خداوند متعال مردم را از خواندن و صدا زدن غیر خودش نهی کرده و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مخصوص خداست، پس نباید با خدا احدی غیر از او را پرستش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 الْحَقِّ وَالَّذِینَ یَدْعُونَ مِنْ دُونِهِ لا یَسْتَجِیبُونَ لَهُمْ بِشَیْ‌ءٍ</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تَدْعُونَ مِنْ دُونِهِ لا یَسْتَطِیعُونَ نَصْرَکُمْ وَلا أَنْفُسَهُمْ یَنْصُرُونَ</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تَدْعُونَ مِنْ دُونِ اللَّهِ عِبادٌ أَمْثالُکُمْ</w:t>
      </w:r>
      <w:r>
        <w:rPr>
          <w:rFonts w:eastAsia="Amiri" w:cs="Amiri" w:ascii="Amiri" w:hAnsi="Amiri"/>
          <w:color w:val="111111"/>
          <w:sz w:val="28"/>
          <w:szCs w:val="28"/>
          <w:rtl w:val="true"/>
          <w:lang w:bidi="ar-SA"/>
        </w:rPr>
        <w:t>».</w:t>
      </w:r>
      <w:r>
        <w:rPr>
          <w:rStyle w:val="FootnoteAnchor"/>
          <w:rtl w:val="true"/>
        </w:rPr>
        <w:footnoteReference w:id="169"/>
      </w:r>
      <w:bookmarkStart w:id="232" w:name="pg270_1306"/>
    </w:p>
    <w:p>
      <w:pPr>
        <w:pStyle w:val="BookText"/>
        <w:rPr/>
      </w:pPr>
      <w:bookmarkEnd w:id="2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یَدْعُونَ یَبْتَغُونَ إِلی رَبِّهِمُ الْوَسِیلَةَ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مِنْ دُونِ اللَّهِ ما لا یَنْفَعُکَ وَلا یَضُرُّکَ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یَسْمَعُوا دُعاءَکُمْ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أَضَلُّ مِمَّنْ یَدْعُوا مِنْ دُونِ اللَّهِ مَنْ لا یَسْتَجِیبُ لَهُ إِلی یَوْمِ الْقِیامَةِ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174"/>
      </w:r>
    </w:p>
    <w:p>
      <w:pPr>
        <w:pStyle w:val="Heading4"/>
        <w:numPr>
          <w:ilvl w:val="3"/>
          <w:numId w:val="1"/>
        </w:numPr>
        <w:rPr/>
      </w:pPr>
      <w:bookmarkStart w:id="233" w:name="__RefHeading___Toc2447109_211673320"/>
      <w:bookmarkStart w:id="234" w:name="_Toc94"/>
      <w:bookmarkEnd w:id="233"/>
      <w:r>
        <w:rPr>
          <w:rtl w:val="true"/>
        </w:rPr>
        <w:t>پاسخ‌</w:t>
      </w:r>
      <w:bookmarkEnd w:id="23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دعا در مجموع این آیات مطلق دعا و خواستن نیست؛ بلکه دعا و ندای خاصّی است که با قصدِ آن معنا، مرادف با معنای عبادت می‌شود و آن معنای الوهیت و یا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این‌که مجموع این آیات مربوط به بت‌پرستانی است که گمان می‌کردند بت‌هایشان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موجوداتی که این بت‌ها رمز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شئون تدبیر را مالکند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آن‌ها استقلال در فعل و تصرف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هر نوع تواضع برای کسی و درخواست از کسی غیر از خداوند، با این اعتقاد عبادت او محسوب شده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به خوبی از برخی آیات دیگر استفاده می‌شود؛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أَغْنَتْ عَنْهُمْ آلِهَتُهُمُ الَّتِی یَدْعُونَ مِنْ دُونِ اللَّهِ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 همه خدایان باطلی را که می‌پرستیدند، هیچ رفع هلاکت از آنان ننمود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یَمْلِکُ الَّذِینَ یَدْعُونَ مِنْ دُونِهِ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خدای یکتا که به خدایی می‌خوانند، و کسی مالک و قادر بر شفاعت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تَدْعُونَ مِنْ دُونِهِ ما یَمْلِکُونَ مِنْ قِطْمِیرٍ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غیر او معبودانی را که به خدایی می‌خوانید در جهان مالک پوست هسته خرمایی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یَمْلِکُونَ کَشْفَ الضُّرِّ عَنْکُمْ وَلا تَحْوِیلاً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نمی‌توانند دفع ضرر و تغییر حالی از شما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علت مذمّت مشرکین از طرف خداوند این بوده که آنان معتقد به تدبیر و تصرف بتان به نحو استقلال و بدون اذن و مشیّت خداوند بوده‌اند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سقاف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غیر خدا را عبادت نکنید و در کنار او این بت‌ها را نپرستید؛ بت‌هایی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مِنْ دُونِهِ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أَأَرْبابٌ مُتَفَرِّقُونَ خَیْرٌ أَمِ اللَّهُ الْواحِدُ الْقَهّارُ</w:t>
      </w:r>
      <w:r>
        <w:rPr>
          <w:rFonts w:eastAsia="IRNazanin" w:cs="IRNazanin"/>
          <w:color w:val="111111"/>
          <w:sz w:val="28"/>
          <w:szCs w:val="28"/>
          <w:rtl w:val="true"/>
          <w:lang w:bidi="fa-IR"/>
        </w:rPr>
        <w:t>».</w:t>
      </w:r>
      <w:bookmarkStart w:id="235" w:name="pg270_1308"/>
    </w:p>
    <w:p>
      <w:pPr>
        <w:pStyle w:val="BookText"/>
        <w:rPr/>
      </w:pPr>
      <w:bookmarkEnd w:id="235"/>
      <w:r>
        <w:rPr>
          <w:rFonts w:ascii="IRNazanin" w:hAnsi="IRNazanin" w:eastAsia="IRNazanin"/>
          <w:color w:val="111111"/>
          <w:sz w:val="28"/>
          <w:sz w:val="28"/>
          <w:szCs w:val="28"/>
          <w:rtl w:val="true"/>
          <w:lang w:bidi="fa-IR"/>
        </w:rPr>
        <w:t xml:space="preserve">همچنین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تَدْعُونَ مِنْ دُونِهِ ما یَمْلِکُونَ مِنْ قِطْمِیرٍ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تَدْعُوهُمْ لا یَسْمَعُوا دُعاءَکُمْ وَلَوْ سَمِعُوا مَا اسْتَجابُوا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الْقِیامَةِ یَکْفُرُونَ بِشِرْکِکُمْ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کسانی که عبادت می‌کنید مالک هیچ چیز بر شما نیستند؛ اگرچه لفّافه هسته خرما باشد</w:t>
      </w:r>
      <w:r>
        <w:rPr>
          <w:rFonts w:eastAsia="IRNazanin" w:cs="IRNazanin"/>
          <w:color w:val="111111"/>
          <w:sz w:val="28"/>
          <w:szCs w:val="28"/>
          <w:rtl w:val="true"/>
          <w:lang w:bidi="fa-IR"/>
        </w:rPr>
        <w:t>... .»</w:t>
      </w:r>
      <w:r>
        <w:rPr>
          <w:rStyle w:val="FootnoteAnchor"/>
          <w:rtl w:val="true"/>
        </w:rPr>
        <w:footnoteReference w:id="180"/>
      </w:r>
    </w:p>
    <w:p>
      <w:pPr>
        <w:pStyle w:val="Heading4"/>
        <w:numPr>
          <w:ilvl w:val="3"/>
          <w:numId w:val="1"/>
        </w:numPr>
        <w:rPr/>
      </w:pPr>
      <w:bookmarkStart w:id="236" w:name="__RefHeading___Toc2447111_211673320"/>
      <w:bookmarkStart w:id="237" w:name="_Toc95"/>
      <w:bookmarkEnd w:id="236"/>
      <w:r>
        <w:rPr>
          <w:rtl w:val="true"/>
        </w:rPr>
        <w:t>شبهه پنجم‌</w:t>
      </w:r>
      <w:bookmarkEnd w:id="237"/>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تأثیر، تنها مختص به خداوند است بدون این‌که برای کسی در آن تأثیری باشد، و لذا اعتقاد به این‌که انبیا و ائمه و اولیا قدرت نفسی و قوّت تأثیر دارند به حیثی که می‌توان به آنان در حوایج پناه برد و استغاثه کرد، نوعی از انواع شرک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در کنار قبور از انواع شرک و بدعت‌ها در شهرهای بسیاری انجام می‌شود، امری معلوم و قابل ملاحظه و بیان و پرهیز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خواستن از صاحبان قبرها و استغاثه به آنان و درخواست شفای مریض و نصرت بر دشمنان و امثال این امور که تمام این‌ها از شرک اکبر است که اهل جاهلیت بر آن بوده‌اند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238" w:name="__RefHeading___Toc2447113_211673320"/>
      <w:bookmarkStart w:id="239" w:name="_Toc96"/>
      <w:bookmarkEnd w:id="238"/>
      <w:r>
        <w:rPr>
          <w:rtl w:val="true"/>
        </w:rPr>
        <w:t>پاسخ‌</w:t>
      </w:r>
      <w:bookmarkEnd w:id="23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اشکال آن است که ما هر گونه تأثیری را از انسان در عالم وجود نفی کرده و تنها تأثیر را برای خداوند بدانیم، که این قول به جبرگرایی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جای خود بحث کرده‌ایم، نظام عالم وجود، نظام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علت مستقل در تأثیر بر تمام موجودات، خداوند سبحان است، و امّا علت‌های دیگر که واسطه بین خدا و معلول امکانی است همگی واسطه‌هایی هستند که فعل و اثر آن‌ها عین فعل و اثر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واسطه در رساندن فیض وجود به معلول، استقلال در تأثیر شرک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 که چیزی را با قلم می‌نویسد می‌توان آن را به قلم و دست و خود انسان هر سه نسبت داد، و این نسبت در هر سه مورد صحیح است، به رغم این که یک نوشتن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تنافی بین جریان قانون عام علیّت، بین موجودات امکانی و بین استقلال خداوند در فعل و خلق و توحید در خالقیت او نیست، بلکه واسطه‌ها می‌تواند تأکید کننده علت اخیر باشند که صاحب تأثیر مستقل در وسائط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چیزی را که عقل بدیهی به آن حکم دارد،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قانون علیت عمومی را تصدیق نموده و افعال طبیعی را به موضوعات و فاعل‌های طبیعی نسبت می‌دهد، و نیز افعال اختیاری انسان را به خودش منسوب می‌دارد، و در عین حال همه آن‌ها را نیز بدون استثنا به خداوند سبحان نسبت می‌دهد، بدون آن که هیچ گونه تناقضی پیدا شود</w:t>
      </w:r>
      <w:r>
        <w:rPr>
          <w:rFonts w:eastAsia="IRNazanin" w:cs="IRNazanin"/>
          <w:color w:val="111111"/>
          <w:sz w:val="28"/>
          <w:szCs w:val="28"/>
          <w:rtl w:val="true"/>
          <w:lang w:bidi="fa-IR"/>
        </w:rPr>
        <w:t>.</w:t>
      </w:r>
      <w:bookmarkStart w:id="240" w:name="pg270_1310"/>
    </w:p>
    <w:p>
      <w:pPr>
        <w:pStyle w:val="Heading3"/>
        <w:numPr>
          <w:ilvl w:val="2"/>
          <w:numId w:val="1"/>
        </w:numPr>
        <w:rPr/>
      </w:pPr>
      <w:bookmarkStart w:id="241" w:name="__RefHeading___Toc2447115_211673320"/>
      <w:bookmarkStart w:id="242" w:name="_Toc97"/>
      <w:bookmarkEnd w:id="240"/>
      <w:bookmarkEnd w:id="241"/>
      <w:r>
        <w:rPr>
          <w:rtl w:val="true"/>
        </w:rPr>
        <w:t>دیدگاه قرآن‌</w:t>
      </w:r>
      <w:bookmarkEnd w:id="242"/>
    </w:p>
    <w:p>
      <w:pPr>
        <w:pStyle w:val="Heading4"/>
        <w:numPr>
          <w:ilvl w:val="3"/>
          <w:numId w:val="1"/>
        </w:numPr>
        <w:rPr/>
      </w:pPr>
      <w:bookmarkStart w:id="243" w:name="__RefHeading___Toc2447117_211673320"/>
      <w:bookmarkStart w:id="244" w:name="_Toc98"/>
      <w:bookmarkEnd w:id="243"/>
      <w:r>
        <w:rPr>
          <w:rtl w:val="true"/>
        </w:rPr>
        <w:t>اشاره</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رَمَیْتَ إِذْ رَمَیْتَ وَلکِنَّ اللَّهَ رَمی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تو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که خاک و سنگ به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انداختی آن‌گاه که انداختی؛ بلکه خدا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پیامبرصلی الله علیه وآله نسبت می‌دهد و هم به خدا، ولی به دو اعتبار طولی، و لذا از تناقض خارج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 آیه‌ای کشتن کفار را به انسان نسبت می‌دهد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قاتِلُوهُمْ یُعَذِّبْهُمُ اللَّهُ بِأَیْدِیکُمْ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پیکار کنید، که خداوند آنان را به‌دست شما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جای دیگر کشتن را به خدا نسبت داده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لِیُعَذِّبَهُمْ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آنان 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زندگی دنیا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دو آیه این است که علّت اصلی برای فعل، خداست که به توسط انسان‌ها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می‌توان فعل را به هر دو به دو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سبحان در عین حالی که شفا را به خود نسبت می‌دهد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مَرِضْتُ فَهُوَ یَشْفِینِ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بیمار شوم مرا</w:t>
      </w:r>
    </w:p>
    <w:p>
      <w:pPr>
        <w:pStyle w:val="BookText"/>
        <w:rPr/>
      </w:pPr>
      <w:r>
        <w:rPr>
          <w:rFonts w:ascii="Amiri" w:hAnsi="Amiri" w:eastAsia="Amiri" w:cs="Amiri"/>
          <w:color w:val="111111"/>
          <w:sz w:val="28"/>
          <w:sz w:val="28"/>
          <w:szCs w:val="28"/>
          <w:rtl w:val="true"/>
          <w:lang w:bidi="ar-SA"/>
        </w:rPr>
        <w:t>شفا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عسل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 برای مردم‌است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قرآن، آنچه شفا و رحمت است برای مؤمنان، نازل می‌کنیم 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سبحان در عین این که کتابت را به خود نسبت داده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یَکْتُبُ ما یُبَیِّتُونَ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این جلسات می‌گویند، خداوند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حال کتابت را به فرستادگان خود نیز نسبت می‌دهد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وَرُسُلُنا لَدَیْهِمْ یَکْتُبُونَ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ما نزد آن‌ها هستند و 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 عین حال که تدبیر امور را به خود نسبت می‌دهد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اسْتَوی عَلَی الْعَرْشِ یُدَبِّرُ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قرار گرفت، و به تدبیر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به ملائکه نسبت داده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امور را تدبیر می‌کنند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گرفتن جان انسان‌ها هنگام مرگ در جایی آن را به خودش</w:t>
      </w:r>
    </w:p>
    <w:p>
      <w:pPr>
        <w:pStyle w:val="BookText"/>
        <w:rPr/>
      </w:pPr>
      <w:r>
        <w:rPr>
          <w:rFonts w:ascii="Amiri" w:hAnsi="Amiri" w:eastAsia="Amiri" w:cs="Amiri"/>
          <w:color w:val="111111"/>
          <w:sz w:val="28"/>
          <w:sz w:val="28"/>
          <w:szCs w:val="28"/>
          <w:rtl w:val="true"/>
          <w:lang w:bidi="ar-SA"/>
        </w:rPr>
        <w:t>نسبت داده،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را به هنگام مرگ قبض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جایی دیگر این عمل را به ملائکه نسبت می‌دهد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تَتَوَفّاهُمُ الْمَلائِکَةُ 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روحشان را می‌گیرند در حالی که پاک و پاکیزه‌اند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در عین این‌که نصرت و استعانت را مخصوص خود دانسته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النَّصْرُ إِلّا مِنْ عِنْدِ اللَّهِ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پیروزی مگر از جانب خداوند توانای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صبر و نماز یاری جویید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وَتَعاوَنُوا عَلَی الْبِرِّ وَالتَّقْوی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راه نیکی و پرهیزکاری با هم تعاون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اسْتَنْصَرُوکُمْ فِی الدِّینِ فَعَلَیْکُمُ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یاری طلبند، بر شماست که آن‌ها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گونه آیات این است که آنچه به خدا اختصاص داشته و محصور در او است، همان انتساب این امور به نحو استقلال است، ولی به دیگری هم این امور به نحو تبعیت و به اذن الهی منسوب می‌گردد، و لذا از این جهت بین این دو طایفه از آیات اختلاف و تعارضی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سقّاف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جایز است درخواست چیزی از پیامبرصلی الله علیه وآله یا یکی از صالحان امتش بعد از وفات آنان؟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معتقد است آن کس که از او کمک خواسته شده و به او استغاثه شده، خواه زنده باشد یا مرده، چه در دنیا و آخرت، برای او صفتی از صفات ربوبیّت است او به طور حتم کافر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ثابت شده و در علم توحید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از پیامبرصلی الله علیه وآله بعد از وفاتش طلب کند تا برای او استغفار نماید، بدون آن‌که معتقد باشد که او رب، زنده کننده، گیرنده جان، خالق، رازق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معنا منجرّ به کفر و شرک نمی‌شود؛ زیرا پیامبرصلی الله علیه وآله کوری را تعلیم داد تا در دعایش این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أتوجّه بک إلی اللَّه فی حاجتی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بردن حاجتم نزد خدا وجیه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پیامبرصلی الله علیه وآله استغاثه کند چنین عقیده داشته و چنین می‌گوید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کسی که می‌گوید این عقیده و عمل منجرّ به شرک خواهد شد و لذا ترک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بود؛ زیرا پیامبرصلی الله علیه وآله به امّتش چیزی تعلیم نمی‌دهد که منجرّ به شرک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245" w:name="pg270_1314"/>
    </w:p>
    <w:p>
      <w:pPr>
        <w:pStyle w:val="BookText"/>
        <w:rPr/>
      </w:pPr>
      <w:bookmarkEnd w:id="245"/>
      <w:r>
        <w:rPr>
          <w:rFonts w:ascii="IRNazanin" w:hAnsi="IRNazanin" w:eastAsia="IRNazanin"/>
          <w:color w:val="111111"/>
          <w:sz w:val="28"/>
          <w:sz w:val="28"/>
          <w:szCs w:val="28"/>
          <w:rtl w:val="true"/>
          <w:lang w:bidi="fa-IR"/>
        </w:rPr>
        <w:t>این مطلب تعطیل کردن امری است، به مجرد احتمال این‌که راهی به سوی شرک است؛ در حالی که احادیث صحیح بر آن دلالت دارد و این کلام جدّاً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محدثین و فقها، همیشه در ابواب نماز حاجت، حدیث اعمی را ذکر می‌کنند، و مردم را تشویق می‌نمایند که در آن دعا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أتوجّه بک إلی اللَّه فی حاجتی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او هم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استغاثه نزد من عبارت است از درخواست از پیامبرصلی الله علیه وآله قبل از وفات یا بعد از وفاتش؛ زیرا بعد از وفاتش نیز زنده است؛ آن گونه که در روایات آمده است، می‌شنود و اعمال امتش بر او عرضه می‌گردد، درخواست این‌که از خدا بخواهد تا حاجتش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آن حضرت‌صلی الله علیه وآله در زمان حیات و بعد از وفاتش درخواست می‌نمودند، با آن که باران به دست خداست نه به دست پیامبرصلی الله علیه وآله آن گونه که معلوم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آن مردمان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شما قحطی یا بلا وارد شد نزد من نیایید و از من دعا نخواهید، بلکه بر شماست تنها از خداوند درخواست کنید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246" w:name="__RefHeading___Toc2447119_211673320"/>
      <w:bookmarkStart w:id="247" w:name="_Toc99"/>
      <w:bookmarkEnd w:id="246"/>
      <w:r>
        <w:rPr>
          <w:rtl w:val="true"/>
        </w:rPr>
        <w:t>شبهه ششم‌</w:t>
      </w:r>
      <w:bookmarkEnd w:id="247"/>
    </w:p>
    <w:p>
      <w:pPr>
        <w:pStyle w:val="BookText"/>
        <w:rPr/>
      </w:pPr>
      <w:r>
        <w:rPr>
          <w:rFonts w:ascii="IRNazanin" w:hAnsi="IRNazanin" w:eastAsia="IRNazanin"/>
          <w:color w:val="111111"/>
          <w:sz w:val="28"/>
          <w:sz w:val="28"/>
          <w:szCs w:val="28"/>
          <w:rtl w:val="true"/>
          <w:lang w:bidi="fa-IR"/>
        </w:rPr>
        <w:t>برخی در اعتراض بر استغاثه به اولیای الهی چنین استدلال کرده‌اند که چون سلف و پیشینیان چنین عملی را انجام نداده‌اند، لذا حرام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سلف امت در عصر صحابه و تابعین</w:t>
      </w:r>
      <w:bookmarkStart w:id="248" w:name="pg270_1315"/>
    </w:p>
    <w:p>
      <w:pPr>
        <w:pStyle w:val="BookText"/>
        <w:rPr/>
      </w:pPr>
      <w:bookmarkEnd w:id="248"/>
      <w:r>
        <w:rPr>
          <w:rFonts w:ascii="IRNazanin" w:hAnsi="IRNazanin" w:eastAsia="IRNazanin"/>
          <w:color w:val="111111"/>
          <w:sz w:val="28"/>
          <w:sz w:val="28"/>
          <w:szCs w:val="28"/>
          <w:rtl w:val="true"/>
          <w:lang w:bidi="fa-IR"/>
        </w:rPr>
        <w:t>و تابعین تابعین نماز و دعا در کنار قبور انبیا انجام نمی‌دادند، و از آنان سؤال و درخواست نکرده و به آن‌ها نه در غیابشان و نه در کنار قبورشان استغاثه نمی‌کردند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249" w:name="__RefHeading___Toc2447121_211673320"/>
      <w:bookmarkStart w:id="250" w:name="_Toc100"/>
      <w:bookmarkEnd w:id="249"/>
      <w:r>
        <w:rPr>
          <w:rtl w:val="true"/>
        </w:rPr>
        <w:t>پاسخ‌</w:t>
      </w:r>
      <w:bookmarkEnd w:id="25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موارد مختلف گفته‌ایم عدم فعل سلف و پیشینیان نمی‌تواند دلیل بر حرمت کاری باشد، و این ادّعا را نمی‌توان حتّی در مورد شخص معصوم داشت؛ زیرا ممکن است عملی از آن جهت که مباح یا مکروه و یا حتی بنابر نقلی مستحب است، معصوم آن را ترک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حق معصوم است تا چه رسد به صحابه و تابعین و تابعین تابعین، که نه تنها همه آنان عادل نبوده‌اند بلکه برخی از آن‌ها مشکل بزرگ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تاریخ صحابه و عصر بعد از آن‌ها مراجعه می‌کند پی می‌برد به این‌که مسأله استغاثه نزد حتی صحابه امری رایج و شایع بوده است، که قبلاً به مواردی از استغاثه صحابه اشاره کردیم</w:t>
      </w:r>
      <w:r>
        <w:rPr>
          <w:rFonts w:eastAsia="IRNazanin" w:cs="IRNazanin"/>
          <w:color w:val="111111"/>
          <w:sz w:val="28"/>
          <w:szCs w:val="28"/>
          <w:rtl w:val="true"/>
          <w:lang w:bidi="fa-IR"/>
        </w:rPr>
        <w:t>.</w:t>
      </w:r>
    </w:p>
    <w:p>
      <w:pPr>
        <w:pStyle w:val="Heading3"/>
        <w:numPr>
          <w:ilvl w:val="2"/>
          <w:numId w:val="1"/>
        </w:numPr>
        <w:rPr/>
      </w:pPr>
      <w:bookmarkStart w:id="251" w:name="__RefHeading___Toc2447123_211673320"/>
      <w:bookmarkStart w:id="252" w:name="_Toc101"/>
      <w:bookmarkEnd w:id="251"/>
      <w:r>
        <w:rPr>
          <w:rtl w:val="true"/>
        </w:rPr>
        <w:t>کتابشناسی توصیفی‌</w:t>
      </w:r>
      <w:bookmarkEnd w:id="252"/>
    </w:p>
    <w:p>
      <w:pPr>
        <w:pStyle w:val="BookText"/>
        <w:rPr/>
      </w:pPr>
      <w:r>
        <w:rPr>
          <w:rFonts w:ascii="IRNazanin" w:hAnsi="IRNazanin" w:eastAsia="IRNazanin"/>
          <w:color w:val="111111"/>
          <w:sz w:val="28"/>
          <w:sz w:val="28"/>
          <w:szCs w:val="28"/>
          <w:rtl w:val="true"/>
          <w:lang w:bidi="fa-IR"/>
        </w:rPr>
        <w:t>علمای اهل سنّت در ردّ عقیده وهابیان مبنی بر حرمت و شرک بودن استغاثه، کتاب‌هایی نوشته‌اند که به برخی از آن‌ها اشاره می‌کنیم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الظلام فی المستغیثین بخیر الأنام فی الیقظة والمنام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شمس‌الدین ابوعبداللَّه محمّد بن موسی بن نعمان مراکشی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الحقّ فی الاستغاثة بسیّد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بن اسماعیل نهبانی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الإغاثة بأدلّة الاستغاثة بالنبیّ‌صلی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علی سقاف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القرب و الاتصال بإثبات التصرف بالأولیاء بعد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شهاب الدین ابی العباس حموی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الانتباه بحلّ النداء بیا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رضا افغانی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سبکی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غوث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حمامی</w:t>
      </w:r>
      <w:r>
        <w:rPr>
          <w:rFonts w:eastAsia="IRNazanin" w:cs="IRNazanin"/>
          <w:color w:val="111111"/>
          <w:sz w:val="28"/>
          <w:szCs w:val="28"/>
          <w:rtl w:val="true"/>
          <w:lang w:bidi="fa-IR"/>
        </w:rPr>
        <w:t>.</w:t>
      </w:r>
      <w:bookmarkStart w:id="253" w:name="pg270_1317"/>
    </w:p>
    <w:p>
      <w:pPr>
        <w:pStyle w:val="Heading2"/>
        <w:numPr>
          <w:ilvl w:val="1"/>
          <w:numId w:val="1"/>
        </w:numPr>
        <w:rPr/>
      </w:pPr>
      <w:bookmarkStart w:id="254" w:name="__RefHeading___Toc2447125_211673320"/>
      <w:bookmarkStart w:id="255" w:name="_Toc102"/>
      <w:bookmarkEnd w:id="253"/>
      <w:bookmarkEnd w:id="254"/>
      <w:r>
        <w:rPr>
          <w:rtl w:val="true"/>
        </w:rPr>
        <w:t>قسم</w:t>
      </w:r>
      <w:r>
        <w:rPr>
          <w:rtl w:val="true"/>
        </w:rPr>
        <w:t xml:space="preserve">. </w:t>
      </w:r>
      <w:r>
        <w:rPr>
          <w:rtl w:val="true"/>
        </w:rPr>
        <w:t>نذر و ذبح برای غیر خدا</w:t>
      </w:r>
      <w:bookmarkEnd w:id="255"/>
    </w:p>
    <w:p>
      <w:pPr>
        <w:pStyle w:val="Heading3"/>
        <w:numPr>
          <w:ilvl w:val="2"/>
          <w:numId w:val="1"/>
        </w:numPr>
        <w:rPr/>
      </w:pPr>
      <w:bookmarkStart w:id="256" w:name="__RefHeading___Toc2447127_211673320"/>
      <w:bookmarkStart w:id="257" w:name="_Toc103"/>
      <w:bookmarkEnd w:id="256"/>
      <w:r>
        <w:rPr>
          <w:rtl w:val="true"/>
        </w:rPr>
        <w:t>توضیح</w:t>
      </w:r>
      <w:bookmarkEnd w:id="257"/>
    </w:p>
    <w:p>
      <w:pPr>
        <w:pStyle w:val="BookText"/>
        <w:rPr/>
      </w:pPr>
      <w:r>
        <w:rPr>
          <w:rFonts w:ascii="IRNazanin" w:hAnsi="IRNazanin" w:eastAsia="IRNazanin"/>
          <w:color w:val="111111"/>
          <w:sz w:val="28"/>
          <w:sz w:val="28"/>
          <w:szCs w:val="28"/>
          <w:rtl w:val="true"/>
          <w:lang w:bidi="fa-IR"/>
        </w:rPr>
        <w:t>از جمله موضوعات حرام یا شرک آلود نزد وهابیان، قسم، نذر و ذبح کردن برای غیر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روشن شدن مطلب، این سه موضوع را بررسی می‌کنیم</w:t>
      </w:r>
      <w:r>
        <w:rPr>
          <w:rFonts w:eastAsia="IRNazanin" w:cs="IRNazanin"/>
          <w:color w:val="111111"/>
          <w:sz w:val="28"/>
          <w:szCs w:val="28"/>
          <w:rtl w:val="true"/>
          <w:lang w:bidi="fa-IR"/>
        </w:rPr>
        <w:t>.</w:t>
      </w:r>
    </w:p>
    <w:p>
      <w:pPr>
        <w:pStyle w:val="Heading3"/>
        <w:numPr>
          <w:ilvl w:val="2"/>
          <w:numId w:val="1"/>
        </w:numPr>
        <w:rPr/>
      </w:pPr>
      <w:bookmarkStart w:id="258" w:name="__RefHeading___Toc2447129_211673320"/>
      <w:bookmarkStart w:id="259" w:name="_Toc104"/>
      <w:bookmarkEnd w:id="258"/>
      <w:r>
        <w:rPr>
          <w:rtl w:val="true"/>
        </w:rPr>
        <w:t>الف</w:t>
      </w:r>
      <w:r>
        <w:rPr>
          <w:rtl w:val="true"/>
        </w:rPr>
        <w:t xml:space="preserve">) </w:t>
      </w:r>
      <w:r>
        <w:rPr>
          <w:rtl w:val="true"/>
        </w:rPr>
        <w:t>قسم خوردن به غیر خداوند</w:t>
      </w:r>
      <w:bookmarkEnd w:id="259"/>
    </w:p>
    <w:p>
      <w:pPr>
        <w:pStyle w:val="Heading4"/>
        <w:numPr>
          <w:ilvl w:val="3"/>
          <w:numId w:val="1"/>
        </w:numPr>
        <w:rPr/>
      </w:pPr>
      <w:bookmarkStart w:id="260" w:name="__RefHeading___Toc2447131_211673320"/>
      <w:bookmarkStart w:id="261" w:name="_Toc105"/>
      <w:bookmarkEnd w:id="260"/>
      <w:r>
        <w:rPr>
          <w:rtl w:val="true"/>
        </w:rPr>
        <w:t>الف</w:t>
      </w:r>
      <w:r>
        <w:rPr>
          <w:rtl w:val="true"/>
        </w:rPr>
        <w:t xml:space="preserve">) </w:t>
      </w:r>
      <w:r>
        <w:rPr>
          <w:rtl w:val="true"/>
        </w:rPr>
        <w:t>قسم خوردن به غیر خداوند</w:t>
      </w:r>
      <w:bookmarkEnd w:id="261"/>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اتفاق نموده‌اند که قسم به غیر خدا منعقد نمی‌شود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خوردن به غیر خداوند مشروع نیست؛ زیرا از آن نهی شده است یا به نهی تحریمی و یا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در این مسئله بر دو قول‌اند و قول صحیح، نهی تحریمی است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قسم به غیر خداوند، شرک کوچک است</w:t>
      </w:r>
      <w:r>
        <w:rPr>
          <w:rFonts w:eastAsia="IRNazanin" w:cs="IRNazanin"/>
          <w:color w:val="111111"/>
          <w:sz w:val="28"/>
          <w:szCs w:val="28"/>
          <w:rtl w:val="true"/>
          <w:lang w:bidi="fa-IR"/>
        </w:rPr>
        <w:t>».</w:t>
      </w:r>
      <w:r>
        <w:rPr>
          <w:rStyle w:val="FootnoteAnchor"/>
          <w:rtl w:val="true"/>
        </w:rPr>
        <w:footnoteReference w:id="204"/>
      </w:r>
      <w:bookmarkStart w:id="262" w:name="pg270_1318"/>
    </w:p>
    <w:p>
      <w:pPr>
        <w:pStyle w:val="Heading4"/>
        <w:numPr>
          <w:ilvl w:val="3"/>
          <w:numId w:val="1"/>
        </w:numPr>
        <w:rPr/>
      </w:pPr>
      <w:bookmarkStart w:id="263" w:name="__RefHeading___Toc2447133_211673320"/>
      <w:bookmarkStart w:id="264" w:name="_Toc106"/>
      <w:bookmarkEnd w:id="262"/>
      <w:bookmarkEnd w:id="263"/>
      <w:r>
        <w:rPr>
          <w:rtl w:val="true"/>
        </w:rPr>
        <w:t>ادله جواز قسم به غیر خداوند</w:t>
      </w:r>
      <w:bookmarkEnd w:id="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 قرآن کریم مشاهده می‌نماییم که خداوند متعال در بسیاری از موارد به غیر خود قسم خورده است، و اگر این عمل منکر و سوء بود خداوند نباید آن را انجام می‌داد؛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یُحِبُّ اللَّهُ الْجَهْرَ بِالسُّوءِ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تجاهر به کلام سوء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نمونه‌ای از قسم‌های خداوند به غیر خودش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تنها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هفت چیز از مخلوقاتش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ماه، روز، شب، آسمان، زمین، 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نازعات،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سه چیز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مرسلات،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دو چیز از مخلوقات خود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سوره طارق، قلم، عصر، بلد، تین، لیل، فجر و طور، به غیر خود قسم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فراوانی که از طریق شیعه و سنّی رسیده، قسم خوردن به غیر خداوند فراوان مشاهده می‌شود؛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شخصی نزد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صدقه اجرش نزد خداوند عظیم‌تر است؟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قسم به پدرت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که در این حدیث پیامبرصلی الله علیه وآله به پدر سؤال کننده قسم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مسلم به سندش نقل کرده که شخصی از نجد نزد رسول خداصلی الله علیه وآله آمد تا درباره اسلام از رسول خداصلی الله علیه وآله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در روز و شب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نیز بر من واجب است؟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بخواهی مستحبی به 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روزه ماه رمضان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سائل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بر من واجب است؟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بخواهی مستحبی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پشت کرد؛ در حالی که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تکالیف زیاد نمی‌کنم و ازآن کم نمی‌نمایم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پدرش، رستگار شد، اگر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 به پدرش قسم، اگر راست می‌گوید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حدیثی که احمد در مسندش نقل کرده در ذیل آن آمده است که پیامبرصلی الله علیه وآله به مخاطب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معروف سخن بگویی و از منکر نهی کنی بهتر از آن است که ساکت باشی</w:t>
      </w:r>
      <w:r>
        <w:rPr>
          <w:rFonts w:eastAsia="IRNazanin" w:cs="IRNazanin"/>
          <w:color w:val="111111"/>
          <w:sz w:val="28"/>
          <w:szCs w:val="28"/>
          <w:rtl w:val="true"/>
          <w:lang w:bidi="fa-IR"/>
        </w:rPr>
        <w:t>».</w:t>
      </w:r>
      <w:r>
        <w:rPr>
          <w:rStyle w:val="FootnoteAnchor"/>
          <w:rtl w:val="true"/>
        </w:rPr>
        <w:footnoteReference w:id="20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در نامه‌ای به معاویه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عقل خود نظر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هوای نفست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مرا مبرّاترین مردم خواهی دید از خون عثمان</w:t>
      </w:r>
      <w:r>
        <w:rPr>
          <w:rFonts w:eastAsia="IRNazanin" w:cs="IRNazanin"/>
          <w:color w:val="111111"/>
          <w:sz w:val="28"/>
          <w:szCs w:val="28"/>
          <w:rtl w:val="true"/>
          <w:lang w:bidi="fa-IR"/>
        </w:rPr>
        <w:t>».</w:t>
      </w:r>
      <w:r>
        <w:rPr>
          <w:rStyle w:val="FootnoteAnchor"/>
          <w:rtl w:val="true"/>
        </w:rPr>
        <w:footnoteReference w:id="209"/>
      </w:r>
      <w:bookmarkStart w:id="265" w:name="pg270_1320"/>
    </w:p>
    <w:p>
      <w:pPr>
        <w:pStyle w:val="BookText"/>
        <w:rPr/>
      </w:pPr>
      <w:bookmarkEnd w:id="265"/>
      <w:r>
        <w:rPr>
          <w:rFonts w:ascii="IRNazanin" w:hAnsi="IRNazanin" w:eastAsia="IRNazanin"/>
          <w:color w:val="111111"/>
          <w:sz w:val="28"/>
          <w:sz w:val="28"/>
          <w:szCs w:val="28"/>
          <w:rtl w:val="true"/>
          <w:lang w:bidi="fa-IR"/>
        </w:rPr>
        <w:t>مالک بن انس نقل می‌کند که ابوبکر به دزدی که زیورآلات دخترش را دزدیده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تو شب دزدان نبود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266" w:name="__RefHeading___Toc2447135_211673320"/>
      <w:bookmarkStart w:id="267" w:name="_Toc107"/>
      <w:bookmarkEnd w:id="266"/>
      <w:r>
        <w:rPr>
          <w:rtl w:val="true"/>
        </w:rPr>
        <w:t>دلیل وهابیان‌</w:t>
      </w:r>
      <w:bookmarkEnd w:id="267"/>
    </w:p>
    <w:p>
      <w:pPr>
        <w:pStyle w:val="BookText"/>
        <w:rPr/>
      </w:pPr>
      <w:r>
        <w:rPr>
          <w:rFonts w:ascii="IRNazanin" w:hAnsi="IRNazanin" w:eastAsia="IRNazanin"/>
          <w:color w:val="111111"/>
          <w:sz w:val="28"/>
          <w:sz w:val="28"/>
          <w:szCs w:val="28"/>
          <w:rtl w:val="true"/>
          <w:lang w:bidi="fa-IR"/>
        </w:rPr>
        <w:t>وهابیان برای حرمت قسم به غیر خدا، به برخی از روایاتی تمسک کرده‌اند که پیامبرصلی الله علیه وآله از قسم خوردن به پدران نهی کرده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جواب این احادیث آن است که جهت نهی پیامبرصلی الله علیه وآله از قسم خوردن مسلمانان به پدران خود در آن زمان، آن بوده که در غالب موارد آن‌ها مشرک و بت‌پرست بوده‌اند و حرمت و کرامتی نداشتند تا به آن‌ها قسم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برخی روایات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پدران و طاغوت‌ها قسم نخورید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این‌که در این روایت طاغوت‌ها در کنار پدران قرار گرفته، مشخص است که پیامبرصلی الله علیه وآله پدران کافر آن‌ها را قصد کرده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در برخی روایات به طور مطلق از قول پیامبرصلی الله علیه وآله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غیر خدا قسم بخورد به تحقیق مشرک شده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اشاره به قَسَم مخصوص دارد که همان 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میان عرب رسم بوده است</w:t>
      </w:r>
      <w:r>
        <w:rPr>
          <w:rFonts w:eastAsia="IRNazanin" w:cs="IRNazanin"/>
          <w:color w:val="111111"/>
          <w:sz w:val="28"/>
          <w:szCs w:val="28"/>
          <w:rtl w:val="true"/>
          <w:lang w:bidi="fa-IR"/>
        </w:rPr>
        <w:t>.</w:t>
      </w:r>
      <w:bookmarkStart w:id="268" w:name="pg270_1321"/>
    </w:p>
    <w:p>
      <w:pPr>
        <w:pStyle w:val="Heading4"/>
        <w:numPr>
          <w:ilvl w:val="3"/>
          <w:numId w:val="1"/>
        </w:numPr>
        <w:rPr/>
      </w:pPr>
      <w:bookmarkStart w:id="269" w:name="__RefHeading___Toc2447137_211673320"/>
      <w:bookmarkStart w:id="270" w:name="_Toc108"/>
      <w:bookmarkEnd w:id="268"/>
      <w:bookmarkEnd w:id="269"/>
      <w:r>
        <w:rPr>
          <w:rtl w:val="true"/>
        </w:rPr>
        <w:t>حکم قسم بر خدا به حقّ مخلوق‌</w:t>
      </w:r>
      <w:bookmarkEnd w:id="270"/>
    </w:p>
    <w:p>
      <w:pPr>
        <w:pStyle w:val="BookText"/>
        <w:rPr/>
      </w:pPr>
      <w:r>
        <w:rPr>
          <w:rFonts w:ascii="IRNazanin" w:hAnsi="IRNazanin" w:eastAsia="IRNazanin"/>
          <w:color w:val="111111"/>
          <w:sz w:val="28"/>
          <w:sz w:val="28"/>
          <w:szCs w:val="28"/>
          <w:rtl w:val="true"/>
          <w:lang w:bidi="fa-IR"/>
        </w:rPr>
        <w:t>از جمله موضوعاتی که وهابیان جایز نمی‌دانند، قسم خوردن به خداوند به حقّ مخلوق است؛ مثل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قسم می‌دهم به حقّ پیامبرت که حاجتم را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خداوند متعال قسم خورده نمی‌شود به هیچ یک از مخلوقاتش، لذا جایز نیست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می‌خورم بر تو ای پروردگارم به حقّ ملائکه‌ات و امثال این تعبیر، بلکه تنها به خداوند و اسماء و صفاتش قسم خورده می‌شود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رفاعی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خوردن بر خداوند به حقّ مخلوقاتش امری خطیر و قریب به شرک است، اگر خود شرک نباشد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271" w:name="__RefHeading___Toc2447139_211673320"/>
      <w:bookmarkStart w:id="272" w:name="_Toc109"/>
      <w:bookmarkEnd w:id="271"/>
      <w:r>
        <w:rPr>
          <w:rtl w:val="true"/>
        </w:rPr>
        <w:t>دلیل وهابیان‌</w:t>
      </w:r>
      <w:bookmarkEnd w:id="272"/>
    </w:p>
    <w:p>
      <w:pPr>
        <w:pStyle w:val="BookText"/>
        <w:rPr/>
      </w:pPr>
      <w:r>
        <w:rPr>
          <w:rFonts w:ascii="IRNazanin" w:hAnsi="IRNazanin" w:eastAsia="IRNazanin"/>
          <w:color w:val="111111"/>
          <w:sz w:val="28"/>
          <w:sz w:val="28"/>
          <w:szCs w:val="28"/>
          <w:rtl w:val="true"/>
          <w:lang w:bidi="fa-IR"/>
        </w:rPr>
        <w:t>رفاعی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آن قسم خورده می‌شود باید از آنچه بر او قسم خورده می‌شود اعظم باشد، پس لازمه قسم به مخلوق بر خدا آن است که مخلوق از خالق اعظم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قسم به چیزی یا کسی بر خداوند آن است که آنچه به آن قسم خورده شده، نزد خداوند محترم است نه آن که از خدا اعظم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خوردن و خواستن از خداوند به حقّ مخلوقین جایز نیست؛ زیرا مخلوقات هیچ گونه حقّی بر خداوند ندارند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پاسخ او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بسیاری، خداوند برای مومنان، حقّ معیّن است؛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حَقّاً عَلَیْنَا نَصْرُ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بر ما حق دارند که یاری‌شان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سوره توبه 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یونس آیه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و نساء آیه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به حقوق مردم بر خداوند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است بر خداوند که کسانی را که به جهت عفّت و خویشتن‌داری از گناه چشم پوشی کرده و ازدواج می‌کنند، یاری نماید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حضرت آدم‌علیه السلام به‌خاطر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بحقّ محمّد إلّا غفرت‌لی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عفو قرارگرفت</w:t>
      </w:r>
      <w:r>
        <w:rPr>
          <w:rFonts w:eastAsia="IRNazanin" w:cs="IRNazanin"/>
          <w:color w:val="111111"/>
          <w:sz w:val="28"/>
          <w:szCs w:val="28"/>
          <w:rtl w:val="true"/>
          <w:lang w:bidi="fa-IR"/>
        </w:rPr>
        <w:t>.</w:t>
      </w:r>
      <w:r>
        <w:rPr>
          <w:rStyle w:val="FootnoteAnchor"/>
          <w:rtl w:val="true"/>
        </w:rPr>
        <w:footnoteReference w:id="21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مناقب فاطمه بنت اسد مادر امیرالمؤمنین‌علیه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دنیا رحلت نمود رسول خداصلی الله علیه وآله با دست خود برای او لحدی درست کرد، و خاک آن را با دستانش بیرون ریخت و چون از حفر قبر فارغ شدند حضرت‌صلی الله علیه وآله در آن قبر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یحیی و یمیت</w:t>
      </w:r>
    </w:p>
    <w:p>
      <w:pPr>
        <w:pStyle w:val="BookText"/>
        <w:rPr/>
      </w:pPr>
      <w:r>
        <w:rPr>
          <w:rFonts w:ascii="IRNazanin" w:hAnsi="IRNazanin" w:eastAsia="IRNazanin"/>
          <w:color w:val="111111"/>
          <w:sz w:val="28"/>
          <w:sz w:val="28"/>
          <w:szCs w:val="28"/>
          <w:rtl w:val="true"/>
          <w:lang w:bidi="fa-IR"/>
        </w:rPr>
        <w:t>وهو حی لایموت إغفر لأمی فاطمة بنت أسد و لقّنها حجّتها ووسّع علیها مدخلها بحقّ نبیّک و أنبیاء الّذین من قبلی فإنک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زنده می‌کند و می‌میراند و او زنده است که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مادرم فاطمه دختر اسد را و حجتش را به او تلقین نما و جایگاهش را وسیع گردان، به حقّ نبیّ‌ات و انبیایی که قبل از من بوده‌اند؛ زیرا تو بهترین رحم کنندگانی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طبرانی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آن روح بن صلاح است که ابن حبان و حاکم او را توثیق نموده‌اند و هر دو حافظ این حدیث را تصحیح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آن را رجال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را ابن عبد البر از ابن عباس و ابن ابی‌شیبه از جابر و نیز دیلمی و ابونعیم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طرق آن به حدّی است که یکدیگر را تقویت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غماری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الاذکیاء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کمتر از رتبه حسن نیست؛ بلکه مطابق شرط ابن حبان صحیح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بیته إلی الصلوة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السّآئلین علیک و بحقّ ممشای هذا فإنّی لم أخرج أشراً و لابطراً و لاریاءً و لاسمعة، خرجت</w:t>
      </w:r>
    </w:p>
    <w:p>
      <w:pPr>
        <w:pStyle w:val="BookText"/>
        <w:rPr/>
      </w:pPr>
      <w:r>
        <w:rPr>
          <w:rFonts w:ascii="IRNazanin" w:hAnsi="IRNazanin" w:eastAsia="IRNazanin"/>
          <w:color w:val="111111"/>
          <w:sz w:val="28"/>
          <w:sz w:val="28"/>
          <w:szCs w:val="28"/>
          <w:rtl w:val="true"/>
          <w:lang w:bidi="fa-IR"/>
        </w:rPr>
        <w:t>إتقاء سخطک و إبتغآء مرضاتک، فأسألک أن تعیذنی من النار و أن تغفر لی ذنوبی، إنّه لایغفر الذنوب إلّا أنت، أقبل اللَّه بوجهه و استغفر له سبعون الف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از خانه خود برای نماز خارج شود و بگوید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می‌خوانم به حقّ سؤال کنندگان از تو و به حقّ این راه رفتن من؛ زیرا من به جهت افساد و طغیان‌گری و ریا و سمعه از خانه بیرون نیامده‌ام، من به جهت ترس از سخط تو و طلب رضایت تو آمده‌ام، از تو می‌خواهم که مرا از آتش نجات دهی و گناهان مرا بیامرزی؛ زیرا به جز تو کسی گناهان را نمی‌آمرزد در این صورت است که خداوند به او رو کرده و هفتاد هزار ملک بر او استغفار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ابن ماجه با سندی نقل کرده که در آن مناقشه است، ولی شیخ ما حافظ ابوالحسن آن را حسن دانسته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 نیز حافظ 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حسن است و احمد و ابن خزیمه در کتاب توحید و ابو نعیم و ابن السنی آن را نقل کرده‌اند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 نیز عراقی این حدیث را حسن شمرده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 بویصری در زوائد ابن ماجه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ابن خزیمه در صحیح خود آورده است</w:t>
      </w:r>
      <w:r>
        <w:rPr>
          <w:rFonts w:eastAsia="IRNazanin" w:cs="IRNazanin"/>
          <w:color w:val="111111"/>
          <w:sz w:val="28"/>
          <w:szCs w:val="28"/>
          <w:rtl w:val="true"/>
          <w:lang w:bidi="fa-IR"/>
        </w:rPr>
        <w:t>.»</w:t>
      </w:r>
      <w:r>
        <w:rPr>
          <w:rStyle w:val="FootnoteAnchor"/>
          <w:rtl w:val="true"/>
        </w:rPr>
        <w:footnoteReference w:id="226"/>
      </w:r>
      <w:bookmarkStart w:id="273" w:name="pg270_1325"/>
    </w:p>
    <w:p>
      <w:pPr>
        <w:pStyle w:val="BookText"/>
        <w:rPr/>
      </w:pPr>
      <w:bookmarkEnd w:id="273"/>
      <w:r>
        <w:rPr>
          <w:rFonts w:ascii="IRNazanin" w:hAnsi="IRNazanin" w:eastAsia="IRNazanin"/>
          <w:color w:val="111111"/>
          <w:sz w:val="28"/>
          <w:sz w:val="28"/>
          <w:szCs w:val="28"/>
          <w:rtl w:val="true"/>
          <w:lang w:bidi="fa-IR"/>
        </w:rPr>
        <w:t>و حافظ شرف الدین دمیاطی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این حدیث حسن است ان شاء اللَّه</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274" w:name="__RefHeading___Toc2447141_211673320"/>
      <w:bookmarkStart w:id="275" w:name="_Toc110"/>
      <w:bookmarkEnd w:id="274"/>
      <w:r>
        <w:rPr>
          <w:rtl w:val="true"/>
        </w:rPr>
        <w:t>ب</w:t>
      </w:r>
      <w:r>
        <w:rPr>
          <w:rtl w:val="true"/>
        </w:rPr>
        <w:t xml:space="preserve">) </w:t>
      </w:r>
      <w:r>
        <w:rPr>
          <w:rtl w:val="true"/>
        </w:rPr>
        <w:t>حکم ذبح برای غیر خداوند</w:t>
      </w:r>
      <w:bookmarkEnd w:id="275"/>
    </w:p>
    <w:p>
      <w:pPr>
        <w:pStyle w:val="BookText"/>
        <w:rPr/>
      </w:pPr>
      <w:r>
        <w:rPr>
          <w:rFonts w:ascii="IRNazanin" w:hAnsi="IRNazanin" w:eastAsia="IRNazanin"/>
          <w:color w:val="111111"/>
          <w:sz w:val="28"/>
          <w:sz w:val="28"/>
          <w:szCs w:val="28"/>
          <w:rtl w:val="true"/>
          <w:lang w:bidi="fa-IR"/>
        </w:rPr>
        <w:t>از جمله اعمالی که به جهت آن، وهابیان مسلمانان را به شرک نسبت داده‌اند، موضوع ذبح و نحر برای اموات و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با مشرکان جنگید تا تمام اعمال؛ از جمله قربانی کردن تنها برای خدا باشد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تحقیق مطلب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حیوانی را با قصد عبادت برای غیر خدا ذبح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بت‌پرستان انجام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شرک آلود بوده و از اسلام خارج شده است؛ چه اعتقاد به الوهیت آن‌ها داشته باشد و یا آن که به قصد تقرّب به آن‌ها این عمل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حیوانی را از طرف انبیا و اوصیا یا مؤمنین ذبح کند تا ثواب انفاق گوشت آن را بر آن‌ها اهدا نماید، همان‌گونه که برخی قرآن می‌خوانند و ثواب آن را برای انبیا و اوصیا یا مؤمنین هدیه می‌نمایند، شکّی نیست که در این عمل اجری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تمام قربانی کنندگان برای اولیای الهی همین قسم دوّم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پیامبرصلی الله علیه وآله حیوانی را به دست خود قربانی نمود و عرض</w:t>
      </w:r>
      <w:bookmarkStart w:id="276" w:name="pg270_1326"/>
    </w:p>
    <w:p>
      <w:pPr>
        <w:pStyle w:val="BookText"/>
        <w:rPr/>
      </w:pPr>
      <w:bookmarkEnd w:id="276"/>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این قربانی از طرف من و هر کسی که از امّتم قربانی نکرده است، باشد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در روایتی وارد شده که امام علی‌علیه السلام به طور مستمر از طرف رسول خداصلی الله علیه وآله قوچ قربانی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وصیّت کرده که دائماً از طرف او قربانی کنم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بریده روایت کرده که زنی، از پیامبرصلی الله علیه وآله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از طرف مادرم بعد از فوتش روزه گرفته و حج به جای آورم؟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277" w:name="__RefHeading___Toc2447143_211673320"/>
      <w:bookmarkStart w:id="278" w:name="_Toc111"/>
      <w:bookmarkEnd w:id="277"/>
      <w:r>
        <w:rPr>
          <w:rtl w:val="true"/>
        </w:rPr>
        <w:t>ج</w:t>
      </w:r>
      <w:r>
        <w:rPr>
          <w:rtl w:val="true"/>
        </w:rPr>
        <w:t xml:space="preserve">) </w:t>
      </w:r>
      <w:r>
        <w:rPr>
          <w:rtl w:val="true"/>
        </w:rPr>
        <w:t>حکم نذر برای غیر خداوند</w:t>
      </w:r>
      <w:bookmarkEnd w:id="278"/>
    </w:p>
    <w:p>
      <w:pPr>
        <w:pStyle w:val="Heading4"/>
        <w:numPr>
          <w:ilvl w:val="3"/>
          <w:numId w:val="1"/>
        </w:numPr>
        <w:rPr/>
      </w:pPr>
      <w:bookmarkStart w:id="279" w:name="__RefHeading___Toc2447145_211673320"/>
      <w:bookmarkStart w:id="280" w:name="_Toc112"/>
      <w:bookmarkEnd w:id="279"/>
      <w:r>
        <w:rPr>
          <w:rtl w:val="true"/>
        </w:rPr>
        <w:t>توضیح</w:t>
      </w:r>
      <w:bookmarkEnd w:id="280"/>
    </w:p>
    <w:p>
      <w:pPr>
        <w:pStyle w:val="BookText"/>
        <w:rPr/>
      </w:pPr>
      <w:r>
        <w:rPr>
          <w:rFonts w:ascii="IRNazanin" w:hAnsi="IRNazanin" w:eastAsia="IRNazanin"/>
          <w:color w:val="111111"/>
          <w:sz w:val="28"/>
          <w:sz w:val="28"/>
          <w:szCs w:val="28"/>
          <w:rtl w:val="true"/>
          <w:lang w:bidi="fa-IR"/>
        </w:rPr>
        <w:t>از جمله اعمالی که وهابیان حکم به تحریم آن نموده‌اند، موضوع نذر برای غیر خداوند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النذر للقبور أو لأهل القبور کالنذر لإبراهیم الخلیل والشیخ فلان، معصیة لایجوز الوفآء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برای قبور یا اهل قبور همانند نذر برای ابراهیم خلیل و فلان شیخ معصیت است و لذا وفای به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کان الطلب من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کانوا انبیآء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ممنوعاً؛ خشیة الشرک، فالنذر للقبور أو لسکّان القبور نذر حرام باطل یشبه النذر للأوثان ومن اعتقد أنّ فی النذر للقبور نفعاً أو أجراً فهو ضالّ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درخواست از اموات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پیامبر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ترس از شرک ممنوع است، پس نذر برای قبور یا ساکنان آن نیز نذری حرام و باطل بوده و شبیه به نذر برای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معتقد شود که در نذر برای قبور نفع یا اجری است، او گمراه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ما جایز نمی‌دانند که کسی برای قبری یا مجاوران آن چیزی نذر کند، خواه پول باشد یا روغن چراغ یا شمع یا حیوان و غیر این امور، و تمام این نوع نذرها معصیت و حرام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عبدالرحمن بن حسن بن محمّد بن عبدالوهاب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والأحجار الّتی تقصد للتبرک والنذر لایجوز إبقآء شیئ منها علی وجه الأرض مع القدرة علی إزالتها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سنگ‌هایی که قصد تبرّک و نذر برای آن‌ها می‌شود، جایز نیست چیزی از آن‌ها را روی زمین باقی گذاشت، در صورتی که قدرت بر از بین بردن آن‌ها هست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المشاهد والأماکن وقبور الأولیآء الّتی</w:t>
      </w:r>
      <w:bookmarkStart w:id="281" w:name="pg270_1328"/>
    </w:p>
    <w:p>
      <w:pPr>
        <w:pStyle w:val="BookText"/>
        <w:rPr/>
      </w:pPr>
      <w:bookmarkEnd w:id="281"/>
      <w:r>
        <w:rPr>
          <w:rFonts w:ascii="IRNazanin" w:hAnsi="IRNazanin" w:eastAsia="IRNazanin"/>
          <w:color w:val="111111"/>
          <w:sz w:val="28"/>
          <w:sz w:val="28"/>
          <w:szCs w:val="28"/>
          <w:rtl w:val="true"/>
          <w:lang w:bidi="fa-IR"/>
        </w:rPr>
        <w:t>صارت محلاً للزیارة والخیرات والنذورات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محلّ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و اماکن و قبور اولیا که محل زیارت و خیرات و نذورات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محلّ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آنچه از کلمات سید محسن امین عاملی استفاده می‌شود این است که وهابیان این عمل را موجب شرک به خداوند متعال می‌دانند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282" w:name="__RefHeading___Toc2447147_211673320"/>
      <w:bookmarkStart w:id="283" w:name="_Toc113"/>
      <w:bookmarkEnd w:id="282"/>
      <w:r>
        <w:rPr>
          <w:rtl w:val="true"/>
        </w:rPr>
        <w:t>تحقیق بحث‌</w:t>
      </w:r>
      <w:bookmarkEnd w:id="283"/>
    </w:p>
    <w:p>
      <w:pPr>
        <w:pStyle w:val="BookText"/>
        <w:rPr/>
      </w:pPr>
      <w:r>
        <w:rPr>
          <w:rFonts w:ascii="IRNazanin" w:hAnsi="IRNazanin" w:eastAsia="IRNazanin"/>
          <w:color w:val="111111"/>
          <w:sz w:val="28"/>
          <w:sz w:val="28"/>
          <w:szCs w:val="28"/>
          <w:rtl w:val="true"/>
          <w:lang w:bidi="fa-IR"/>
        </w:rPr>
        <w:t>شکّی نیست که نذر برای غیر خدا به این قصد که آن شخص شایستگی برای نذر دارد از آن جهت که مالک اشیا بوده و زمام امور به دست او است، کفر و شرک محسوب می‌شود؛ زیرا نذر از اعظم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مقصود نذر کننده این باشد که نذرش در واقع صدقه‌ای باشد تا ثواب آن را به اولیای الهی هدیه نماید، قطعاً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به دختری که برای مادرش عملی را نذر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نذر خود عمل کن</w:t>
      </w:r>
      <w:r>
        <w:rPr>
          <w:rFonts w:eastAsia="IRNazanin" w:cs="IRNazanin"/>
          <w:color w:val="111111"/>
          <w:sz w:val="28"/>
          <w:szCs w:val="28"/>
          <w:rtl w:val="true"/>
          <w:lang w:bidi="fa-IR"/>
        </w:rPr>
        <w:t>».</w:t>
      </w:r>
      <w:r>
        <w:rPr>
          <w:rStyle w:val="FootnoteAnchor"/>
          <w:rtl w:val="true"/>
        </w:rPr>
        <w:footnoteReference w:id="23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ثابت بن ضحاک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رجل علی عهد رسول اللَّه‌صلی الله علیه وآله أن ینحر إبلاً ببوانة، فأتی رسول اللَّه‌صلی الله علیه وآله فأخبره فقال‌صلی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کان فیها وثن یعبد من أوثان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کان فیها</w:t>
      </w:r>
    </w:p>
    <w:p>
      <w:pPr>
        <w:pStyle w:val="BookText"/>
        <w:rPr/>
      </w:pPr>
      <w:r>
        <w:rPr>
          <w:rFonts w:ascii="IRNazanin" w:hAnsi="IRNazanin" w:eastAsia="IRNazanin"/>
          <w:color w:val="111111"/>
          <w:sz w:val="28"/>
          <w:sz w:val="28"/>
          <w:szCs w:val="28"/>
          <w:rtl w:val="true"/>
          <w:lang w:bidi="fa-IR"/>
        </w:rPr>
        <w:t>عید من أعیادهم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زمان پیامبرصلی الله علیه وآله نذر کرد که شتری را در منطقه بوانه نحر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خداصلی الله علیه وآله آمد و از ایشان در این باره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مکان بتی که عبادت شود، وجود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مکان، عید مشرکین گرفته می‌شود؟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نذر تنها برای بت‌ها اشکال دارد و یا آن که با عقیده شرک‌آلود همراه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میمونة بن کردم نقل می‌کند که پدرم به پیامبرصلی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نذرت أن أذبح خمسین شاة علی بوانة؛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نذر کرده‌ام که پنجاه گوسفند در بوانه ذبح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شیئ من هذه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فأوف بنذرک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تسعاً وأربعین وبقیت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یعدو خلفها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أوف بنذری، حتی أمسکها فذبحها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چیزی از این بت‌ها وجود دارد؟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نذرت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و نه گوسفند را ذبح کرد و یکی از آن‌ها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دنبال آن می‌دوید 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نذر من وفا کن، این را گفت تا آن‌که گوسفند را گرفت و ذبح نمود</w:t>
      </w:r>
      <w:r>
        <w:rPr>
          <w:rFonts w:eastAsia="IRNazanin" w:cs="IRNazanin"/>
          <w:color w:val="111111"/>
          <w:sz w:val="28"/>
          <w:szCs w:val="28"/>
          <w:rtl w:val="true"/>
          <w:lang w:bidi="fa-IR"/>
        </w:rPr>
        <w:t>.»</w:t>
      </w:r>
      <w:bookmarkStart w:id="284" w:name="pg270_1330"/>
    </w:p>
    <w:p>
      <w:pPr>
        <w:pStyle w:val="BookText"/>
        <w:rPr/>
      </w:pPr>
      <w:bookmarkEnd w:id="284"/>
      <w:r>
        <w:rPr>
          <w:rFonts w:ascii="IRNazanin" w:hAnsi="IRNazanin" w:eastAsia="IRNazanin"/>
          <w:color w:val="111111"/>
          <w:sz w:val="28"/>
          <w:sz w:val="28"/>
          <w:szCs w:val="28"/>
          <w:rtl w:val="true"/>
          <w:lang w:bidi="fa-IR"/>
        </w:rPr>
        <w:t>ابی داوود نیز نقل کرده که زنی به نزد رسول خداصلی الله علیه وآله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نذرت أن أذبح بمکان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کان یذبح فیه أهل الجاهلیّة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الوثن؟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بنذرک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نذر کرده‌ام که در فلان مکان و فلان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که در آنجا اهل جاهلیت ذبح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بت بزرگ هست؟ آن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 کوچک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نذرت وفا کن</w:t>
      </w:r>
      <w:r>
        <w:rPr>
          <w:rFonts w:eastAsia="IRNazanin" w:cs="IRNazanin"/>
          <w:color w:val="111111"/>
          <w:sz w:val="28"/>
          <w:szCs w:val="28"/>
          <w:rtl w:val="true"/>
          <w:lang w:bidi="fa-IR"/>
        </w:rPr>
        <w:t>.»</w:t>
      </w:r>
    </w:p>
    <w:p>
      <w:pPr>
        <w:pStyle w:val="Heading3"/>
        <w:numPr>
          <w:ilvl w:val="2"/>
          <w:numId w:val="1"/>
        </w:numPr>
        <w:rPr/>
      </w:pPr>
      <w:bookmarkStart w:id="285" w:name="__RefHeading___Toc2447149_211673320"/>
      <w:bookmarkStart w:id="286" w:name="_Toc114"/>
      <w:bookmarkEnd w:id="285"/>
      <w:r>
        <w:rPr>
          <w:rtl w:val="true"/>
        </w:rPr>
        <w:t>دیدگاه علمای اهل سنّت‌</w:t>
      </w:r>
      <w:bookmarkEnd w:id="28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المسألة تدور مدار نیّات الناذرین، وإنّما الأعمال بالنیّات، فإن کان قصد الناذر، المیّت نفسه والتقرب الیه بذلک لم یجز قولاً واحداً، وإن کان قصده وجه اللَّه تعالی وانتفاع الأحیآء بوجه من الوجوه به وثوابه لذلک المنذور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یجب الوفآء بالمنذور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دائر مدار نیّت نذر کنندگان است؛ زیرا اعمال به 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قصد نذر کننده، خود میّت و تقرّب به او از این راه باشد به طور اتفاق جایز نیست، ولی اگر قصد او خدای متعال است و نیّتش آن است که زنده‌ها از آن به نحوی بهره ببرند و در ضمن</w:t>
      </w:r>
    </w:p>
    <w:p>
      <w:pPr>
        <w:pStyle w:val="BookText"/>
        <w:rPr/>
      </w:pPr>
      <w:r>
        <w:rPr>
          <w:rFonts w:ascii="IRNazanin" w:hAnsi="IRNazanin" w:eastAsia="IRNazanin"/>
          <w:color w:val="111111"/>
          <w:sz w:val="28"/>
          <w:sz w:val="28"/>
          <w:szCs w:val="28"/>
          <w:rtl w:val="true"/>
          <w:lang w:bidi="fa-IR"/>
        </w:rPr>
        <w:t>ثواب آن برای کسی باشد که برای او نذر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وفای به نذر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ذکر دو حدیث از ابی داوود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إستدلال الخوارج بهذا الحدیث علی عدم جواز النذر فی أماکن الأنبیآء والصالحین؛ زاعمین أنّ الأنبیآء والصالحین 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أعیاد من أعیاد الجاهلیّة، فهو من ضلالهم وخرافاتهم وتجاسرهم علی أنبیآء اللَّه وأولیائه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استدلال خوارج به این حدیث بر عدم جواز نذر در اماکن انبیا و صالحین به گمان این‌که انبیا و صالحین بت‌هایی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عیدهایی از اعیاد جاهلیت است، این از گمراهی و خرافات و جسارت آنان بر انبیای الهی و اولیای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او از خوارج همان وهابیان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عزامی در ردّ بر ابن تیمیه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ذبح للنبیّ أو نذر الشیئ له فهو لایقصد إلّا أن یتصدّق بذلک عنه، ویجعل ثوابه إلیه، فیکون من هدایا الأحیآء للأموات المشروعة المثابة علی إهدائها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کسی برای پیامبرصلی الله علیه وآله ذبح کرد، یا چیزی را بر او نذر نمود، او قصد ندارد جز آن‌که تصدّقی از ناحیه آن حضرت به این عمل بدهد، و ثواب آن را به پیامبرصلی الله علیه وآله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عمل از نوع هدایای زنده‌ها بر مردگان است که مشروع بوده و هدیه دادن آن ثواب دارد</w:t>
      </w:r>
      <w:r>
        <w:rPr>
          <w:rFonts w:eastAsia="IRNazanin" w:cs="IRNazanin"/>
          <w:color w:val="111111"/>
          <w:sz w:val="28"/>
          <w:szCs w:val="28"/>
          <w:rtl w:val="true"/>
          <w:lang w:bidi="fa-IR"/>
        </w:rPr>
        <w:t>...».</w:t>
      </w:r>
      <w:bookmarkStart w:id="287" w:name="pg270_1332"/>
    </w:p>
    <w:p>
      <w:pPr>
        <w:pStyle w:val="Heading2"/>
        <w:numPr>
          <w:ilvl w:val="1"/>
          <w:numId w:val="1"/>
        </w:numPr>
        <w:rPr/>
      </w:pPr>
      <w:bookmarkStart w:id="288" w:name="__RefHeading___Toc2447151_211673320"/>
      <w:bookmarkStart w:id="289" w:name="_Toc115"/>
      <w:bookmarkEnd w:id="287"/>
      <w:bookmarkEnd w:id="288"/>
      <w:r>
        <w:rPr>
          <w:rtl w:val="true"/>
        </w:rPr>
        <w:t>نماز و دعا در کنار قبور اولیای الهی‌</w:t>
      </w:r>
      <w:bookmarkEnd w:id="289"/>
    </w:p>
    <w:p>
      <w:pPr>
        <w:pStyle w:val="Heading3"/>
        <w:numPr>
          <w:ilvl w:val="2"/>
          <w:numId w:val="1"/>
        </w:numPr>
        <w:rPr/>
      </w:pPr>
      <w:bookmarkStart w:id="290" w:name="__RefHeading___Toc2447153_211673320"/>
      <w:bookmarkStart w:id="291" w:name="_Toc116"/>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این موضوع، از جمله مسائل مورد اختلاف بین مسلمین از طرفی، و وهابیان از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چون وجود اولیای الهی را در حیات و مرگشان، و نیز بقعه و بارگاه و قطعه زمینی که آن‌ها را در خود دارد، متبرک می‌دانند، از طرف دیگر، توسل به اولیای الهی را در حال حیات و ممات جایز می‌دانند، نمازشان را در کنار قبور اولیای الهی می‌خوانند تا خداوند متعال لطف کرده به برکت آنان شیطان و وسوسه‌هایش را از آن‌ها دور کرده و تمام توجهشان مشغول خدا گردد، و نمازی با اخلاص و توجّه از آن‌ها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وهابیان با این عمل به مخالفت برخاسته و آن را تحریم کرده‌اند، اینک مطلب را پی می‌گیریم تا حکم آن روشن گردد</w:t>
      </w:r>
      <w:r>
        <w:rPr>
          <w:rFonts w:eastAsia="IRNazanin" w:cs="IRNazanin"/>
          <w:color w:val="111111"/>
          <w:sz w:val="28"/>
          <w:szCs w:val="28"/>
          <w:rtl w:val="true"/>
          <w:lang w:bidi="fa-IR"/>
        </w:rPr>
        <w:t>.</w:t>
      </w:r>
    </w:p>
    <w:p>
      <w:pPr>
        <w:pStyle w:val="Heading3"/>
        <w:numPr>
          <w:ilvl w:val="2"/>
          <w:numId w:val="1"/>
        </w:numPr>
        <w:rPr/>
      </w:pPr>
      <w:bookmarkStart w:id="292" w:name="__RefHeading___Toc2447155_211673320"/>
      <w:bookmarkStart w:id="293" w:name="_Toc117"/>
      <w:bookmarkEnd w:id="292"/>
      <w:r>
        <w:rPr>
          <w:rtl w:val="true"/>
        </w:rPr>
        <w:t>فتاوای وهابیان‌</w:t>
      </w:r>
      <w:bookmarkEnd w:id="29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عادتشان بر این بود هنگامی که کنار قبر پیامبرصلی الله علیه وآله می‌آمدند بر او سلام می‌دادند، ولی هنگامی که می‌خواستند</w:t>
      </w:r>
    </w:p>
    <w:p>
      <w:pPr>
        <w:pStyle w:val="BookText"/>
        <w:rPr/>
      </w:pPr>
      <w:r>
        <w:rPr>
          <w:rFonts w:ascii="IRNazanin" w:hAnsi="IRNazanin" w:eastAsia="IRNazanin"/>
          <w:color w:val="111111"/>
          <w:sz w:val="28"/>
          <w:sz w:val="28"/>
          <w:szCs w:val="28"/>
          <w:rtl w:val="true"/>
          <w:lang w:bidi="fa-IR"/>
        </w:rPr>
        <w:t>دعا کنند رو به قبر شریف دعا نمی‌کردند، بلکه از قبر منحرف شده و رو به قبله دعا می‌نمودند؛ مانند سایر بقعه‌ها، از همین رو هیچ یک از ائمه سلف ذکر نکرده‌اند که نماز کنار قبور و در مشاهد مستحب و افضل است، بلکه همه اتفاق نموده‌اند بر این‌که نماز در مساجد و خانه‌ها افضل از کنار قبور انبیا و صالحین است؛ چه آن قبر مشهد نامیده شده باشد یا خیر</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وی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کنار قبور مشروع نیست و نیز قصد مشاهد کردن برای عبادت در آن مکان‌ها؛ از قبیل نماز، اعتکاف، استغاثه و ابتهال و نحو این افعال مشروع نیست و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عده زیادی نماز را به جهت نهیی که به آن خورده، باطل می‌دانند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قیم جوزیه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نهی کرده از نماز خواندن در کنار قبور، ولی اکثر مردم در کنار قبور نماز می‌خوانند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ائمه پیشین ذکر نکرده‌اند که نماز کنار قبور و مشاهد مستحب و افضل است، بلکه همه اتفاق دارند بر این‌که نماز در مساجد و خانه‌ها افضل از مقابر اولیا و صالحین است</w:t>
      </w:r>
      <w:r>
        <w:rPr>
          <w:rFonts w:eastAsia="IRNazanin" w:cs="IRNazanin"/>
          <w:color w:val="111111"/>
          <w:sz w:val="28"/>
          <w:szCs w:val="28"/>
          <w:rtl w:val="true"/>
          <w:lang w:bidi="fa-IR"/>
        </w:rPr>
        <w:t>».</w:t>
      </w:r>
      <w:r>
        <w:rPr>
          <w:rStyle w:val="FootnoteAnchor"/>
          <w:rtl w:val="true"/>
        </w:rPr>
        <w:footnoteReference w:id="24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کنار قبور بدعت و از وسایل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إجعلوا من صلاتکم فی بیوتکم ولا</w:t>
      </w:r>
      <w:bookmarkStart w:id="294" w:name="pg270_1334"/>
    </w:p>
    <w:p>
      <w:pPr>
        <w:pStyle w:val="BookText"/>
        <w:rPr/>
      </w:pPr>
      <w:bookmarkEnd w:id="294"/>
      <w:r>
        <w:rPr>
          <w:rFonts w:ascii="IRNazanin" w:hAnsi="IRNazanin" w:eastAsia="IRNazanin"/>
          <w:color w:val="111111"/>
          <w:sz w:val="28"/>
          <w:sz w:val="28"/>
          <w:szCs w:val="28"/>
          <w:rtl w:val="true"/>
          <w:lang w:bidi="fa-IR"/>
        </w:rPr>
        <w:t>تتخذوها قبوراً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که در کنار قبور نباید نماز خواند و تنها نماز را باید در مساجد یا خانه به جای آورد</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295" w:name="__RefHeading___Toc2447157_211673320"/>
      <w:bookmarkStart w:id="296" w:name="_Toc118"/>
      <w:bookmarkEnd w:id="295"/>
      <w:r>
        <w:rPr>
          <w:rtl w:val="true"/>
        </w:rPr>
        <w:t>تبرّک برخی از زمین‌ها و بقعه‌ها</w:t>
      </w:r>
      <w:bookmarkEnd w:id="296"/>
    </w:p>
    <w:p>
      <w:pPr>
        <w:pStyle w:val="Heading4"/>
        <w:numPr>
          <w:ilvl w:val="3"/>
          <w:numId w:val="1"/>
        </w:numPr>
        <w:rPr/>
      </w:pPr>
      <w:bookmarkStart w:id="297" w:name="__RefHeading___Toc2447159_211673320"/>
      <w:bookmarkStart w:id="298" w:name="_Toc119"/>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از آیات و روایات استفاده می‌شود که برخی از زمین‌ها و بقعه‌ها مبارکند و بر زمین‌ها و بقعه‌های دیگر ترجیح دارند و در مقابل، برخی از زمین‌ها و بقعه‌ها غیر مبارکند و باید از آن‌ها پرهیز نمود</w:t>
      </w:r>
      <w:r>
        <w:rPr>
          <w:rFonts w:eastAsia="IRNazanin" w:cs="IRNazanin"/>
          <w:color w:val="111111"/>
          <w:sz w:val="28"/>
          <w:szCs w:val="28"/>
          <w:rtl w:val="true"/>
          <w:lang w:bidi="fa-IR"/>
        </w:rPr>
        <w:t>.</w:t>
      </w:r>
    </w:p>
    <w:p>
      <w:pPr>
        <w:pStyle w:val="Heading4"/>
        <w:numPr>
          <w:ilvl w:val="3"/>
          <w:numId w:val="1"/>
        </w:numPr>
        <w:rPr/>
      </w:pPr>
      <w:bookmarkStart w:id="299" w:name="__RefHeading___Toc2447161_211673320"/>
      <w:bookmarkStart w:id="300" w:name="_Toc120"/>
      <w:bookmarkEnd w:id="299"/>
      <w:r>
        <w:rPr>
          <w:rtl w:val="true"/>
        </w:rPr>
        <w:t>الف</w:t>
      </w:r>
      <w:r>
        <w:rPr>
          <w:rtl w:val="true"/>
        </w:rPr>
        <w:t xml:space="preserve">) </w:t>
      </w:r>
      <w:r>
        <w:rPr>
          <w:rtl w:val="true"/>
        </w:rPr>
        <w:t>آیات‌</w:t>
      </w:r>
      <w:bookmarkEnd w:id="30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مورد کعبه و مکّه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بَیْتٍ وُضِعَ لِلنّاسِ لَلَّذی بِبَکَّةَ مُبارَکاً وَهُدًی لِلْعالَمینَ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رَبِّ أَنْزِلْنی مُنْزَلاً مُبارَکاً وَأَنْتَ خَیْرُ الْمُنْزِلینَ</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وَنَجَّیْناهُ وَلُوطاً إِلَی اْلأَرْضِ الَّتی بارَکْنا فیها لِلْعالَمینَ</w:t>
      </w:r>
      <w:r>
        <w:rPr>
          <w:rFonts w:eastAsia="IRNazanin" w:cs="IRNazanin"/>
          <w:color w:val="111111"/>
          <w:sz w:val="28"/>
          <w:szCs w:val="28"/>
          <w:rtl w:val="true"/>
          <w:lang w:bidi="fa-IR"/>
        </w:rPr>
        <w:t>».</w:t>
      </w:r>
      <w:r>
        <w:rPr>
          <w:rStyle w:val="FootnoteAnchor"/>
          <w:rtl w:val="true"/>
        </w:rPr>
        <w:footnoteReference w:id="252"/>
      </w:r>
      <w:r>
        <w:rPr>
          <w:rFonts w:ascii="Amiri" w:hAnsi="Amiri" w:eastAsia="Amiri" w:cs="Amiri"/>
          <w:color w:val="111111"/>
          <w:sz w:val="28"/>
          <w:sz w:val="28"/>
          <w:szCs w:val="28"/>
          <w:rtl w:val="true"/>
          <w:lang w:bidi="ar-SA"/>
        </w:rPr>
        <w:t>خداوند درباره حضرت موسی‌علیه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ناداهُ رَبُّهُ بِالْوادِ الْمُقَدَّسِ طُوًی</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 نیز در خطاب به او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در آیه‌ای درباره سلیمان‌علیه السلام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وَلِسُلَیْمانَ الرِّیحَ عاصِفَةً تَجْری بِأَمْرِهِ إِلی اْلأَرْضِ الَّتی بارَکْنا فیها</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همچنین در مورد</w:t>
      </w:r>
      <w:bookmarkStart w:id="301" w:name="pg270_1335"/>
    </w:p>
    <w:p>
      <w:pPr>
        <w:pStyle w:val="BookText"/>
        <w:rPr/>
      </w:pPr>
      <w:bookmarkEnd w:id="301"/>
      <w:r>
        <w:rPr>
          <w:rFonts w:ascii="IRNazanin" w:hAnsi="IRNazanin" w:eastAsia="IRNazanin"/>
          <w:color w:val="111111"/>
          <w:sz w:val="28"/>
          <w:sz w:val="28"/>
          <w:szCs w:val="28"/>
          <w:rtl w:val="true"/>
          <w:lang w:bidi="fa-IR"/>
        </w:rPr>
        <w:t>پیامبر اسلام‌صلی الله علیه وآله‌می‌فرماید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302" w:name="__RefHeading___Toc2447163_211673320"/>
      <w:bookmarkStart w:id="303" w:name="_Toc121"/>
      <w:bookmarkEnd w:id="302"/>
      <w:r>
        <w:rPr>
          <w:rtl w:val="true"/>
        </w:rPr>
        <w:t>ب</w:t>
      </w:r>
      <w:r>
        <w:rPr>
          <w:rtl w:val="true"/>
        </w:rPr>
        <w:t xml:space="preserve">) </w:t>
      </w:r>
      <w:r>
        <w:rPr>
          <w:rtl w:val="true"/>
        </w:rPr>
        <w:t>روایات‌</w:t>
      </w:r>
      <w:bookmarkEnd w:id="303"/>
    </w:p>
    <w:p>
      <w:pPr>
        <w:pStyle w:val="BookText"/>
        <w:rPr/>
      </w:pPr>
      <w:r>
        <w:rPr>
          <w:rFonts w:ascii="IRNazanin" w:hAnsi="IRNazanin" w:eastAsia="IRNazanin"/>
          <w:color w:val="111111"/>
          <w:sz w:val="28"/>
          <w:sz w:val="28"/>
          <w:szCs w:val="28"/>
          <w:rtl w:val="true"/>
          <w:lang w:bidi="fa-IR"/>
        </w:rPr>
        <w:t>گاهی قطعه‌های زمین همانند بانیان آن‌ها متصف به صفت شقاوت و سعادت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به سندش از عبداللَّه بن عمر نقل می‌کند که پیامبر اکرم‌صلی الله علیه وآله هنگامی که از سرزمین ثمود می‌گذشت،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سرزمین‌هایی داخل نشوید که صاحبان آن‌ها به خود ظلم نمودند تا شما نیز همانند آنان به مصیبت مبتلا نگردید، مگر در حالی که گریانید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خداصلی الله علیه وآله سر مبارک را پوشانید و به سرعت از آن وادی گذر نمود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بخاری به سندش نقل می‌کند که علی‌علیه السلام از نماز خواندن در سرزمین فرو رفته بابل کراهت داشت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 بر این است که مکانی که اعضای شریف پیامبرصلی الله علیه وآله را در بر گرفته، بهترین قسمت روی زمین است؛ حتّی بهتر از موضع کعبه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قسمت‌های روی زمین است، حتّی از عرش الهی</w:t>
      </w:r>
      <w:r>
        <w:rPr>
          <w:rFonts w:eastAsia="IRNazanin" w:cs="IRNazanin"/>
          <w:color w:val="111111"/>
          <w:sz w:val="28"/>
          <w:szCs w:val="28"/>
          <w:rtl w:val="true"/>
          <w:lang w:bidi="fa-IR"/>
        </w:rPr>
        <w:t>.</w:t>
      </w:r>
      <w:r>
        <w:rPr>
          <w:rStyle w:val="FootnoteAnchor"/>
          <w:rtl w:val="true"/>
        </w:rPr>
        <w:footnoteReference w:id="25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شافعی در بحث تفضیل سرزمین مدینه بر سرزمین‌های</w:t>
      </w:r>
      <w:bookmarkStart w:id="304" w:name="pg270_1336"/>
    </w:p>
    <w:p>
      <w:pPr>
        <w:pStyle w:val="BookText"/>
        <w:rPr/>
      </w:pPr>
      <w:bookmarkEnd w:id="304"/>
      <w:r>
        <w:rPr>
          <w:rFonts w:ascii="IRNazanin" w:hAnsi="IRNazanin" w:eastAsia="IRNazanin"/>
          <w:color w:val="111111"/>
          <w:sz w:val="28"/>
          <w:sz w:val="28"/>
          <w:szCs w:val="28"/>
          <w:rtl w:val="true"/>
          <w:lang w:bidi="fa-IR"/>
        </w:rPr>
        <w:t>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مشتمل بر قطعه زمینی است که به اجماع امت بر سایر قطعه‌ها برتری دارد و آن همان قطعه‌ای است که بدن شریف پیامبرصلی الله علیه وآله را در بر گرفته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نقل کرده که مردم بعد از فوت رسول خداصلی الله علیه وآله می‌آمدند و از خاک قبر حضرت‌صلی الله علیه وآله به جهت تبرّک بر می‌داشتند و با خود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جهت آن‌که بدن پیامبرصلی الله علیه وآله نمایان نگردد، دستور داد دور قبر پیامبرصلی الله علیه وآله دیواری کشیده شود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305" w:name="__RefHeading___Toc2447165_211673320"/>
      <w:bookmarkStart w:id="306" w:name="_Toc122"/>
      <w:bookmarkEnd w:id="305"/>
      <w:r>
        <w:rPr>
          <w:rtl w:val="true"/>
        </w:rPr>
        <w:t>دلیل جواز یا رجحان‌</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کنار قبر پیامبرصلی الله علیه وآله یا یکی از اولیای الهی نیز یکی از زمین‌ها و بقعه‌هایی است که اسم زمین و بقعه بر آن صادق است و نماز و دعا در هر مکانی مباح و جایز است، که این مکان نیز یکی از آن‌هاست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 إِذْ ظَلَمُوا أَنْفُسَهُمْ جآؤُوکَ فَاسْتَغْفَرُوا اللَّهَ وَاسْتَغْفَرَ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هنگامی که گروه منافق بر خود به گناه ستم کردند از کردار خود به خدا توبه کرده و به تو رجوع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هم برای آنان استغفار می‌کرد، البته در این حال خدا را توبه‌پذیر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جآؤوک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زمان حیات و ممات پیامبرصلی الله علیه وآله هر دو می‌شود و همان‌گونه که در زمان حیات پیامبرصلی الله علیه وآله گناه‌کار وجود داشت، بعد از وفات ایشان نیز چنین است، لذا احتیاج به واسطه‌ای دارد تا به او توسل کند و خداوند با استغفار او گناهانش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اشکالی دارد، نماز و دعا که در آن استغفار است در کنار قبر پیامبرصلی الله علیه وآله و در حضور آن حضرت انجام گیرد تا از برکات ایشان گناهان ما آمرزیده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بی‌شک نماز در مقابر به جهت عبادت صاحب قبر و قبله قرار دادن آن شرک است، ولی هیچ مسلمانی این چنین نیّتی ندارد، بلکه هدفش از این عمل، تنها تبرّک جستن از آن بقعه و مکان است؛ زیرا نماز و دعا در آن مکان شریف ثواب بیشتری دارد و اگر این چنین نبود، چرا عمر و ابابکر وصیت نمودند تا در جوار پیامبرصلی الله علیه وآله دفن شوند؟ مگر به غیر جهت تبرّک بود؟ نمازگزار هم به همین نیّت در جوار قبور اولیای الهی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اصحاب کهف، به چه دلیل مؤمنان و موحدان ساختن مسجد را بر روی اصحاب کهف پیشنهاد دادند؟ مگر برای غیر این جهت بود که واجبات دینی‌شان را در جوار آنان انجام دهند تا عملشان متبرّک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زمخشری در ذیل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 به این جهت بود که مسلمین در آن مکان نماز گزارده و به مکان آنان تبرّک بجویند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همین بیان را نیشابوری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قصه اصحاب کهف و پیشنهاد موحّدان را نقل می‌کند، ولی سکوت کرده و پیشنهاد آنان را رد نمی‌کند، این خود دلیل بر مشروعیت عمل و پیشنهاد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کریم به حاجیان امر می‌کند که نزد مقام ابراهیم‌علیه السلام نماز به جای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ابراهیم‌علیه السلام همان صخره‌ای است که آن حضرت بر روی آن برای ساختن کعبه می‌ایستاده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جَعَلْنَا الْبَیْتَ مَثابَةً لِلنّاسِ وَأَمْناً وَاتَّخِذُوا مِنْ مَقامِ إِبْراهِیمَ مُصَلًّی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 زمانی که کعبه را مقام امن و مرجع امر دین گرداندیم و امر شد که مقام ابراهیم را جایگاه پرستش خدا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نماز خواندن در این مکان برای تبرّک به مقام ابراهیم‌علیه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در باب احادیث معراج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وارد مدینه، طور سینا و بیت لحم شد و در آن مکان‌ها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کجا نماز می‌گزاری؟ تو در شهر طیّبی نماز خواندی که هجرتت به سوی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طور سینا نماز گزاردی؛ مکانی که خداوند با موسی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بیت لحم نماز گزاردی؛ مکانی که عیسی متولد شد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بیت لحم به دلیل ولادت حضرت عیسی‌علیه السلام در آن، متبرک است،</w:t>
      </w:r>
    </w:p>
    <w:p>
      <w:pPr>
        <w:pStyle w:val="BookText"/>
        <w:rPr/>
      </w:pPr>
      <w:r>
        <w:rPr>
          <w:rFonts w:ascii="IRNazanin" w:hAnsi="IRNazanin" w:eastAsia="IRNazanin"/>
          <w:color w:val="111111"/>
          <w:sz w:val="28"/>
          <w:sz w:val="28"/>
          <w:szCs w:val="28"/>
          <w:rtl w:val="true"/>
          <w:lang w:bidi="fa-IR"/>
        </w:rPr>
        <w:t>لذا پیامبر اسلام‌صلی الله علیه وآله در آن مکان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فرقی بین زادگاه و مقبره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مسلمین در ایام حج در حجر اسماعیل نماز می‌گزارند؛ در حالی که آن مکان مدفن اسماعیل و هاجر است، حال چه فرقی بین اسماعیل و پیامبر اسلام‌صلی الله علیه وآله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در کنار قبر اشکال دارد، چرا عایشه تا آخر عمر در کنار قبر پیامبرصلی الله علیه وآله به زندگی خود ادامه داد؟ و در آنجا نماز به پاداشت؟</w:t>
      </w:r>
    </w:p>
    <w:p>
      <w:pPr>
        <w:pStyle w:val="BookText"/>
        <w:rPr/>
      </w:pPr>
      <w:r>
        <w:rPr>
          <w:rFonts w:ascii="IRNazanin" w:hAnsi="IRNazanin" w:eastAsia="IRNazanin"/>
          <w:color w:val="111111"/>
          <w:sz w:val="28"/>
          <w:sz w:val="28"/>
          <w:szCs w:val="28"/>
          <w:rtl w:val="true"/>
          <w:lang w:bidi="fa-IR"/>
        </w:rPr>
        <w:t xml:space="preserve">مگر نبود که فاطمه زهراعلیها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که طبق نص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رضایت او راضی و به غضب او غضبناک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به زیارت قبر حمزه می‌آمد و در کنار قبر نماز به جای می‌آورد؟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پیامبرصلی الله علیه وآله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جای نیاورد؛ در حالی که در حدیث است که آن مسجد مدفن هفتاد پیامبر خداست؟</w:t>
      </w:r>
    </w:p>
    <w:p>
      <w:pPr>
        <w:pStyle w:val="BookText"/>
        <w:rPr/>
      </w:pPr>
      <w:r>
        <w:rPr>
          <w:rFonts w:ascii="IRNazanin" w:hAnsi="IRNazanin" w:eastAsia="IRNazanin"/>
          <w:color w:val="111111"/>
          <w:sz w:val="28"/>
          <w:sz w:val="28"/>
          <w:szCs w:val="28"/>
          <w:rtl w:val="true"/>
          <w:lang w:bidi="fa-IR"/>
        </w:rPr>
        <w:t xml:space="preserve">طبرانی به سند صحیح از ابن عمر نقل می‌کند که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پیامبر مدفون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پیامبرصلی الله علیه وآله در کنار قبر ابراهیم‌علیه السلام نماز به جای نیاورد؟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جبرئیل مرا به بیت المقدس آورد و به قبر ابراهیم‌علیه السلام گذر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تا دو رکعت در این مکان نماز گزاریم؛ زیرا اینجا قبر پدرت</w:t>
      </w:r>
      <w:bookmarkStart w:id="307" w:name="pg270_1340"/>
    </w:p>
    <w:p>
      <w:pPr>
        <w:pStyle w:val="BookText"/>
        <w:rPr/>
      </w:pPr>
      <w:bookmarkEnd w:id="307"/>
      <w:r>
        <w:rPr>
          <w:rFonts w:ascii="IRNazanin" w:hAnsi="IRNazanin" w:eastAsia="IRNazanin"/>
          <w:color w:val="111111"/>
          <w:sz w:val="28"/>
          <w:sz w:val="28"/>
          <w:szCs w:val="28"/>
          <w:rtl w:val="true"/>
          <w:lang w:bidi="fa-IR"/>
        </w:rPr>
        <w:t>ابراهیم‌علیه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وارد بیت لحم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تا در این مکان نیز دو رکعت نماز گزاریم؛ زیرا برادرت عیسی‌علیه السلام در این مکان متولد شده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در طول تاریخ سعی داشته‌اند تا به این سنّت عمل کرده و نماز خود را در کنار قبور اولیای الهی به جای آورند، و هیچ گاه به ذهن کسی نیامده که این عمل حرام یا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عباسی روزی از مالک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مالکی‌ها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خداصلی الله علیه وآله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طرف قبله قرار گیرم و دعا کنم یا روی به رسول خدا کرده و دعا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خود را از رسول خداصلی الله علیه وآله بر می‌گردانی؛ در حالی که او وسیله تو و پدرت آدم به سوی خدا تا روز قیامت است؟ بلکه روی خود را به طرف او بنما و او را شفیع قرار ده تا خداوند شفاعت او را در حقّ تو قبول کند</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308" w:name="__RefHeading___Toc2447167_211673320"/>
      <w:bookmarkStart w:id="309" w:name="_Toc123"/>
      <w:bookmarkEnd w:id="308"/>
      <w:r>
        <w:rPr>
          <w:rtl w:val="true"/>
        </w:rPr>
        <w:t>فتاوای فقهای عامه‌</w:t>
      </w:r>
      <w:bookmarkEnd w:id="3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کتاب‌های فقهی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می‌بریم که همگی قائل به جواز برپایی نماز و دعا در کنار قبور اولیای الهی‌اند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به نماز گزاردن در مقبره اشکال نمی‌گرفت، بدین صورت که کسی در مقبره نماز بخواند؛ در حالی که جلو و عقب و راست و چپ او قبر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برخی از اصحاب پیامبرصلی الله علیه وآله در مقبره نماز می‌خواندند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عبدالغنی نابلسی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مسجد خود را کنار قبر صالحی قرار دهد و در آنجا به جهت تبرّک، نه تعظیم به صاحب قبر و توجّه به او نماز گزارد، اشکالی ندارد؛ زیرا مرقد اسماعیل کنار حطیم از مسجد الحرام است؛ در حالی که آن موضع بهترین مکان برای نماز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خفاجی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پیامبرصلی الله علیه وآله و پشت به قبله بودن هنگام دعا، مذهب شافعی و جمهور اهل سنّت است و از ابوحنیفه نیز نقل شده است</w:t>
      </w:r>
      <w:r>
        <w:rPr>
          <w:rFonts w:eastAsia="IRNazanin" w:cs="IRNazanin"/>
          <w:color w:val="111111"/>
          <w:sz w:val="28"/>
          <w:szCs w:val="28"/>
          <w:rtl w:val="true"/>
          <w:lang w:bidi="fa-IR"/>
        </w:rPr>
        <w:t>».</w:t>
      </w:r>
      <w:r>
        <w:rPr>
          <w:rStyle w:val="FootnoteAnchor"/>
          <w:rtl w:val="true"/>
        </w:rPr>
        <w:footnoteReference w:id="27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الهمام از علمای حنفیّه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ابوحنیفه نقل شده که او رو به قبله و پشت به قبر رسول‌صلی الله علیه وآله دعا می‌کرد مردود است؛ زیرا خلاف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هم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 به قبله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پیامبرصلی الله علیه وآله در ضریح خود زنده است و زائرینش را می‌شناسد</w:t>
      </w:r>
      <w:r>
        <w:rPr>
          <w:rFonts w:eastAsia="IRNazanin" w:cs="IRNazanin"/>
          <w:color w:val="111111"/>
          <w:sz w:val="28"/>
          <w:szCs w:val="28"/>
          <w:rtl w:val="true"/>
          <w:lang w:bidi="fa-IR"/>
        </w:rPr>
        <w:t>...».</w:t>
      </w:r>
      <w:r>
        <w:rPr>
          <w:rStyle w:val="FootnoteAnchor"/>
          <w:rtl w:val="true"/>
        </w:rPr>
        <w:footnoteReference w:id="272"/>
      </w:r>
      <w:bookmarkStart w:id="310" w:name="pg270_1342"/>
    </w:p>
    <w:p>
      <w:pPr>
        <w:pStyle w:val="Heading3"/>
        <w:numPr>
          <w:ilvl w:val="2"/>
          <w:numId w:val="1"/>
        </w:numPr>
        <w:rPr/>
      </w:pPr>
      <w:bookmarkStart w:id="311" w:name="__RefHeading___Toc2447169_211673320"/>
      <w:bookmarkStart w:id="312" w:name="_Toc124"/>
      <w:bookmarkEnd w:id="310"/>
      <w:bookmarkEnd w:id="311"/>
      <w:r>
        <w:rPr>
          <w:rtl w:val="true"/>
        </w:rPr>
        <w:t>بررسی ادله وهابیان‌</w:t>
      </w:r>
      <w:bookmarkEnd w:id="312"/>
    </w:p>
    <w:p>
      <w:pPr>
        <w:pStyle w:val="Heading4"/>
        <w:numPr>
          <w:ilvl w:val="3"/>
          <w:numId w:val="1"/>
        </w:numPr>
        <w:rPr/>
      </w:pPr>
      <w:bookmarkStart w:id="313" w:name="__RefHeading___Toc2447171_211673320"/>
      <w:bookmarkStart w:id="314" w:name="_Toc125"/>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وهابیان به دو دسته دلیل بر حرمت و عدم مشروعیت نماز و دعا در کنار قبور اولیای الهی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اصول</w:t>
      </w:r>
      <w:r>
        <w:rPr>
          <w:rFonts w:eastAsia="IRNazanin" w:cs="IRNazanin"/>
          <w:color w:val="111111"/>
          <w:sz w:val="28"/>
          <w:szCs w:val="28"/>
          <w:rtl w:val="true"/>
          <w:lang w:bidi="fa-IR"/>
        </w:rPr>
        <w:t>.</w:t>
      </w:r>
    </w:p>
    <w:p>
      <w:pPr>
        <w:pStyle w:val="Heading4"/>
        <w:numPr>
          <w:ilvl w:val="3"/>
          <w:numId w:val="1"/>
        </w:numPr>
        <w:rPr/>
      </w:pPr>
      <w:bookmarkStart w:id="315" w:name="__RefHeading___Toc2447173_211673320"/>
      <w:bookmarkStart w:id="316" w:name="_Toc126"/>
      <w:bookmarkEnd w:id="315"/>
      <w:r>
        <w:rPr>
          <w:rtl w:val="true"/>
        </w:rPr>
        <w:t>الف</w:t>
      </w:r>
      <w:r>
        <w:rPr>
          <w:rtl w:val="true"/>
        </w:rPr>
        <w:t xml:space="preserve">) </w:t>
      </w:r>
      <w:r>
        <w:rPr>
          <w:rtl w:val="true"/>
        </w:rPr>
        <w:t>روایات‌</w:t>
      </w:r>
      <w:bookmarkEnd w:id="316"/>
    </w:p>
    <w:p>
      <w:pPr>
        <w:pStyle w:val="BookText"/>
        <w:rPr/>
      </w:pPr>
      <w:r>
        <w:rPr>
          <w:rFonts w:ascii="IRNazanin" w:hAnsi="IRNazanin" w:eastAsia="IRNazanin"/>
          <w:color w:val="111111"/>
          <w:sz w:val="28"/>
          <w:sz w:val="28"/>
          <w:szCs w:val="28"/>
          <w:rtl w:val="true"/>
          <w:lang w:bidi="fa-IR"/>
        </w:rPr>
        <w:t>البانی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سوی قبر و روی قبر نخوانید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317" w:name="__RefHeading___Toc2447175_211673320"/>
      <w:bookmarkStart w:id="318" w:name="_Toc127"/>
      <w:bookmarkEnd w:id="317"/>
      <w:r>
        <w:rPr>
          <w:rtl w:val="true"/>
        </w:rPr>
        <w:t>پاسخ‌</w:t>
      </w:r>
      <w:bookmarkEnd w:id="31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نمی‌توانند به منفردات حدیثی خود بر ردّ عمل دیگران استناد کنند، همان‌گونه که 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نمی‌توانیم علیه شیعه به روایات خود تمسک کنیم؛ زیرا آنان ما را تصدیق نمی‌کنند، همان‌گونه که آنان نیز نمی‌توانند به روایاتشان بر ما استدلال نمایند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 حدیث، نماز خواندن به طرف قبور و تعظیم آن‌ها از آن جهت نهی شده که موجب شرک و غلوّ در دین است، ولی اگر نماز صرفاً به جهت تبرّک باشد اشکالی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در تفسیر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و نصاری در عصر پیامبرصلی الله علیه وآله بر قبر انبیای خود به جهت تعظیم آنان سجده می‌کردند و آن قبرها را قبله خود قرار داده و به طرف آن نماز می‌گزاردند و در حقیقت آن‌ها را بت‌های خود قرار می‌دادند، لذا پیامبرصلی الله علیه وآله آنان را لعن کرده و مسلمین را از امثال این اعمال باز می‌داشت</w:t>
      </w:r>
      <w:r>
        <w:rPr>
          <w:rFonts w:eastAsia="IRNazanin" w:cs="IRNazanin"/>
          <w:color w:val="111111"/>
          <w:sz w:val="28"/>
          <w:szCs w:val="28"/>
          <w:rtl w:val="true"/>
          <w:lang w:bidi="fa-IR"/>
        </w:rPr>
        <w:t>».</w:t>
      </w:r>
      <w:r>
        <w:rPr>
          <w:rStyle w:val="FootnoteAnchor"/>
          <w:rtl w:val="true"/>
        </w:rPr>
        <w:footnoteReference w:id="275"/>
      </w:r>
      <w:bookmarkStart w:id="319" w:name="pg270_1343"/>
    </w:p>
    <w:p>
      <w:pPr>
        <w:pStyle w:val="BookText"/>
        <w:rPr/>
      </w:pPr>
      <w:bookmarkEnd w:id="319"/>
      <w:r>
        <w:rPr>
          <w:rFonts w:ascii="IRNazanin" w:hAnsi="IRNazanin" w:eastAsia="IRNazanin"/>
          <w:color w:val="111111"/>
          <w:sz w:val="28"/>
          <w:sz w:val="28"/>
          <w:szCs w:val="28"/>
          <w:rtl w:val="true"/>
          <w:lang w:bidi="fa-IR"/>
        </w:rPr>
        <w:t xml:space="preserve">حال اگر کسی در کنار قبور اولیای الهی نماز و دعا بخواند، نه به نیّت توجّه و تعظیم به آن‌ها، بلکه از آن جهت که این بقعه متبرک است و انسان در این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در جوار ولیّ خداست، کسی که داعی توحید بوده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با توجّه و اخلاص بیشتری نماز بخواند، نه تنها اشکالی ندارد، بلکه راجح است</w:t>
      </w:r>
      <w:r>
        <w:rPr>
          <w:rFonts w:eastAsia="IRNazanin" w:cs="IRNazanin"/>
          <w:color w:val="111111"/>
          <w:sz w:val="28"/>
          <w:szCs w:val="28"/>
          <w:rtl w:val="true"/>
          <w:lang w:bidi="fa-IR"/>
        </w:rPr>
        <w:t>.</w:t>
      </w:r>
    </w:p>
    <w:p>
      <w:pPr>
        <w:pStyle w:val="Heading4"/>
        <w:numPr>
          <w:ilvl w:val="3"/>
          <w:numId w:val="1"/>
        </w:numPr>
        <w:rPr/>
      </w:pPr>
      <w:bookmarkStart w:id="320" w:name="__RefHeading___Toc2447177_211673320"/>
      <w:bookmarkStart w:id="321" w:name="_Toc128"/>
      <w:bookmarkEnd w:id="320"/>
      <w:r>
        <w:rPr>
          <w:rtl w:val="true"/>
        </w:rPr>
        <w:t>ب</w:t>
      </w:r>
      <w:r>
        <w:rPr>
          <w:rtl w:val="true"/>
        </w:rPr>
        <w:t xml:space="preserve">) </w:t>
      </w:r>
      <w:r>
        <w:rPr>
          <w:rtl w:val="true"/>
        </w:rPr>
        <w:t>اصول‌</w:t>
      </w:r>
      <w:bookmarkEnd w:id="321"/>
    </w:p>
    <w:p>
      <w:pPr>
        <w:pStyle w:val="BookText"/>
        <w:rPr/>
      </w:pPr>
      <w:r>
        <w:rPr>
          <w:rFonts w:ascii="IRNazanin" w:hAnsi="IRNazanin" w:eastAsia="IRNazanin"/>
          <w:color w:val="111111"/>
          <w:sz w:val="28"/>
          <w:sz w:val="28"/>
          <w:szCs w:val="28"/>
          <w:rtl w:val="true"/>
          <w:lang w:bidi="fa-IR"/>
        </w:rPr>
        <w:t>برخی همانند شیخ عبدالعزیز بن باز به قاعده سدّ ذرائع تمسک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نماز و دعا کنار قبور اولیا راهی به سوی شرک است و ممکن است انسان را در برخی از موارد در خطّ شرک قرار دهد، باطل و حرام است</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322" w:name="__RefHeading___Toc2447179_211673320"/>
      <w:bookmarkStart w:id="323" w:name="_Toc129"/>
      <w:bookmarkEnd w:id="322"/>
      <w:r>
        <w:rPr>
          <w:rtl w:val="true"/>
        </w:rPr>
        <w:t>پاسخ‌</w:t>
      </w:r>
      <w:bookmarkEnd w:id="32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اصول به اثبات رسیده که ذریعه و وسیله حرام مطلقاً حرام نیست، بلکه مقدمه و ذریعه موصله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نیز، نماز و دعایی که به شرک منجر شود حرام است، ولی نماز و دعایی که هرگز این نتیجه را به همراه ندارد، نه تنها حرام و باطل نیست، بلکه جایز و مستحب‌است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قریب به اتفاق مردم تنها به قصد تبرکِ مکان، در کنار قبور اولیای الهی نماز می‌گزارند، نه به جهت تعظیم صاحب قبر</w:t>
      </w:r>
      <w:r>
        <w:rPr>
          <w:rFonts w:eastAsia="IRNazanin" w:cs="IRNazanin"/>
          <w:color w:val="111111"/>
          <w:sz w:val="28"/>
          <w:szCs w:val="28"/>
          <w:rtl w:val="true"/>
          <w:lang w:bidi="fa-IR"/>
        </w:rPr>
        <w:t>.</w:t>
      </w:r>
      <w:bookmarkStart w:id="324" w:name="pg270_1344"/>
    </w:p>
    <w:p>
      <w:pPr>
        <w:pStyle w:val="Heading2"/>
        <w:numPr>
          <w:ilvl w:val="1"/>
          <w:numId w:val="1"/>
        </w:numPr>
        <w:rPr/>
      </w:pPr>
      <w:bookmarkStart w:id="325" w:name="__RefHeading___Toc2447181_211673320"/>
      <w:bookmarkStart w:id="326" w:name="_Toc130"/>
      <w:bookmarkEnd w:id="324"/>
      <w:bookmarkEnd w:id="325"/>
      <w:r>
        <w:rPr>
          <w:rtl w:val="true"/>
        </w:rPr>
        <w:t>سلسله کتاب‌های پیرامون وهابیت‌</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سلفی‌ها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مؤسس افکار وهابیت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دیدگاه وهابیان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اعتقادی وهابیت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شرک نزد وهابیان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مراسم جشن و عزا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فتاوی الشیخ صالح بن فوزان،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لابن عثیمین، 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للبحوث العلمیة و الافتاء، ح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اسلامیه،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الأخطاء،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صحاح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الصلاة، باب الصلاة علی النّبی‌صلی الله علیه وآله بعد التشهد،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کتاب التفسیر، تفسیر سورة الاحزاب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تبرّک الصحابة بآثار الرسول‌صلی الله علیه وآله،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تحنیک، عبارت است از اوّلین خوردنی که به طفل می‌خورانند؛ از تربت یا چیزی دیگر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ترجمه ولید بن عقبه،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کتاب الغسل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کتاب الوضوء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 شرح نووی،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کتاب الوضوء، باب استعمال فضل وضوء الناس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کتاب الوضوء، باب استعمال فضل وضوء الناس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ما ذکر من درع النبی‌صلی الله علیه وآله و عصاه و سیفه</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ترجمه عمر بن عبدالعزیز،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 انس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کتاب الوضوء، باب الماء الذی یغسل شعر الانسان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ترجمه فراس،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26574</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ذکر منبر الرسول‌صلی الله علیه وآله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الجامع الصغیر،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فی شرح صحیح البخاری،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 المفرد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طبقات ابن سعید،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الاعتصام، بالکتاب والسنة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الجنائز، باب ما جاء فی قبر النبیّ‌صلی الله علیه وآله و کتاب فضائل الصحابة، باب قصة البیعة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فی شرح 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تأویلات اهل السنة،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التعرّف لمذهب أهل التصوّف،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النسفیة،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السنیة،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سوره فاطر،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در حاشیه جامع البیان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ابواب الاستسقاء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ما جاء فی شأن الصراط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الی حقیقة التوسل،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السنیة،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ما جاء فی شأن الصراط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السنیة، ص </w:t>
      </w:r>
      <w:r>
        <w:rPr>
          <w:rFonts w:eastAsia="IRNazanin" w:cs="IRNazanin"/>
          <w:b w:val="false"/>
          <w:bCs w:val="false"/>
          <w:i w:val="false"/>
          <w:iCs w:val="false"/>
          <w:color w:val="333333"/>
          <w:sz w:val="20"/>
          <w:szCs w:val="20"/>
        </w:rPr>
        <w:t>40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السنیّة،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زیارة القبور،ص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کتاب الزکاة، 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علاّن بر کتاب امالی الأذکار،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التوسل و الوسیلة، موسی محمّد علی،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به نقل از المواهب اللدنیّة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التوسل و الوسیلة، موسی محمّد علی،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به نقل از المواهب اللدنیّة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رقم حدیث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بادلة الاستغاثة،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بأدلّة الاستغاثة،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عمان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الهدیّة السنیّة،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الاعتقاد،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کتاب الزکاة، باب أفضل الصدقة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ما هو الاسلام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رقم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سنن ابن‌ماجه،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مسنداحمد،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الی حقیقة التوسل،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الارتیاب، به نقل از قدوری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الاذکیاء،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الأفکار،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تخریج احادیث الإحیاء،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الزجاجة فی زوائد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المتحجر الرابح،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چاپ المنار مصر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قائدة جلیلة فی التوسل و الوسیلة،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الهدیة السنیّة،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المجید،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الاعتکاف،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صحیح مسلم، کتاب الایمان،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سنن ابی داود، کتاب الایمان،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سنن ترمذی، کتاب النذور،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کتاب الایمان،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باب الکفارات،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باب اول،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الأخوان، خالدی،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الأخوان، خالدی،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عزامی،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زیارة القبور،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اغاثة اللهفان،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نور علی درب،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المغازی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ذیل آیه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الحدیقة الندیّة،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التوسل و الوسیله،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به نقل از تفسیر بیضاوی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نور علی الدرب،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23402</Words>
  <Characters>90623</Characters>
  <CharactersWithSpaces>113288</CharactersWithSpaces>
  <Paragraphs>1145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2026-08-16T02:34:36Z</dcterms:created>
  <dc:creator>ghaemiyeh.com</dc:creator>
  <dc:description/>
  <dc:language>en-US</dc:language>
  <cp:lastModifiedBy/>
  <dcterms:modified xsi:type="dcterms:W3CDTF">2026-08-16T06:04:39Z</dcterms:modified>
  <cp:revision>1</cp:revision>
  <dc:subject/>
  <dc:title>موارد شرک نزد وهابیان</dc:title>
</cp:coreProperties>
</file>

<file path=docProps/custom.xml><?xml version="1.0" encoding="utf-8"?>
<Properties xmlns="http://schemas.openxmlformats.org/officeDocument/2006/custom-properties" xmlns:vt="http://schemas.openxmlformats.org/officeDocument/2006/docPropsVTypes"/>
</file>