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49.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آیه التطهیر رویه مبتکره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45190_21167332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045192_21167332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045194_211673320">
            <w:r>
              <w:rPr>
                <w:webHidden/>
                <w:rStyle w:val="IndexLink"/>
                <w:rtl w:val="true"/>
              </w:rPr>
              <w:t>پیش درآمد</w:t>
            </w:r>
            <w:r>
              <w:rPr>
                <w:rStyle w:val="IndexLink"/>
                <w:rtl w:val="true"/>
              </w:rPr>
              <w:tab/>
            </w:r>
            <w:r>
              <w:rPr>
                <w:rStyle w:val="IndexLink"/>
              </w:rPr>
              <w:t>7</w:t>
            </w:r>
          </w:hyperlink>
        </w:p>
        <w:p>
          <w:pPr>
            <w:pStyle w:val="Contents2"/>
            <w:tabs>
              <w:tab w:val="clear" w:pos="8743"/>
              <w:tab w:val="right" w:pos="9026" w:leader="dot"/>
            </w:tabs>
            <w:rPr/>
          </w:pPr>
          <w:hyperlink w:anchor="__RefHeading___Toc2045196_211673320">
            <w:r>
              <w:rPr>
                <w:webHidden/>
                <w:rStyle w:val="IndexLink"/>
                <w:rtl w:val="true"/>
              </w:rPr>
              <w:t>النکتة الاُولی</w:t>
            </w:r>
            <w:r>
              <w:rPr>
                <w:rStyle w:val="IndexLink"/>
                <w:rtl w:val="true"/>
              </w:rPr>
              <w:t>:</w:t>
            </w:r>
            <w:r>
              <w:rPr>
                <w:rStyle w:val="IndexLink"/>
                <w:rtl w:val="true"/>
              </w:rPr>
              <w:t>علاقة الآیة بزوجات النبیّ صلی الله علیه و آله</w:t>
            </w:r>
            <w:r>
              <w:rPr>
                <w:rStyle w:val="IndexLink"/>
                <w:rtl w:val="true"/>
              </w:rPr>
              <w:tab/>
            </w:r>
            <w:r>
              <w:rPr>
                <w:rStyle w:val="IndexLink"/>
              </w:rPr>
              <w:t>17</w:t>
            </w:r>
          </w:hyperlink>
        </w:p>
        <w:p>
          <w:pPr>
            <w:pStyle w:val="Contents3"/>
            <w:tabs>
              <w:tab w:val="clear" w:pos="8459"/>
              <w:tab w:val="right" w:pos="9026" w:leader="dot"/>
            </w:tabs>
            <w:rPr/>
          </w:pPr>
          <w:hyperlink w:anchor="__RefHeading___Toc2045198_211673320">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2045200_211673320">
            <w:r>
              <w:rPr>
                <w:webHidden/>
                <w:rStyle w:val="IndexLink"/>
                <w:rtl w:val="true"/>
              </w:rPr>
              <w:t>الآیة الخاصّة،آیة التطهیر</w:t>
            </w:r>
            <w:r>
              <w:rPr>
                <w:rStyle w:val="IndexLink"/>
                <w:rtl w:val="true"/>
              </w:rPr>
              <w:t>:</w:t>
              <w:tab/>
            </w:r>
            <w:r>
              <w:rPr>
                <w:rStyle w:val="IndexLink"/>
              </w:rPr>
              <w:t>21</w:t>
            </w:r>
          </w:hyperlink>
        </w:p>
        <w:p>
          <w:pPr>
            <w:pStyle w:val="Contents3"/>
            <w:tabs>
              <w:tab w:val="clear" w:pos="8459"/>
              <w:tab w:val="right" w:pos="9026" w:leader="dot"/>
            </w:tabs>
            <w:rPr/>
          </w:pPr>
          <w:hyperlink w:anchor="__RefHeading___Toc2045202_211673320">
            <w:r>
              <w:rPr>
                <w:webHidden/>
                <w:rStyle w:val="IndexLink"/>
                <w:rtl w:val="true"/>
              </w:rPr>
              <w:t>رأی امّ سلمة</w:t>
            </w:r>
            <w:r>
              <w:rPr>
                <w:rStyle w:val="IndexLink"/>
                <w:rtl w:val="true"/>
              </w:rPr>
              <w:t>:</w:t>
              <w:tab/>
            </w:r>
            <w:r>
              <w:rPr>
                <w:rStyle w:val="IndexLink"/>
              </w:rPr>
              <w:t>25</w:t>
            </w:r>
          </w:hyperlink>
        </w:p>
        <w:p>
          <w:pPr>
            <w:pStyle w:val="Contents3"/>
            <w:tabs>
              <w:tab w:val="clear" w:pos="8459"/>
              <w:tab w:val="right" w:pos="9026" w:leader="dot"/>
            </w:tabs>
            <w:rPr/>
          </w:pPr>
          <w:hyperlink w:anchor="__RefHeading___Toc2045204_211673320">
            <w:r>
              <w:rPr>
                <w:webHidden/>
                <w:rStyle w:val="IndexLink"/>
                <w:rtl w:val="true"/>
              </w:rPr>
              <w:t>رأی زید بن صوحان</w:t>
            </w:r>
            <w:r>
              <w:rPr>
                <w:rStyle w:val="IndexLink"/>
                <w:rtl w:val="true"/>
              </w:rPr>
              <w:t>:</w:t>
              <w:tab/>
            </w:r>
            <w:r>
              <w:rPr>
                <w:rStyle w:val="IndexLink"/>
              </w:rPr>
              <w:t>28</w:t>
            </w:r>
          </w:hyperlink>
        </w:p>
        <w:p>
          <w:pPr>
            <w:pStyle w:val="Contents3"/>
            <w:tabs>
              <w:tab w:val="clear" w:pos="8459"/>
              <w:tab w:val="right" w:pos="9026" w:leader="dot"/>
            </w:tabs>
            <w:rPr/>
          </w:pPr>
          <w:hyperlink w:anchor="__RefHeading___Toc2045206_211673320">
            <w:r>
              <w:rPr>
                <w:webHidden/>
                <w:rStyle w:val="IndexLink"/>
                <w:rtl w:val="true"/>
              </w:rPr>
              <w:t>موقف ابن عبّاس</w:t>
            </w:r>
            <w:r>
              <w:rPr>
                <w:rStyle w:val="IndexLink"/>
                <w:rtl w:val="true"/>
              </w:rPr>
              <w:t>:</w:t>
              <w:tab/>
            </w:r>
            <w:r>
              <w:rPr>
                <w:rStyle w:val="IndexLink"/>
              </w:rPr>
              <w:t>31</w:t>
            </w:r>
          </w:hyperlink>
        </w:p>
        <w:p>
          <w:pPr>
            <w:pStyle w:val="Contents3"/>
            <w:tabs>
              <w:tab w:val="clear" w:pos="8459"/>
              <w:tab w:val="right" w:pos="9026" w:leader="dot"/>
            </w:tabs>
            <w:rPr/>
          </w:pPr>
          <w:hyperlink w:anchor="__RefHeading___Toc2045208_211673320">
            <w:r>
              <w:rPr>
                <w:webHidden/>
                <w:rStyle w:val="IndexLink"/>
                <w:rtl w:val="true"/>
              </w:rPr>
              <w:t>المهمّة و الدور الآخر</w:t>
            </w:r>
            <w:r>
              <w:rPr>
                <w:rStyle w:val="IndexLink"/>
                <w:rtl w:val="true"/>
              </w:rPr>
              <w:t>:</w:t>
              <w:tab/>
            </w:r>
            <w:r>
              <w:rPr>
                <w:rStyle w:val="IndexLink"/>
              </w:rPr>
              <w:t>32</w:t>
            </w:r>
          </w:hyperlink>
        </w:p>
        <w:p>
          <w:pPr>
            <w:pStyle w:val="Contents4"/>
            <w:tabs>
              <w:tab w:val="clear" w:pos="8176"/>
              <w:tab w:val="right" w:pos="9026" w:leader="dot"/>
            </w:tabs>
            <w:rPr/>
          </w:pPr>
          <w:hyperlink w:anchor="__RefHeading___Toc2045210_211673320">
            <w:r>
              <w:rPr>
                <w:webHidden/>
                <w:rStyle w:val="IndexLink"/>
                <w:rtl w:val="true"/>
              </w:rPr>
              <w:t>اشارة</w:t>
            </w:r>
            <w:r>
              <w:rPr>
                <w:rStyle w:val="IndexLink"/>
                <w:rtl w:val="true"/>
              </w:rPr>
              <w:tab/>
            </w:r>
            <w:r>
              <w:rPr>
                <w:rStyle w:val="IndexLink"/>
              </w:rPr>
              <w:t>32</w:t>
            </w:r>
          </w:hyperlink>
        </w:p>
        <w:p>
          <w:pPr>
            <w:pStyle w:val="Contents4"/>
            <w:tabs>
              <w:tab w:val="clear" w:pos="8176"/>
              <w:tab w:val="right" w:pos="9026" w:leader="dot"/>
            </w:tabs>
            <w:rPr/>
          </w:pPr>
          <w:hyperlink w:anchor="__RefHeading___Toc2045212_211673320">
            <w:r>
              <w:rPr>
                <w:webHidden/>
                <w:rStyle w:val="IndexLink"/>
              </w:rPr>
              <w:t>1</w:t>
            </w:r>
            <w:r>
              <w:rPr>
                <w:rStyle w:val="IndexLink"/>
                <w:rtl w:val="true"/>
              </w:rPr>
              <w:t>-</w:t>
            </w:r>
            <w:r>
              <w:rPr>
                <w:rStyle w:val="IndexLink"/>
                <w:rtl w:val="true"/>
              </w:rPr>
              <w:t>فی سقیفة بنی ساعدة</w:t>
            </w:r>
            <w:r>
              <w:rPr>
                <w:rStyle w:val="IndexLink"/>
                <w:rtl w:val="true"/>
              </w:rPr>
              <w:t>:</w:t>
              <w:tab/>
            </w:r>
            <w:r>
              <w:rPr>
                <w:rStyle w:val="IndexLink"/>
              </w:rPr>
              <w:t>32</w:t>
            </w:r>
          </w:hyperlink>
        </w:p>
        <w:p>
          <w:pPr>
            <w:pStyle w:val="Contents5"/>
            <w:tabs>
              <w:tab w:val="clear" w:pos="7892"/>
              <w:tab w:val="right" w:pos="9026" w:leader="dot"/>
            </w:tabs>
            <w:rPr/>
          </w:pPr>
          <w:hyperlink w:anchor="__RefHeading___Toc2045214_211673320">
            <w:r>
              <w:rPr>
                <w:webHidden/>
                <w:rStyle w:val="IndexLink"/>
                <w:rtl w:val="true"/>
              </w:rPr>
              <w:t>اشارة</w:t>
            </w:r>
            <w:r>
              <w:rPr>
                <w:rStyle w:val="IndexLink"/>
                <w:rtl w:val="true"/>
              </w:rPr>
              <w:tab/>
            </w:r>
            <w:r>
              <w:rPr>
                <w:rStyle w:val="IndexLink"/>
              </w:rPr>
              <w:t>32</w:t>
            </w:r>
          </w:hyperlink>
        </w:p>
        <w:p>
          <w:pPr>
            <w:pStyle w:val="Contents5"/>
            <w:tabs>
              <w:tab w:val="clear" w:pos="7892"/>
              <w:tab w:val="right" w:pos="9026" w:leader="dot"/>
            </w:tabs>
            <w:rPr/>
          </w:pPr>
          <w:hyperlink w:anchor="__RefHeading___Toc2045216_211673320">
            <w:r>
              <w:rPr>
                <w:webHidden/>
                <w:rStyle w:val="IndexLink"/>
                <w:rtl w:val="true"/>
              </w:rPr>
              <w:t>التفاتة أدبیة</w:t>
            </w:r>
            <w:r>
              <w:rPr>
                <w:rStyle w:val="IndexLink"/>
                <w:rtl w:val="true"/>
              </w:rPr>
              <w:t>:</w:t>
              <w:tab/>
            </w:r>
            <w:r>
              <w:rPr>
                <w:rStyle w:val="IndexLink"/>
              </w:rPr>
              <w:t>34</w:t>
            </w:r>
          </w:hyperlink>
        </w:p>
        <w:p>
          <w:pPr>
            <w:pStyle w:val="Contents4"/>
            <w:tabs>
              <w:tab w:val="clear" w:pos="8176"/>
              <w:tab w:val="right" w:pos="9026" w:leader="dot"/>
            </w:tabs>
            <w:rPr/>
          </w:pPr>
          <w:hyperlink w:anchor="__RefHeading___Toc2045218_211673320">
            <w:r>
              <w:rPr>
                <w:webHidden/>
                <w:rStyle w:val="IndexLink"/>
              </w:rPr>
              <w:t>2</w:t>
            </w:r>
            <w:r>
              <w:rPr>
                <w:rStyle w:val="IndexLink"/>
                <w:rtl w:val="true"/>
              </w:rPr>
              <w:t>-</w:t>
            </w:r>
            <w:r>
              <w:rPr>
                <w:rStyle w:val="IndexLink"/>
                <w:rtl w:val="true"/>
              </w:rPr>
              <w:t>فی الشوری</w:t>
            </w:r>
            <w:r>
              <w:rPr>
                <w:rStyle w:val="IndexLink"/>
                <w:rtl w:val="true"/>
              </w:rPr>
              <w:t>:</w:t>
              <w:tab/>
            </w:r>
            <w:r>
              <w:rPr>
                <w:rStyle w:val="IndexLink"/>
              </w:rPr>
              <w:t>36</w:t>
            </w:r>
          </w:hyperlink>
        </w:p>
        <w:p>
          <w:pPr>
            <w:pStyle w:val="Contents4"/>
            <w:tabs>
              <w:tab w:val="clear" w:pos="8176"/>
              <w:tab w:val="right" w:pos="9026" w:leader="dot"/>
            </w:tabs>
            <w:rPr/>
          </w:pPr>
          <w:hyperlink w:anchor="__RefHeading___Toc2045220_211673320">
            <w:r>
              <w:rPr>
                <w:webHidden/>
                <w:rStyle w:val="IndexLink"/>
              </w:rPr>
              <w:t>3</w:t>
            </w:r>
            <w:r>
              <w:rPr>
                <w:rStyle w:val="IndexLink"/>
                <w:rtl w:val="true"/>
              </w:rPr>
              <w:t>-</w:t>
            </w:r>
            <w:r>
              <w:rPr>
                <w:rStyle w:val="IndexLink"/>
                <w:rtl w:val="true"/>
              </w:rPr>
              <w:t>فی خلافة الإمام الحسن علیه السلام</w:t>
            </w:r>
            <w:r>
              <w:rPr>
                <w:rStyle w:val="IndexLink"/>
                <w:rtl w:val="true"/>
              </w:rPr>
              <w:t>:</w:t>
              <w:tab/>
            </w:r>
            <w:r>
              <w:rPr>
                <w:rStyle w:val="IndexLink"/>
              </w:rPr>
              <w:t>37</w:t>
            </w:r>
          </w:hyperlink>
        </w:p>
        <w:p>
          <w:pPr>
            <w:pStyle w:val="Contents2"/>
            <w:tabs>
              <w:tab w:val="clear" w:pos="8743"/>
              <w:tab w:val="right" w:pos="9026" w:leader="dot"/>
            </w:tabs>
            <w:rPr/>
          </w:pPr>
          <w:hyperlink w:anchor="__RefHeading___Toc2045222_211673320">
            <w:r>
              <w:rPr>
                <w:webHidden/>
                <w:rStyle w:val="IndexLink"/>
                <w:rtl w:val="true"/>
              </w:rPr>
              <w:t>النکتة الثانیة</w:t>
            </w:r>
            <w:r>
              <w:rPr>
                <w:rStyle w:val="IndexLink"/>
                <w:rtl w:val="true"/>
              </w:rPr>
              <w:t>:</w:t>
            </w:r>
            <w:r>
              <w:rPr>
                <w:rStyle w:val="IndexLink"/>
                <w:rtl w:val="true"/>
              </w:rPr>
              <w:t>البحث فی شأن نزول الآیة و ترتیبها</w:t>
            </w:r>
            <w:r>
              <w:rPr>
                <w:rStyle w:val="IndexLink"/>
                <w:rtl w:val="true"/>
              </w:rPr>
              <w:tab/>
            </w:r>
            <w:r>
              <w:rPr>
                <w:rStyle w:val="IndexLink"/>
              </w:rPr>
              <w:t>39</w:t>
            </w:r>
          </w:hyperlink>
        </w:p>
        <w:p>
          <w:pPr>
            <w:pStyle w:val="Contents3"/>
            <w:tabs>
              <w:tab w:val="clear" w:pos="8459"/>
              <w:tab w:val="right" w:pos="9026" w:leader="dot"/>
            </w:tabs>
            <w:rPr/>
          </w:pPr>
          <w:hyperlink w:anchor="__RefHeading___Toc2045224_211673320">
            <w:r>
              <w:rPr>
                <w:webHidden/>
                <w:rStyle w:val="IndexLink"/>
                <w:rtl w:val="true"/>
              </w:rPr>
              <w:t>اشارة</w:t>
            </w:r>
            <w:r>
              <w:rPr>
                <w:rStyle w:val="IndexLink"/>
                <w:rtl w:val="true"/>
              </w:rPr>
              <w:tab/>
            </w:r>
            <w:r>
              <w:rPr>
                <w:rStyle w:val="IndexLink"/>
              </w:rPr>
              <w:t>39</w:t>
            </w:r>
          </w:hyperlink>
        </w:p>
        <w:p>
          <w:pPr>
            <w:pStyle w:val="Contents3"/>
            <w:tabs>
              <w:tab w:val="clear" w:pos="8459"/>
              <w:tab w:val="right" w:pos="9026" w:leader="dot"/>
            </w:tabs>
            <w:rPr/>
          </w:pPr>
          <w:hyperlink w:anchor="__RefHeading___Toc2045226_211673320">
            <w:r>
              <w:rPr>
                <w:webHidden/>
                <w:rStyle w:val="IndexLink"/>
              </w:rPr>
              <w:t>1</w:t>
            </w:r>
            <w:r>
              <w:rPr>
                <w:rStyle w:val="IndexLink"/>
                <w:rtl w:val="true"/>
              </w:rPr>
              <w:t>-</w:t>
            </w:r>
            <w:r>
              <w:rPr>
                <w:rStyle w:val="IndexLink"/>
                <w:rtl w:val="true"/>
              </w:rPr>
              <w:t>استقلالیة جملة</w:t>
            </w:r>
            <w:r>
              <w:rPr>
                <w:rStyle w:val="IndexLink"/>
                <w:rtl w:val="true"/>
              </w:rPr>
              <w:tab/>
            </w:r>
            <w:r>
              <w:rPr>
                <w:rStyle w:val="IndexLink"/>
              </w:rPr>
              <w:t>39</w:t>
            </w:r>
          </w:hyperlink>
        </w:p>
        <w:p>
          <w:pPr>
            <w:pStyle w:val="Contents4"/>
            <w:tabs>
              <w:tab w:val="clear" w:pos="8176"/>
              <w:tab w:val="right" w:pos="9026" w:leader="dot"/>
            </w:tabs>
            <w:rPr/>
          </w:pPr>
          <w:hyperlink w:anchor="__RefHeading___Toc2045228_211673320">
            <w:r>
              <w:rPr>
                <w:webHidden/>
                <w:rStyle w:val="IndexLink"/>
                <w:rtl w:val="true"/>
              </w:rPr>
              <w:t>اشارة</w:t>
            </w:r>
            <w:r>
              <w:rPr>
                <w:rStyle w:val="IndexLink"/>
                <w:rtl w:val="true"/>
              </w:rPr>
              <w:tab/>
            </w:r>
            <w:r>
              <w:rPr>
                <w:rStyle w:val="IndexLink"/>
              </w:rPr>
              <w:t>39</w:t>
            </w:r>
          </w:hyperlink>
        </w:p>
        <w:p>
          <w:pPr>
            <w:pStyle w:val="Contents4"/>
            <w:tabs>
              <w:tab w:val="clear" w:pos="8176"/>
              <w:tab w:val="right" w:pos="9026" w:leader="dot"/>
            </w:tabs>
            <w:rPr/>
          </w:pPr>
          <w:hyperlink w:anchor="__RefHeading___Toc2045230_211673320">
            <w:r>
              <w:rPr>
                <w:webHidden/>
                <w:rStyle w:val="IndexLink"/>
                <w:rtl w:val="true"/>
              </w:rPr>
              <w:t>القسم الأوّل</w:t>
            </w:r>
            <w:r>
              <w:rPr>
                <w:rStyle w:val="IndexLink"/>
                <w:rtl w:val="true"/>
              </w:rPr>
              <w:t>:</w:t>
            </w:r>
            <w:r>
              <w:rPr>
                <w:rStyle w:val="IndexLink"/>
                <w:rtl w:val="true"/>
              </w:rPr>
              <w:t>روایات العامّة</w:t>
            </w:r>
            <w:r>
              <w:rPr>
                <w:rStyle w:val="IndexLink"/>
                <w:rtl w:val="true"/>
              </w:rPr>
              <w:tab/>
            </w:r>
            <w:r>
              <w:rPr>
                <w:rStyle w:val="IndexLink"/>
              </w:rPr>
              <w:t>40</w:t>
            </w:r>
          </w:hyperlink>
        </w:p>
        <w:p>
          <w:pPr>
            <w:pStyle w:val="Contents5"/>
            <w:tabs>
              <w:tab w:val="clear" w:pos="7892"/>
              <w:tab w:val="right" w:pos="9026" w:leader="dot"/>
            </w:tabs>
            <w:rPr/>
          </w:pPr>
          <w:hyperlink w:anchor="__RefHeading___Toc2045232_211673320">
            <w:r>
              <w:rPr>
                <w:webHidden/>
                <w:rStyle w:val="IndexLink"/>
                <w:rtl w:val="true"/>
              </w:rPr>
              <w:t>اشارة</w:t>
            </w:r>
            <w:r>
              <w:rPr>
                <w:rStyle w:val="IndexLink"/>
                <w:rtl w:val="true"/>
              </w:rPr>
              <w:tab/>
            </w:r>
            <w:r>
              <w:rPr>
                <w:rStyle w:val="IndexLink"/>
              </w:rPr>
              <w:t>40</w:t>
            </w:r>
          </w:hyperlink>
        </w:p>
        <w:p>
          <w:pPr>
            <w:pStyle w:val="Contents5"/>
            <w:tabs>
              <w:tab w:val="clear" w:pos="7892"/>
              <w:tab w:val="right" w:pos="9026" w:leader="dot"/>
            </w:tabs>
            <w:rPr/>
          </w:pPr>
          <w:hyperlink w:anchor="__RefHeading___Toc2045234_211673320">
            <w:r>
              <w:rPr>
                <w:webHidden/>
                <w:rStyle w:val="IndexLink"/>
                <w:rtl w:val="true"/>
              </w:rPr>
              <w:t>نظرة فی الروایات العامّة</w:t>
            </w:r>
            <w:r>
              <w:rPr>
                <w:rStyle w:val="IndexLink"/>
                <w:rtl w:val="true"/>
              </w:rPr>
              <w:t>:</w:t>
              <w:tab/>
            </w:r>
            <w:r>
              <w:rPr>
                <w:rStyle w:val="IndexLink"/>
              </w:rPr>
              <w:t>43</w:t>
            </w:r>
          </w:hyperlink>
        </w:p>
        <w:p>
          <w:pPr>
            <w:pStyle w:val="Contents5"/>
            <w:tabs>
              <w:tab w:val="clear" w:pos="7892"/>
              <w:tab w:val="right" w:pos="9026" w:leader="dot"/>
            </w:tabs>
            <w:rPr/>
          </w:pPr>
          <w:hyperlink w:anchor="__RefHeading___Toc2045236_211673320">
            <w:r>
              <w:rPr>
                <w:webHidden/>
                <w:rStyle w:val="IndexLink"/>
                <w:rtl w:val="true"/>
              </w:rPr>
              <w:t>لا معارض لهذه الأحادیث</w:t>
            </w:r>
            <w:r>
              <w:rPr>
                <w:rStyle w:val="IndexLink"/>
                <w:rtl w:val="true"/>
              </w:rPr>
              <w:t>:</w:t>
              <w:tab/>
            </w:r>
            <w:r>
              <w:rPr>
                <w:rStyle w:val="IndexLink"/>
              </w:rPr>
              <w:t>44</w:t>
            </w:r>
          </w:hyperlink>
        </w:p>
        <w:p>
          <w:pPr>
            <w:pStyle w:val="Contents5"/>
            <w:tabs>
              <w:tab w:val="clear" w:pos="7892"/>
              <w:tab w:val="right" w:pos="9026" w:leader="dot"/>
            </w:tabs>
            <w:rPr/>
          </w:pPr>
          <w:hyperlink w:anchor="__RefHeading___Toc2045238_211673320">
            <w:r>
              <w:rPr>
                <w:webHidden/>
                <w:rStyle w:val="IndexLink"/>
                <w:rtl w:val="true"/>
              </w:rPr>
              <w:t xml:space="preserve">ملکیون أکثر من الملک </w:t>
            </w:r>
            <w:r>
              <w:rPr>
                <w:rStyle w:val="IndexLink"/>
                <w:rtl w:val="true"/>
              </w:rPr>
              <w:t>!</w:t>
              <w:tab/>
            </w:r>
            <w:r>
              <w:rPr>
                <w:rStyle w:val="IndexLink"/>
              </w:rPr>
              <w:t>46</w:t>
            </w:r>
          </w:hyperlink>
        </w:p>
        <w:p>
          <w:pPr>
            <w:pStyle w:val="Contents6"/>
            <w:tabs>
              <w:tab w:val="clear" w:pos="7609"/>
              <w:tab w:val="right" w:pos="9026" w:leader="dot"/>
            </w:tabs>
            <w:rPr/>
          </w:pPr>
          <w:hyperlink w:anchor="__RefHeading___Toc2045240_211673320">
            <w:r>
              <w:rPr>
                <w:webHidden/>
                <w:rStyle w:val="IndexLink"/>
                <w:rtl w:val="true"/>
              </w:rPr>
              <w:t>اشارة</w:t>
            </w:r>
            <w:r>
              <w:rPr>
                <w:rStyle w:val="IndexLink"/>
                <w:rtl w:val="true"/>
              </w:rPr>
              <w:tab/>
            </w:r>
            <w:r>
              <w:rPr>
                <w:rStyle w:val="IndexLink"/>
              </w:rPr>
              <w:t>46</w:t>
            </w:r>
          </w:hyperlink>
        </w:p>
        <w:p>
          <w:pPr>
            <w:pStyle w:val="Contents6"/>
            <w:tabs>
              <w:tab w:val="clear" w:pos="7609"/>
              <w:tab w:val="right" w:pos="9026" w:leader="dot"/>
            </w:tabs>
            <w:rPr/>
          </w:pPr>
          <w:hyperlink w:anchor="__RefHeading___Toc2045242_211673320">
            <w:r>
              <w:rPr>
                <w:webHidden/>
                <w:rStyle w:val="IndexLink"/>
                <w:rtl w:val="true"/>
              </w:rPr>
              <w:t>الطائفة الأولی</w:t>
            </w:r>
            <w:r>
              <w:rPr>
                <w:rStyle w:val="IndexLink"/>
                <w:rtl w:val="true"/>
              </w:rPr>
              <w:t>:</w:t>
              <w:tab/>
            </w:r>
            <w:r>
              <w:rPr>
                <w:rStyle w:val="IndexLink"/>
              </w:rPr>
              <w:t>46</w:t>
            </w:r>
          </w:hyperlink>
        </w:p>
        <w:p>
          <w:pPr>
            <w:pStyle w:val="Contents6"/>
            <w:tabs>
              <w:tab w:val="clear" w:pos="7609"/>
              <w:tab w:val="right" w:pos="9026" w:leader="dot"/>
            </w:tabs>
            <w:rPr/>
          </w:pPr>
          <w:hyperlink w:anchor="__RefHeading___Toc2045244_211673320">
            <w:r>
              <w:rPr>
                <w:webHidden/>
                <w:rStyle w:val="IndexLink"/>
                <w:rtl w:val="true"/>
              </w:rPr>
              <w:t>اشارة</w:t>
            </w:r>
            <w:r>
              <w:rPr>
                <w:rStyle w:val="IndexLink"/>
                <w:rtl w:val="true"/>
              </w:rPr>
              <w:tab/>
            </w:r>
            <w:r>
              <w:rPr>
                <w:rStyle w:val="IndexLink"/>
              </w:rPr>
              <w:t>46</w:t>
            </w:r>
          </w:hyperlink>
        </w:p>
        <w:p>
          <w:pPr>
            <w:pStyle w:val="Contents6"/>
            <w:tabs>
              <w:tab w:val="clear" w:pos="7609"/>
              <w:tab w:val="right" w:pos="9026" w:leader="dot"/>
            </w:tabs>
            <w:rPr/>
          </w:pPr>
          <w:hyperlink w:anchor="__RefHeading___Toc2045246_211673320">
            <w:r>
              <w:rPr>
                <w:webHidden/>
                <w:rStyle w:val="IndexLink"/>
                <w:rtl w:val="true"/>
              </w:rPr>
              <w:t>عکرمة</w:t>
            </w:r>
            <w:r>
              <w:rPr>
                <w:rStyle w:val="IndexLink"/>
                <w:rtl w:val="true"/>
              </w:rPr>
              <w:t>(</w:t>
            </w:r>
            <w:r>
              <w:rPr>
                <w:rStyle w:val="IndexLink"/>
                <w:rtl w:val="true"/>
              </w:rPr>
              <w:t>مولی ابن عبّاس</w:t>
            </w:r>
            <w:r>
              <w:rPr>
                <w:rStyle w:val="IndexLink"/>
                <w:rtl w:val="true"/>
              </w:rPr>
              <w:t>):</w:t>
              <w:tab/>
            </w:r>
            <w:r>
              <w:rPr>
                <w:rStyle w:val="IndexLink"/>
              </w:rPr>
              <w:t>47</w:t>
            </w:r>
          </w:hyperlink>
        </w:p>
        <w:p>
          <w:pPr>
            <w:pStyle w:val="Contents6"/>
            <w:tabs>
              <w:tab w:val="clear" w:pos="7609"/>
              <w:tab w:val="right" w:pos="9026" w:leader="dot"/>
            </w:tabs>
            <w:rPr/>
          </w:pPr>
          <w:hyperlink w:anchor="__RefHeading___Toc2045248_211673320">
            <w:r>
              <w:rPr>
                <w:webHidden/>
                <w:rStyle w:val="IndexLink"/>
                <w:rtl w:val="true"/>
              </w:rPr>
              <w:t xml:space="preserve">مقاتل </w:t>
            </w:r>
            <w:r>
              <w:rPr>
                <w:rStyle w:val="IndexLink"/>
                <w:rtl w:val="true"/>
              </w:rPr>
              <w:t>:</w:t>
              <w:tab/>
            </w:r>
            <w:r>
              <w:rPr>
                <w:rStyle w:val="IndexLink"/>
              </w:rPr>
              <w:t>50</w:t>
            </w:r>
          </w:hyperlink>
        </w:p>
        <w:p>
          <w:pPr>
            <w:pStyle w:val="Contents6"/>
            <w:tabs>
              <w:tab w:val="clear" w:pos="7609"/>
              <w:tab w:val="right" w:pos="9026" w:leader="dot"/>
            </w:tabs>
            <w:rPr/>
          </w:pPr>
          <w:hyperlink w:anchor="__RefHeading___Toc2045250_211673320">
            <w:r>
              <w:rPr>
                <w:webHidden/>
                <w:rStyle w:val="IndexLink"/>
                <w:rtl w:val="true"/>
              </w:rPr>
              <w:t>عروة</w:t>
            </w:r>
            <w:r>
              <w:rPr>
                <w:rStyle w:val="IndexLink"/>
                <w:rtl w:val="true"/>
              </w:rPr>
              <w:t>:</w:t>
              <w:tab/>
            </w:r>
            <w:r>
              <w:rPr>
                <w:rStyle w:val="IndexLink"/>
              </w:rPr>
              <w:t>52</w:t>
            </w:r>
          </w:hyperlink>
        </w:p>
        <w:p>
          <w:pPr>
            <w:pStyle w:val="Contents6"/>
            <w:tabs>
              <w:tab w:val="clear" w:pos="7609"/>
              <w:tab w:val="right" w:pos="9026" w:leader="dot"/>
            </w:tabs>
            <w:rPr/>
          </w:pPr>
          <w:hyperlink w:anchor="__RefHeading___Toc2045252_211673320">
            <w:r>
              <w:rPr>
                <w:webHidden/>
                <w:rStyle w:val="IndexLink"/>
                <w:rtl w:val="true"/>
              </w:rPr>
              <w:t>الطائفة الثانیة</w:t>
            </w:r>
            <w:r>
              <w:rPr>
                <w:rStyle w:val="IndexLink"/>
                <w:rtl w:val="true"/>
              </w:rPr>
              <w:t>:</w:t>
              <w:tab/>
            </w:r>
            <w:r>
              <w:rPr>
                <w:rStyle w:val="IndexLink"/>
              </w:rPr>
              <w:t>53</w:t>
            </w:r>
          </w:hyperlink>
        </w:p>
        <w:p>
          <w:pPr>
            <w:pStyle w:val="Contents4"/>
            <w:tabs>
              <w:tab w:val="clear" w:pos="8176"/>
              <w:tab w:val="right" w:pos="9026" w:leader="dot"/>
            </w:tabs>
            <w:rPr/>
          </w:pPr>
          <w:hyperlink w:anchor="__RefHeading___Toc2045254_211673320">
            <w:r>
              <w:rPr>
                <w:webHidden/>
                <w:rStyle w:val="IndexLink"/>
                <w:rtl w:val="true"/>
              </w:rPr>
              <w:t>القسم الثانی</w:t>
            </w:r>
            <w:r>
              <w:rPr>
                <w:rStyle w:val="IndexLink"/>
                <w:rtl w:val="true"/>
              </w:rPr>
              <w:t>:</w:t>
            </w:r>
            <w:r>
              <w:rPr>
                <w:rStyle w:val="IndexLink"/>
                <w:rtl w:val="true"/>
              </w:rPr>
              <w:t>روایات أهل البیت علیهم السلام</w:t>
            </w:r>
            <w:r>
              <w:rPr>
                <w:rStyle w:val="IndexLink"/>
                <w:rtl w:val="true"/>
              </w:rPr>
              <w:tab/>
            </w:r>
            <w:r>
              <w:rPr>
                <w:rStyle w:val="IndexLink"/>
              </w:rPr>
              <w:t>54</w:t>
            </w:r>
          </w:hyperlink>
        </w:p>
        <w:p>
          <w:pPr>
            <w:pStyle w:val="Contents5"/>
            <w:tabs>
              <w:tab w:val="clear" w:pos="7892"/>
              <w:tab w:val="right" w:pos="9026" w:leader="dot"/>
            </w:tabs>
            <w:rPr/>
          </w:pPr>
          <w:hyperlink w:anchor="__RefHeading___Toc2045256_211673320">
            <w:r>
              <w:rPr>
                <w:webHidden/>
                <w:rStyle w:val="IndexLink"/>
                <w:rtl w:val="true"/>
              </w:rPr>
              <w:t>اشارة</w:t>
            </w:r>
            <w:r>
              <w:rPr>
                <w:rStyle w:val="IndexLink"/>
                <w:rtl w:val="true"/>
              </w:rPr>
              <w:tab/>
            </w:r>
            <w:r>
              <w:rPr>
                <w:rStyle w:val="IndexLink"/>
              </w:rPr>
              <w:t>54</w:t>
            </w:r>
          </w:hyperlink>
        </w:p>
        <w:p>
          <w:pPr>
            <w:pStyle w:val="Contents5"/>
            <w:tabs>
              <w:tab w:val="clear" w:pos="7892"/>
              <w:tab w:val="right" w:pos="9026" w:leader="dot"/>
            </w:tabs>
            <w:rPr/>
          </w:pPr>
          <w:hyperlink w:anchor="__RefHeading___Toc2045258_211673320">
            <w:r>
              <w:rPr>
                <w:webHidden/>
                <w:rStyle w:val="IndexLink"/>
                <w:rtl w:val="true"/>
              </w:rPr>
              <w:t>تناسق الأخبار و انسجامها</w:t>
            </w:r>
            <w:r>
              <w:rPr>
                <w:rStyle w:val="IndexLink"/>
                <w:rtl w:val="true"/>
              </w:rPr>
              <w:t>(</w:t>
            </w:r>
            <w:r>
              <w:rPr>
                <w:rStyle w:val="IndexLink"/>
                <w:rtl w:val="true"/>
              </w:rPr>
              <w:t>ثمرة البحث</w:t>
            </w:r>
            <w:r>
              <w:rPr>
                <w:rStyle w:val="IndexLink"/>
                <w:rtl w:val="true"/>
              </w:rPr>
              <w:t>):</w:t>
              <w:tab/>
            </w:r>
            <w:r>
              <w:rPr>
                <w:rStyle w:val="IndexLink"/>
              </w:rPr>
              <w:t>57</w:t>
            </w:r>
          </w:hyperlink>
        </w:p>
        <w:p>
          <w:pPr>
            <w:pStyle w:val="Contents3"/>
            <w:tabs>
              <w:tab w:val="clear" w:pos="8459"/>
              <w:tab w:val="right" w:pos="9026" w:leader="dot"/>
            </w:tabs>
            <w:rPr/>
          </w:pPr>
          <w:hyperlink w:anchor="__RefHeading___Toc2045260_211673320">
            <w:r>
              <w:rPr>
                <w:webHidden/>
                <w:rStyle w:val="IndexLink"/>
              </w:rPr>
              <w:t>2</w:t>
            </w:r>
            <w:r>
              <w:rPr>
                <w:rStyle w:val="IndexLink"/>
                <w:rtl w:val="true"/>
              </w:rPr>
              <w:t>-</w:t>
            </w:r>
            <w:r>
              <w:rPr>
                <w:rStyle w:val="IndexLink"/>
                <w:rtl w:val="true"/>
              </w:rPr>
              <w:t>موقع الآیة فی التدوین</w:t>
            </w:r>
            <w:r>
              <w:rPr>
                <w:rStyle w:val="IndexLink"/>
                <w:rtl w:val="true"/>
              </w:rPr>
              <w:t>:</w:t>
              <w:tab/>
            </w:r>
            <w:r>
              <w:rPr>
                <w:rStyle w:val="IndexLink"/>
              </w:rPr>
              <w:t>61</w:t>
            </w:r>
          </w:hyperlink>
        </w:p>
        <w:p>
          <w:pPr>
            <w:pStyle w:val="Contents4"/>
            <w:tabs>
              <w:tab w:val="clear" w:pos="8176"/>
              <w:tab w:val="right" w:pos="9026" w:leader="dot"/>
            </w:tabs>
            <w:rPr/>
          </w:pPr>
          <w:hyperlink w:anchor="__RefHeading___Toc2045262_211673320">
            <w:r>
              <w:rPr>
                <w:webHidden/>
                <w:rStyle w:val="IndexLink"/>
                <w:rtl w:val="true"/>
              </w:rPr>
              <w:t>اشارة</w:t>
            </w:r>
            <w:r>
              <w:rPr>
                <w:rStyle w:val="IndexLink"/>
                <w:rtl w:val="true"/>
              </w:rPr>
              <w:tab/>
            </w:r>
            <w:r>
              <w:rPr>
                <w:rStyle w:val="IndexLink"/>
              </w:rPr>
              <w:t>61</w:t>
            </w:r>
          </w:hyperlink>
        </w:p>
        <w:p>
          <w:pPr>
            <w:pStyle w:val="Contents4"/>
            <w:tabs>
              <w:tab w:val="clear" w:pos="8176"/>
              <w:tab w:val="right" w:pos="9026" w:leader="dot"/>
            </w:tabs>
            <w:rPr/>
          </w:pPr>
          <w:hyperlink w:anchor="__RefHeading___Toc2045264_211673320">
            <w:r>
              <w:rPr>
                <w:webHidden/>
                <w:rStyle w:val="IndexLink"/>
                <w:rtl w:val="true"/>
              </w:rPr>
              <w:t>ترتیب الآیات</w:t>
            </w:r>
            <w:r>
              <w:rPr>
                <w:rStyle w:val="IndexLink"/>
                <w:rtl w:val="true"/>
              </w:rPr>
              <w:t>:</w:t>
              <w:tab/>
            </w:r>
            <w:r>
              <w:rPr>
                <w:rStyle w:val="IndexLink"/>
              </w:rPr>
              <w:t>62</w:t>
            </w:r>
          </w:hyperlink>
        </w:p>
        <w:p>
          <w:pPr>
            <w:pStyle w:val="Contents4"/>
            <w:tabs>
              <w:tab w:val="clear" w:pos="8176"/>
              <w:tab w:val="right" w:pos="9026" w:leader="dot"/>
            </w:tabs>
            <w:rPr/>
          </w:pPr>
          <w:hyperlink w:anchor="__RefHeading___Toc2045266_211673320">
            <w:r>
              <w:rPr>
                <w:webHidden/>
                <w:rStyle w:val="IndexLink"/>
                <w:rtl w:val="true"/>
              </w:rPr>
              <w:t>مسألة هامّة</w:t>
            </w:r>
            <w:r>
              <w:rPr>
                <w:rStyle w:val="IndexLink"/>
                <w:rtl w:val="true"/>
              </w:rPr>
              <w:t>:</w:t>
              <w:tab/>
            </w:r>
            <w:r>
              <w:rPr>
                <w:rStyle w:val="IndexLink"/>
              </w:rPr>
              <w:t>63</w:t>
            </w:r>
          </w:hyperlink>
        </w:p>
        <w:p>
          <w:pPr>
            <w:pStyle w:val="Contents5"/>
            <w:tabs>
              <w:tab w:val="clear" w:pos="7892"/>
              <w:tab w:val="right" w:pos="9026" w:leader="dot"/>
            </w:tabs>
            <w:rPr/>
          </w:pPr>
          <w:hyperlink w:anchor="__RefHeading___Toc2045268_211673320">
            <w:r>
              <w:rPr>
                <w:webHidden/>
                <w:rStyle w:val="IndexLink"/>
                <w:rtl w:val="true"/>
              </w:rPr>
              <w:t>اشارة</w:t>
            </w:r>
            <w:r>
              <w:rPr>
                <w:rStyle w:val="IndexLink"/>
                <w:rtl w:val="true"/>
              </w:rPr>
              <w:tab/>
            </w:r>
            <w:r>
              <w:rPr>
                <w:rStyle w:val="IndexLink"/>
              </w:rPr>
              <w:t>63</w:t>
            </w:r>
          </w:hyperlink>
        </w:p>
        <w:p>
          <w:pPr>
            <w:pStyle w:val="Contents5"/>
            <w:tabs>
              <w:tab w:val="clear" w:pos="7892"/>
              <w:tab w:val="right" w:pos="9026" w:leader="dot"/>
            </w:tabs>
            <w:rPr/>
          </w:pPr>
          <w:hyperlink w:anchor="__RefHeading___Toc2045270_211673320">
            <w:r>
              <w:rPr>
                <w:webHidden/>
                <w:rStyle w:val="IndexLink"/>
                <w:rtl w:val="true"/>
              </w:rPr>
              <w:t>الدلیل الأوّل</w:t>
            </w:r>
            <w:r>
              <w:rPr>
                <w:rStyle w:val="IndexLink"/>
                <w:rtl w:val="true"/>
              </w:rPr>
              <w:tab/>
            </w:r>
            <w:r>
              <w:rPr>
                <w:rStyle w:val="IndexLink"/>
              </w:rPr>
              <w:t>64</w:t>
            </w:r>
          </w:hyperlink>
        </w:p>
        <w:p>
          <w:pPr>
            <w:pStyle w:val="Contents5"/>
            <w:tabs>
              <w:tab w:val="clear" w:pos="7892"/>
              <w:tab w:val="right" w:pos="9026" w:leader="dot"/>
            </w:tabs>
            <w:rPr/>
          </w:pPr>
          <w:hyperlink w:anchor="__RefHeading___Toc2045272_211673320">
            <w:r>
              <w:rPr>
                <w:webHidden/>
                <w:rStyle w:val="IndexLink"/>
                <w:rtl w:val="true"/>
              </w:rPr>
              <w:t>الدلیل الثانی</w:t>
            </w:r>
            <w:r>
              <w:rPr>
                <w:rStyle w:val="IndexLink"/>
                <w:rtl w:val="true"/>
              </w:rPr>
              <w:t>:</w:t>
              <w:tab/>
            </w:r>
            <w:r>
              <w:rPr>
                <w:rStyle w:val="IndexLink"/>
              </w:rPr>
              <w:t>68</w:t>
            </w:r>
          </w:hyperlink>
        </w:p>
        <w:p>
          <w:pPr>
            <w:pStyle w:val="Contents4"/>
            <w:tabs>
              <w:tab w:val="clear" w:pos="8176"/>
              <w:tab w:val="right" w:pos="9026" w:leader="dot"/>
            </w:tabs>
            <w:rPr/>
          </w:pPr>
          <w:hyperlink w:anchor="__RefHeading___Toc2045274_211673320">
            <w:r>
              <w:rPr>
                <w:webHidden/>
                <w:rStyle w:val="IndexLink"/>
                <w:rtl w:val="true"/>
              </w:rPr>
              <w:t>کلام علی علیه السلام حول القرآن</w:t>
            </w:r>
            <w:r>
              <w:rPr>
                <w:rStyle w:val="IndexLink"/>
                <w:rtl w:val="true"/>
              </w:rPr>
              <w:t>:</w:t>
              <w:tab/>
            </w:r>
            <w:r>
              <w:rPr>
                <w:rStyle w:val="IndexLink"/>
              </w:rPr>
              <w:t>70</w:t>
            </w:r>
          </w:hyperlink>
        </w:p>
        <w:p>
          <w:pPr>
            <w:pStyle w:val="Contents4"/>
            <w:tabs>
              <w:tab w:val="clear" w:pos="8176"/>
              <w:tab w:val="right" w:pos="9026" w:leader="dot"/>
            </w:tabs>
            <w:rPr/>
          </w:pPr>
          <w:hyperlink w:anchor="__RefHeading___Toc2045276_211673320">
            <w:r>
              <w:rPr>
                <w:webHidden/>
                <w:rStyle w:val="IndexLink"/>
                <w:rtl w:val="true"/>
              </w:rPr>
              <w:t>خلاصة هذه الاستدلالات</w:t>
            </w:r>
            <w:r>
              <w:rPr>
                <w:rStyle w:val="IndexLink"/>
                <w:rtl w:val="true"/>
              </w:rPr>
              <w:t>:</w:t>
              <w:tab/>
            </w:r>
            <w:r>
              <w:rPr>
                <w:rStyle w:val="IndexLink"/>
              </w:rPr>
              <w:t>73</w:t>
            </w:r>
          </w:hyperlink>
        </w:p>
        <w:p>
          <w:pPr>
            <w:pStyle w:val="Contents4"/>
            <w:tabs>
              <w:tab w:val="clear" w:pos="8176"/>
              <w:tab w:val="right" w:pos="9026" w:leader="dot"/>
            </w:tabs>
            <w:rPr/>
          </w:pPr>
          <w:hyperlink w:anchor="__RefHeading___Toc2045278_211673320">
            <w:r>
              <w:rPr>
                <w:webHidden/>
                <w:rStyle w:val="IndexLink"/>
                <w:rtl w:val="true"/>
              </w:rPr>
              <w:t>شبهة و تساؤل</w:t>
            </w:r>
            <w:r>
              <w:rPr>
                <w:rStyle w:val="IndexLink"/>
                <w:rtl w:val="true"/>
              </w:rPr>
              <w:t>:</w:t>
              <w:tab/>
            </w:r>
            <w:r>
              <w:rPr>
                <w:rStyle w:val="IndexLink"/>
              </w:rPr>
              <w:t>73</w:t>
            </w:r>
          </w:hyperlink>
        </w:p>
        <w:p>
          <w:pPr>
            <w:pStyle w:val="Contents4"/>
            <w:tabs>
              <w:tab w:val="clear" w:pos="8176"/>
              <w:tab w:val="right" w:pos="9026" w:leader="dot"/>
            </w:tabs>
            <w:rPr/>
          </w:pPr>
          <w:hyperlink w:anchor="__RefHeading___Toc2045280_211673320">
            <w:r>
              <w:rPr>
                <w:webHidden/>
                <w:rStyle w:val="IndexLink"/>
                <w:rtl w:val="true"/>
              </w:rPr>
              <w:t>ردّ الشبهة</w:t>
            </w:r>
            <w:r>
              <w:rPr>
                <w:rStyle w:val="IndexLink"/>
                <w:rtl w:val="true"/>
              </w:rPr>
              <w:t>:</w:t>
              <w:tab/>
            </w:r>
            <w:r>
              <w:rPr>
                <w:rStyle w:val="IndexLink"/>
              </w:rPr>
              <w:t>74</w:t>
            </w:r>
          </w:hyperlink>
        </w:p>
        <w:p>
          <w:pPr>
            <w:pStyle w:val="Contents4"/>
            <w:tabs>
              <w:tab w:val="clear" w:pos="8176"/>
              <w:tab w:val="right" w:pos="9026" w:leader="dot"/>
            </w:tabs>
            <w:rPr/>
          </w:pPr>
          <w:hyperlink w:anchor="__RefHeading___Toc2045282_211673320">
            <w:r>
              <w:rPr>
                <w:webHidden/>
                <w:rStyle w:val="IndexLink"/>
                <w:rtl w:val="true"/>
              </w:rPr>
              <w:t>مؤیّد آخر لموضع الآیة</w:t>
            </w:r>
            <w:r>
              <w:rPr>
                <w:rStyle w:val="IndexLink"/>
                <w:rtl w:val="true"/>
              </w:rPr>
              <w:tab/>
            </w:r>
            <w:r>
              <w:rPr>
                <w:rStyle w:val="IndexLink"/>
              </w:rPr>
              <w:t>76</w:t>
            </w:r>
          </w:hyperlink>
        </w:p>
        <w:p>
          <w:pPr>
            <w:pStyle w:val="Contents4"/>
            <w:tabs>
              <w:tab w:val="clear" w:pos="8176"/>
              <w:tab w:val="right" w:pos="9026" w:leader="dot"/>
            </w:tabs>
            <w:rPr/>
          </w:pPr>
          <w:hyperlink w:anchor="__RefHeading___Toc2045284_211673320">
            <w:r>
              <w:rPr>
                <w:webHidden/>
                <w:rStyle w:val="IndexLink"/>
                <w:rtl w:val="true"/>
              </w:rPr>
              <w:t>اُسرة النبیّ صلی الله علیه و آله و عائلته فریقان</w:t>
            </w:r>
            <w:r>
              <w:rPr>
                <w:rStyle w:val="IndexLink"/>
                <w:rtl w:val="true"/>
              </w:rPr>
              <w:t>:</w:t>
              <w:tab/>
            </w:r>
            <w:r>
              <w:rPr>
                <w:rStyle w:val="IndexLink"/>
              </w:rPr>
              <w:t>78</w:t>
            </w:r>
          </w:hyperlink>
        </w:p>
        <w:p>
          <w:pPr>
            <w:pStyle w:val="Contents4"/>
            <w:tabs>
              <w:tab w:val="clear" w:pos="8176"/>
              <w:tab w:val="right" w:pos="9026" w:leader="dot"/>
            </w:tabs>
            <w:rPr/>
          </w:pPr>
          <w:hyperlink w:anchor="__RefHeading___Toc2045286_211673320">
            <w:r>
              <w:rPr>
                <w:webHidden/>
                <w:rStyle w:val="IndexLink"/>
                <w:rtl w:val="true"/>
              </w:rPr>
              <w:t>البرنامج القرآنی للفریق الأوّل</w:t>
            </w:r>
            <w:r>
              <w:rPr>
                <w:rStyle w:val="IndexLink"/>
                <w:rtl w:val="true"/>
              </w:rPr>
              <w:tab/>
            </w:r>
            <w:r>
              <w:rPr>
                <w:rStyle w:val="IndexLink"/>
              </w:rPr>
              <w:t>79</w:t>
            </w:r>
          </w:hyperlink>
        </w:p>
        <w:p>
          <w:pPr>
            <w:pStyle w:val="Contents4"/>
            <w:tabs>
              <w:tab w:val="clear" w:pos="8176"/>
              <w:tab w:val="right" w:pos="9026" w:leader="dot"/>
            </w:tabs>
            <w:rPr/>
          </w:pPr>
          <w:hyperlink w:anchor="__RefHeading___Toc2045288_211673320">
            <w:r>
              <w:rPr>
                <w:webHidden/>
                <w:rStyle w:val="IndexLink"/>
                <w:rtl w:val="true"/>
              </w:rPr>
              <w:t>امتیاز الفریق الثانی</w:t>
            </w:r>
            <w:r>
              <w:rPr>
                <w:rStyle w:val="IndexLink"/>
                <w:rtl w:val="true"/>
              </w:rPr>
              <w:tab/>
            </w:r>
            <w:r>
              <w:rPr>
                <w:rStyle w:val="IndexLink"/>
              </w:rPr>
              <w:t>81</w:t>
            </w:r>
          </w:hyperlink>
        </w:p>
        <w:p>
          <w:pPr>
            <w:pStyle w:val="Contents4"/>
            <w:tabs>
              <w:tab w:val="clear" w:pos="8176"/>
              <w:tab w:val="right" w:pos="9026" w:leader="dot"/>
            </w:tabs>
            <w:rPr/>
          </w:pPr>
          <w:hyperlink w:anchor="__RefHeading___Toc2045290_211673320">
            <w:r>
              <w:rPr>
                <w:webHidden/>
                <w:rStyle w:val="IndexLink"/>
                <w:rtl w:val="true"/>
              </w:rPr>
              <w:t>العلّة فی ترتیب و تدوین الآیة فی هذا الموضع</w:t>
            </w:r>
            <w:r>
              <w:rPr>
                <w:rStyle w:val="IndexLink"/>
                <w:rtl w:val="true"/>
              </w:rPr>
              <w:tab/>
            </w:r>
            <w:r>
              <w:rPr>
                <w:rStyle w:val="IndexLink"/>
              </w:rPr>
              <w:t>83</w:t>
            </w:r>
          </w:hyperlink>
        </w:p>
        <w:p>
          <w:pPr>
            <w:pStyle w:val="Contents4"/>
            <w:tabs>
              <w:tab w:val="clear" w:pos="8176"/>
              <w:tab w:val="right" w:pos="9026" w:leader="dot"/>
            </w:tabs>
            <w:rPr/>
          </w:pPr>
          <w:hyperlink w:anchor="__RefHeading___Toc2045292_211673320">
            <w:r>
              <w:rPr>
                <w:webHidden/>
                <w:rStyle w:val="IndexLink"/>
                <w:rtl w:val="true"/>
              </w:rPr>
              <w:t>حقائق کشفها البحث</w:t>
            </w:r>
            <w:r>
              <w:rPr>
                <w:rStyle w:val="IndexLink"/>
                <w:rtl w:val="true"/>
              </w:rPr>
              <w:tab/>
            </w:r>
            <w:r>
              <w:rPr>
                <w:rStyle w:val="IndexLink"/>
              </w:rPr>
              <w:t>84</w:t>
            </w:r>
          </w:hyperlink>
        </w:p>
        <w:p>
          <w:pPr>
            <w:pStyle w:val="Contents4"/>
            <w:tabs>
              <w:tab w:val="clear" w:pos="8176"/>
              <w:tab w:val="right" w:pos="9026" w:leader="dot"/>
            </w:tabs>
            <w:rPr/>
          </w:pPr>
          <w:hyperlink w:anchor="__RefHeading___Toc2045294_211673320">
            <w:r>
              <w:rPr>
                <w:webHidden/>
                <w:rStyle w:val="IndexLink"/>
                <w:rtl w:val="true"/>
              </w:rPr>
              <w:t>إشکال علی الاستطراد</w:t>
            </w:r>
            <w:r>
              <w:rPr>
                <w:rStyle w:val="IndexLink"/>
                <w:rtl w:val="true"/>
              </w:rPr>
              <w:t>:</w:t>
              <w:tab/>
            </w:r>
            <w:r>
              <w:rPr>
                <w:rStyle w:val="IndexLink"/>
              </w:rPr>
              <w:t>85</w:t>
            </w:r>
          </w:hyperlink>
        </w:p>
        <w:p>
          <w:pPr>
            <w:pStyle w:val="Contents4"/>
            <w:tabs>
              <w:tab w:val="clear" w:pos="8176"/>
              <w:tab w:val="right" w:pos="9026" w:leader="dot"/>
            </w:tabs>
            <w:rPr/>
          </w:pPr>
          <w:hyperlink w:anchor="__RefHeading___Toc2045296_211673320">
            <w:r>
              <w:rPr>
                <w:webHidden/>
                <w:rStyle w:val="IndexLink"/>
                <w:rtl w:val="true"/>
              </w:rPr>
              <w:t>ردّ الإشکال</w:t>
            </w:r>
            <w:r>
              <w:rPr>
                <w:rStyle w:val="IndexLink"/>
                <w:rtl w:val="true"/>
              </w:rPr>
              <w:t>:</w:t>
              <w:tab/>
            </w:r>
            <w:r>
              <w:rPr>
                <w:rStyle w:val="IndexLink"/>
              </w:rPr>
              <w:t>86</w:t>
            </w:r>
          </w:hyperlink>
        </w:p>
        <w:p>
          <w:pPr>
            <w:pStyle w:val="Contents4"/>
            <w:tabs>
              <w:tab w:val="clear" w:pos="8176"/>
              <w:tab w:val="right" w:pos="9026" w:leader="dot"/>
            </w:tabs>
            <w:rPr/>
          </w:pPr>
          <w:hyperlink w:anchor="__RefHeading___Toc2045298_211673320">
            <w:r>
              <w:rPr>
                <w:webHidden/>
                <w:rStyle w:val="IndexLink"/>
                <w:rtl w:val="true"/>
              </w:rPr>
              <w:t>حول الاستطراد</w:t>
            </w:r>
            <w:r>
              <w:rPr>
                <w:rStyle w:val="IndexLink"/>
                <w:rtl w:val="true"/>
              </w:rPr>
              <w:t>:</w:t>
              <w:tab/>
            </w:r>
            <w:r>
              <w:rPr>
                <w:rStyle w:val="IndexLink"/>
              </w:rPr>
              <w:t>88</w:t>
            </w:r>
          </w:hyperlink>
        </w:p>
        <w:p>
          <w:pPr>
            <w:pStyle w:val="Contents2"/>
            <w:tabs>
              <w:tab w:val="clear" w:pos="8743"/>
              <w:tab w:val="right" w:pos="9026" w:leader="dot"/>
            </w:tabs>
            <w:rPr/>
          </w:pPr>
          <w:hyperlink w:anchor="__RefHeading___Toc2045300_211673320">
            <w:r>
              <w:rPr>
                <w:webHidden/>
                <w:rStyle w:val="IndexLink"/>
                <w:rtl w:val="true"/>
              </w:rPr>
              <w:t>النکتة الثالثة</w:t>
            </w:r>
            <w:r>
              <w:rPr>
                <w:rStyle w:val="IndexLink"/>
                <w:rtl w:val="true"/>
              </w:rPr>
              <w:t>:</w:t>
            </w:r>
            <w:r>
              <w:rPr>
                <w:rStyle w:val="IndexLink"/>
                <w:rtl w:val="true"/>
              </w:rPr>
              <w:t>المقصود من الإرادة</w:t>
            </w:r>
            <w:r>
              <w:rPr>
                <w:rStyle w:val="IndexLink"/>
                <w:rtl w:val="true"/>
              </w:rPr>
              <w:tab/>
            </w:r>
            <w:r>
              <w:rPr>
                <w:rStyle w:val="IndexLink"/>
              </w:rPr>
              <w:t>91</w:t>
            </w:r>
          </w:hyperlink>
        </w:p>
        <w:p>
          <w:pPr>
            <w:pStyle w:val="Contents3"/>
            <w:tabs>
              <w:tab w:val="clear" w:pos="8459"/>
              <w:tab w:val="right" w:pos="9026" w:leader="dot"/>
            </w:tabs>
            <w:rPr/>
          </w:pPr>
          <w:hyperlink w:anchor="__RefHeading___Toc2045302_211673320">
            <w:r>
              <w:rPr>
                <w:webHidden/>
                <w:rStyle w:val="IndexLink"/>
                <w:rtl w:val="true"/>
              </w:rPr>
              <w:t>اشارة</w:t>
            </w:r>
            <w:r>
              <w:rPr>
                <w:rStyle w:val="IndexLink"/>
                <w:rtl w:val="true"/>
              </w:rPr>
              <w:tab/>
            </w:r>
            <w:r>
              <w:rPr>
                <w:rStyle w:val="IndexLink"/>
              </w:rPr>
              <w:t>91</w:t>
            </w:r>
          </w:hyperlink>
        </w:p>
        <w:p>
          <w:pPr>
            <w:pStyle w:val="Contents3"/>
            <w:tabs>
              <w:tab w:val="clear" w:pos="8459"/>
              <w:tab w:val="right" w:pos="9026" w:leader="dot"/>
            </w:tabs>
            <w:rPr/>
          </w:pPr>
          <w:hyperlink w:anchor="__RefHeading___Toc2045304_211673320">
            <w:r>
              <w:rPr>
                <w:webHidden/>
                <w:rStyle w:val="IndexLink"/>
                <w:rtl w:val="true"/>
              </w:rPr>
              <w:t>الإرادة التکوینیة</w:t>
            </w:r>
            <w:r>
              <w:rPr>
                <w:rStyle w:val="IndexLink"/>
                <w:rtl w:val="true"/>
              </w:rPr>
              <w:tab/>
            </w:r>
            <w:r>
              <w:rPr>
                <w:rStyle w:val="IndexLink"/>
              </w:rPr>
              <w:t>91</w:t>
            </w:r>
          </w:hyperlink>
        </w:p>
        <w:p>
          <w:pPr>
            <w:pStyle w:val="Contents3"/>
            <w:tabs>
              <w:tab w:val="clear" w:pos="8459"/>
              <w:tab w:val="right" w:pos="9026" w:leader="dot"/>
            </w:tabs>
            <w:rPr/>
          </w:pPr>
          <w:hyperlink w:anchor="__RefHeading___Toc2045306_211673320">
            <w:r>
              <w:rPr>
                <w:webHidden/>
                <w:rStyle w:val="IndexLink"/>
                <w:rtl w:val="true"/>
              </w:rPr>
              <w:t>الإرادة التشریعیة</w:t>
            </w:r>
            <w:r>
              <w:rPr>
                <w:rStyle w:val="IndexLink"/>
                <w:rtl w:val="true"/>
              </w:rPr>
              <w:tab/>
            </w:r>
            <w:r>
              <w:rPr>
                <w:rStyle w:val="IndexLink"/>
              </w:rPr>
              <w:t>93</w:t>
            </w:r>
          </w:hyperlink>
        </w:p>
        <w:p>
          <w:pPr>
            <w:pStyle w:val="Contents3"/>
            <w:tabs>
              <w:tab w:val="clear" w:pos="8459"/>
              <w:tab w:val="right" w:pos="9026" w:leader="dot"/>
            </w:tabs>
            <w:rPr/>
          </w:pPr>
          <w:hyperlink w:anchor="__RefHeading___Toc2045308_211673320">
            <w:r>
              <w:rPr>
                <w:webHidden/>
                <w:rStyle w:val="IndexLink"/>
                <w:rtl w:val="true"/>
              </w:rPr>
              <w:t>الإرادة التکوینیة و الإرادة التشریعیة فی القرآن الکریم</w:t>
            </w:r>
            <w:r>
              <w:rPr>
                <w:rStyle w:val="IndexLink"/>
                <w:rtl w:val="true"/>
              </w:rPr>
              <w:tab/>
            </w:r>
            <w:r>
              <w:rPr>
                <w:rStyle w:val="IndexLink"/>
              </w:rPr>
              <w:t>94</w:t>
            </w:r>
          </w:hyperlink>
        </w:p>
        <w:p>
          <w:pPr>
            <w:pStyle w:val="Contents3"/>
            <w:tabs>
              <w:tab w:val="clear" w:pos="8459"/>
              <w:tab w:val="right" w:pos="9026" w:leader="dot"/>
            </w:tabs>
            <w:rPr/>
          </w:pPr>
          <w:hyperlink w:anchor="__RefHeading___Toc2045310_211673320">
            <w:r>
              <w:rPr>
                <w:webHidden/>
                <w:rStyle w:val="IndexLink"/>
                <w:rtl w:val="true"/>
              </w:rPr>
              <w:t>أمّا الآیات التی تشیر إلی الإرادة التشریعیة،فمنها</w:t>
            </w:r>
            <w:r>
              <w:rPr>
                <w:rStyle w:val="IndexLink"/>
                <w:rtl w:val="true"/>
              </w:rPr>
              <w:t>:</w:t>
              <w:tab/>
            </w:r>
            <w:r>
              <w:rPr>
                <w:rStyle w:val="IndexLink"/>
              </w:rPr>
              <w:t>95</w:t>
            </w:r>
          </w:hyperlink>
        </w:p>
        <w:p>
          <w:pPr>
            <w:pStyle w:val="Contents3"/>
            <w:tabs>
              <w:tab w:val="clear" w:pos="8459"/>
              <w:tab w:val="right" w:pos="9026" w:leader="dot"/>
            </w:tabs>
            <w:rPr/>
          </w:pPr>
          <w:hyperlink w:anchor="__RefHeading___Toc2045312_211673320">
            <w:r>
              <w:rPr>
                <w:webHidden/>
                <w:rStyle w:val="IndexLink"/>
                <w:rtl w:val="true"/>
              </w:rPr>
              <w:t>الإرادة فی آیة التطهیر</w:t>
            </w:r>
            <w:r>
              <w:rPr>
                <w:rStyle w:val="IndexLink"/>
                <w:rtl w:val="true"/>
              </w:rPr>
              <w:tab/>
            </w:r>
            <w:r>
              <w:rPr>
                <w:rStyle w:val="IndexLink"/>
              </w:rPr>
              <w:t>97</w:t>
            </w:r>
          </w:hyperlink>
        </w:p>
        <w:p>
          <w:pPr>
            <w:pStyle w:val="Contents3"/>
            <w:tabs>
              <w:tab w:val="clear" w:pos="8459"/>
              <w:tab w:val="right" w:pos="9026" w:leader="dot"/>
            </w:tabs>
            <w:rPr/>
          </w:pPr>
          <w:hyperlink w:anchor="__RefHeading___Toc2045314_211673320">
            <w:r>
              <w:rPr>
                <w:webHidden/>
                <w:rStyle w:val="IndexLink"/>
                <w:rtl w:val="true"/>
              </w:rPr>
              <w:t>ما ذا یقول سیّد قطب فی ظلاله؟</w:t>
            </w:r>
            <w:r>
              <w:rPr>
                <w:rStyle w:val="IndexLink"/>
                <w:rtl w:val="true"/>
              </w:rPr>
              <w:tab/>
            </w:r>
            <w:r>
              <w:rPr>
                <w:rStyle w:val="IndexLink"/>
              </w:rPr>
              <w:t>97</w:t>
            </w:r>
          </w:hyperlink>
        </w:p>
        <w:p>
          <w:pPr>
            <w:pStyle w:val="Contents3"/>
            <w:tabs>
              <w:tab w:val="clear" w:pos="8459"/>
              <w:tab w:val="right" w:pos="9026" w:leader="dot"/>
            </w:tabs>
            <w:rPr/>
          </w:pPr>
          <w:hyperlink w:anchor="__RefHeading___Toc2045316_211673320">
            <w:r>
              <w:rPr>
                <w:webHidden/>
                <w:rStyle w:val="IndexLink"/>
                <w:rtl w:val="true"/>
              </w:rPr>
              <w:t>هل الإرادة فی آیة التطهیر تشریعیّة؟</w:t>
            </w:r>
            <w:r>
              <w:rPr>
                <w:rStyle w:val="IndexLink"/>
                <w:rtl w:val="true"/>
              </w:rPr>
              <w:tab/>
            </w:r>
            <w:r>
              <w:rPr>
                <w:rStyle w:val="IndexLink"/>
              </w:rPr>
              <w:t>99</w:t>
            </w:r>
          </w:hyperlink>
        </w:p>
        <w:p>
          <w:pPr>
            <w:pStyle w:val="Contents3"/>
            <w:tabs>
              <w:tab w:val="clear" w:pos="8459"/>
              <w:tab w:val="right" w:pos="9026" w:leader="dot"/>
            </w:tabs>
            <w:rPr/>
          </w:pPr>
          <w:hyperlink w:anchor="__RefHeading___Toc2045318_211673320">
            <w:r>
              <w:rPr>
                <w:webHidden/>
                <w:rStyle w:val="IndexLink"/>
                <w:rtl w:val="true"/>
              </w:rPr>
              <w:t>تساؤل</w:t>
            </w:r>
            <w:r>
              <w:rPr>
                <w:rStyle w:val="IndexLink"/>
                <w:rtl w:val="true"/>
              </w:rPr>
              <w:tab/>
            </w:r>
            <w:r>
              <w:rPr>
                <w:rStyle w:val="IndexLink"/>
              </w:rPr>
              <w:t>101</w:t>
            </w:r>
          </w:hyperlink>
        </w:p>
        <w:p>
          <w:pPr>
            <w:pStyle w:val="Contents3"/>
            <w:tabs>
              <w:tab w:val="clear" w:pos="8459"/>
              <w:tab w:val="right" w:pos="9026" w:leader="dot"/>
            </w:tabs>
            <w:rPr/>
          </w:pPr>
          <w:hyperlink w:anchor="__RefHeading___Toc2045320_211673320">
            <w:r>
              <w:rPr>
                <w:webHidden/>
                <w:rStyle w:val="IndexLink"/>
                <w:rtl w:val="true"/>
              </w:rPr>
              <w:t>ردّ و توضیح</w:t>
            </w:r>
            <w:r>
              <w:rPr>
                <w:rStyle w:val="IndexLink"/>
                <w:rtl w:val="true"/>
              </w:rPr>
              <w:tab/>
            </w:r>
            <w:r>
              <w:rPr>
                <w:rStyle w:val="IndexLink"/>
              </w:rPr>
              <w:t>101</w:t>
            </w:r>
          </w:hyperlink>
        </w:p>
        <w:p>
          <w:pPr>
            <w:pStyle w:val="Contents3"/>
            <w:tabs>
              <w:tab w:val="clear" w:pos="8459"/>
              <w:tab w:val="right" w:pos="9026" w:leader="dot"/>
            </w:tabs>
            <w:rPr/>
          </w:pPr>
          <w:hyperlink w:anchor="__RefHeading___Toc2045322_211673320">
            <w:r>
              <w:rPr>
                <w:webHidden/>
                <w:rStyle w:val="IndexLink"/>
                <w:rtl w:val="true"/>
              </w:rPr>
              <w:t>حدیث مع الآلوسی</w:t>
            </w:r>
            <w:r>
              <w:rPr>
                <w:rStyle w:val="IndexLink"/>
                <w:rtl w:val="true"/>
              </w:rPr>
              <w:tab/>
            </w:r>
            <w:r>
              <w:rPr>
                <w:rStyle w:val="IndexLink"/>
              </w:rPr>
              <w:t>105</w:t>
            </w:r>
          </w:hyperlink>
        </w:p>
        <w:p>
          <w:pPr>
            <w:pStyle w:val="Contents3"/>
            <w:tabs>
              <w:tab w:val="clear" w:pos="8459"/>
              <w:tab w:val="right" w:pos="9026" w:leader="dot"/>
            </w:tabs>
            <w:rPr/>
          </w:pPr>
          <w:hyperlink w:anchor="__RefHeading___Toc2045324_211673320">
            <w:r>
              <w:rPr>
                <w:webHidden/>
                <w:rStyle w:val="IndexLink"/>
                <w:rtl w:val="true"/>
              </w:rPr>
              <w:t>حدیث آخر مع الآلوسی</w:t>
            </w:r>
            <w:r>
              <w:rPr>
                <w:rStyle w:val="IndexLink"/>
                <w:rtl w:val="true"/>
              </w:rPr>
              <w:tab/>
            </w:r>
            <w:r>
              <w:rPr>
                <w:rStyle w:val="IndexLink"/>
              </w:rPr>
              <w:t>106</w:t>
            </w:r>
          </w:hyperlink>
        </w:p>
        <w:p>
          <w:pPr>
            <w:pStyle w:val="Contents3"/>
            <w:tabs>
              <w:tab w:val="clear" w:pos="8459"/>
              <w:tab w:val="right" w:pos="9026" w:leader="dot"/>
            </w:tabs>
            <w:rPr/>
          </w:pPr>
          <w:hyperlink w:anchor="__RefHeading___Toc2045326_211673320">
            <w:r>
              <w:rPr>
                <w:webHidden/>
                <w:rStyle w:val="IndexLink"/>
                <w:rtl w:val="true"/>
              </w:rPr>
              <w:t>جواب موجز</w:t>
            </w:r>
            <w:r>
              <w:rPr>
                <w:rStyle w:val="IndexLink"/>
                <w:rtl w:val="true"/>
              </w:rPr>
              <w:t>:</w:t>
              <w:tab/>
            </w:r>
            <w:r>
              <w:rPr>
                <w:rStyle w:val="IndexLink"/>
              </w:rPr>
              <w:t>108</w:t>
            </w:r>
          </w:hyperlink>
        </w:p>
        <w:p>
          <w:pPr>
            <w:pStyle w:val="Contents3"/>
            <w:tabs>
              <w:tab w:val="clear" w:pos="8459"/>
              <w:tab w:val="right" w:pos="9026" w:leader="dot"/>
            </w:tabs>
            <w:rPr/>
          </w:pPr>
          <w:hyperlink w:anchor="__RefHeading___Toc2045328_211673320">
            <w:r>
              <w:rPr>
                <w:webHidden/>
                <w:rStyle w:val="IndexLink"/>
                <w:rtl w:val="true"/>
              </w:rPr>
              <w:t>الإرادة التکوینیة و الجبر</w:t>
            </w:r>
            <w:r>
              <w:rPr>
                <w:rStyle w:val="IndexLink"/>
                <w:rtl w:val="true"/>
              </w:rPr>
              <w:tab/>
            </w:r>
            <w:r>
              <w:rPr>
                <w:rStyle w:val="IndexLink"/>
              </w:rPr>
              <w:t>111</w:t>
            </w:r>
          </w:hyperlink>
        </w:p>
        <w:p>
          <w:pPr>
            <w:pStyle w:val="Contents3"/>
            <w:tabs>
              <w:tab w:val="clear" w:pos="8459"/>
              <w:tab w:val="right" w:pos="9026" w:leader="dot"/>
            </w:tabs>
            <w:rPr/>
          </w:pPr>
          <w:hyperlink w:anchor="__RefHeading___Toc2045330_211673320">
            <w:r>
              <w:rPr>
                <w:webHidden/>
                <w:rStyle w:val="IndexLink"/>
                <w:rtl w:val="true"/>
              </w:rPr>
              <w:t>خروج من موضع الشبهة</w:t>
            </w:r>
            <w:r>
              <w:rPr>
                <w:rStyle w:val="IndexLink"/>
                <w:rtl w:val="true"/>
              </w:rPr>
              <w:tab/>
            </w:r>
            <w:r>
              <w:rPr>
                <w:rStyle w:val="IndexLink"/>
              </w:rPr>
              <w:t>112</w:t>
            </w:r>
          </w:hyperlink>
        </w:p>
        <w:p>
          <w:pPr>
            <w:pStyle w:val="Contents2"/>
            <w:tabs>
              <w:tab w:val="clear" w:pos="8743"/>
              <w:tab w:val="right" w:pos="9026" w:leader="dot"/>
            </w:tabs>
            <w:rPr/>
          </w:pPr>
          <w:hyperlink w:anchor="__RefHeading___Toc2045332_211673320">
            <w:r>
              <w:rPr>
                <w:webHidden/>
                <w:rStyle w:val="IndexLink"/>
                <w:rtl w:val="true"/>
              </w:rPr>
              <w:t>النکتة الرابعة</w:t>
            </w:r>
            <w:r>
              <w:rPr>
                <w:rStyle w:val="IndexLink"/>
                <w:rtl w:val="true"/>
              </w:rPr>
              <w:t>:</w:t>
            </w:r>
            <w:r>
              <w:rPr>
                <w:rStyle w:val="IndexLink"/>
                <w:rtl w:val="true"/>
              </w:rPr>
              <w:t>الرجس فی النظرة القرآنیة</w:t>
            </w:r>
            <w:r>
              <w:rPr>
                <w:rStyle w:val="IndexLink"/>
                <w:rtl w:val="true"/>
              </w:rPr>
              <w:tab/>
            </w:r>
            <w:r>
              <w:rPr>
                <w:rStyle w:val="IndexLink"/>
              </w:rPr>
              <w:t>117</w:t>
            </w:r>
          </w:hyperlink>
        </w:p>
        <w:p>
          <w:pPr>
            <w:pStyle w:val="Contents3"/>
            <w:tabs>
              <w:tab w:val="clear" w:pos="8459"/>
              <w:tab w:val="right" w:pos="9026" w:leader="dot"/>
            </w:tabs>
            <w:rPr/>
          </w:pPr>
          <w:hyperlink w:anchor="__RefHeading___Toc2045334_211673320">
            <w:r>
              <w:rPr>
                <w:webHidden/>
                <w:rStyle w:val="IndexLink"/>
                <w:rtl w:val="true"/>
              </w:rPr>
              <w:t>اشارة</w:t>
            </w:r>
            <w:r>
              <w:rPr>
                <w:rStyle w:val="IndexLink"/>
                <w:rtl w:val="true"/>
              </w:rPr>
              <w:tab/>
            </w:r>
            <w:r>
              <w:rPr>
                <w:rStyle w:val="IndexLink"/>
              </w:rPr>
              <w:t>117</w:t>
            </w:r>
          </w:hyperlink>
        </w:p>
        <w:p>
          <w:pPr>
            <w:pStyle w:val="Contents3"/>
            <w:tabs>
              <w:tab w:val="clear" w:pos="8459"/>
              <w:tab w:val="right" w:pos="9026" w:leader="dot"/>
            </w:tabs>
            <w:rPr/>
          </w:pPr>
          <w:hyperlink w:anchor="__RefHeading___Toc2045336_211673320">
            <w:r>
              <w:rPr>
                <w:webHidden/>
                <w:rStyle w:val="IndexLink"/>
                <w:rtl w:val="true"/>
              </w:rPr>
              <w:t>نتیجة البحث</w:t>
            </w:r>
            <w:r>
              <w:rPr>
                <w:rStyle w:val="IndexLink"/>
                <w:rtl w:val="true"/>
              </w:rPr>
              <w:t>:</w:t>
              <w:tab/>
            </w:r>
            <w:r>
              <w:rPr>
                <w:rStyle w:val="IndexLink"/>
              </w:rPr>
              <w:t>120</w:t>
            </w:r>
          </w:hyperlink>
        </w:p>
        <w:p>
          <w:pPr>
            <w:pStyle w:val="Contents3"/>
            <w:tabs>
              <w:tab w:val="clear" w:pos="8459"/>
              <w:tab w:val="right" w:pos="9026" w:leader="dot"/>
            </w:tabs>
            <w:rPr/>
          </w:pPr>
          <w:hyperlink w:anchor="__RefHeading___Toc2045338_211673320">
            <w:r>
              <w:rPr>
                <w:webHidden/>
                <w:rStyle w:val="IndexLink"/>
                <w:rtl w:val="true"/>
              </w:rPr>
              <w:t>تقریر حقیقة</w:t>
            </w:r>
            <w:r>
              <w:rPr>
                <w:rStyle w:val="IndexLink"/>
                <w:rtl w:val="true"/>
              </w:rPr>
              <w:tab/>
            </w:r>
            <w:r>
              <w:rPr>
                <w:rStyle w:val="IndexLink"/>
              </w:rPr>
              <w:t>123</w:t>
            </w:r>
          </w:hyperlink>
        </w:p>
        <w:p>
          <w:pPr>
            <w:pStyle w:val="Contents2"/>
            <w:tabs>
              <w:tab w:val="clear" w:pos="8743"/>
              <w:tab w:val="right" w:pos="9026" w:leader="dot"/>
            </w:tabs>
            <w:rPr/>
          </w:pPr>
          <w:hyperlink w:anchor="__RefHeading___Toc2045340_211673320">
            <w:r>
              <w:rPr>
                <w:webHidden/>
                <w:rStyle w:val="IndexLink"/>
                <w:rtl w:val="true"/>
              </w:rPr>
              <w:t>النکتة الخامسة</w:t>
            </w:r>
            <w:r>
              <w:rPr>
                <w:rStyle w:val="IndexLink"/>
                <w:rtl w:val="true"/>
              </w:rPr>
              <w:t>:</w:t>
            </w:r>
            <w:r>
              <w:rPr>
                <w:rStyle w:val="IndexLink"/>
                <w:rtl w:val="true"/>
              </w:rPr>
              <w:t>المقصود من</w:t>
            </w:r>
            <w:r>
              <w:rPr>
                <w:rStyle w:val="IndexLink"/>
                <w:rtl w:val="true"/>
              </w:rPr>
              <w:t>«</w:t>
            </w:r>
            <w:r>
              <w:rPr>
                <w:rStyle w:val="IndexLink"/>
                <w:rtl w:val="true"/>
              </w:rPr>
              <w:t>أهل البیت</w:t>
            </w:r>
            <w:r>
              <w:rPr>
                <w:rStyle w:val="IndexLink"/>
                <w:rtl w:val="true"/>
              </w:rPr>
              <w:t>»</w:t>
            </w:r>
            <w:r>
              <w:rPr>
                <w:rStyle w:val="IndexLink"/>
                <w:rtl w:val="true"/>
              </w:rPr>
              <w:t>فی آیة التطهیر</w:t>
            </w:r>
            <w:r>
              <w:rPr>
                <w:rStyle w:val="IndexLink"/>
                <w:rtl w:val="true"/>
              </w:rPr>
              <w:tab/>
            </w:r>
            <w:r>
              <w:rPr>
                <w:rStyle w:val="IndexLink"/>
              </w:rPr>
              <w:t>125</w:t>
            </w:r>
          </w:hyperlink>
        </w:p>
        <w:p>
          <w:pPr>
            <w:pStyle w:val="Contents3"/>
            <w:tabs>
              <w:tab w:val="clear" w:pos="8459"/>
              <w:tab w:val="right" w:pos="9026" w:leader="dot"/>
            </w:tabs>
            <w:rPr/>
          </w:pPr>
          <w:hyperlink w:anchor="__RefHeading___Toc2045342_211673320">
            <w:r>
              <w:rPr>
                <w:webHidden/>
                <w:rStyle w:val="IndexLink"/>
                <w:rtl w:val="true"/>
              </w:rPr>
              <w:t>اشارة</w:t>
            </w:r>
            <w:r>
              <w:rPr>
                <w:rStyle w:val="IndexLink"/>
                <w:rtl w:val="true"/>
              </w:rPr>
              <w:tab/>
            </w:r>
            <w:r>
              <w:rPr>
                <w:rStyle w:val="IndexLink"/>
              </w:rPr>
              <w:t>125</w:t>
            </w:r>
          </w:hyperlink>
        </w:p>
        <w:p>
          <w:pPr>
            <w:pStyle w:val="Contents3"/>
            <w:tabs>
              <w:tab w:val="clear" w:pos="8459"/>
              <w:tab w:val="right" w:pos="9026" w:leader="dot"/>
            </w:tabs>
            <w:rPr/>
          </w:pPr>
          <w:hyperlink w:anchor="__RefHeading___Toc2045344_211673320">
            <w:r>
              <w:rPr>
                <w:webHidden/>
                <w:rStyle w:val="IndexLink"/>
                <w:rtl w:val="true"/>
              </w:rPr>
              <w:t>المدّعی</w:t>
            </w:r>
            <w:r>
              <w:rPr>
                <w:rStyle w:val="IndexLink"/>
                <w:rtl w:val="true"/>
              </w:rPr>
              <w:tab/>
            </w:r>
            <w:r>
              <w:rPr>
                <w:rStyle w:val="IndexLink"/>
              </w:rPr>
              <w:t>126</w:t>
            </w:r>
          </w:hyperlink>
        </w:p>
        <w:p>
          <w:pPr>
            <w:pStyle w:val="Contents3"/>
            <w:tabs>
              <w:tab w:val="clear" w:pos="8459"/>
              <w:tab w:val="right" w:pos="9026" w:leader="dot"/>
            </w:tabs>
            <w:rPr/>
          </w:pPr>
          <w:hyperlink w:anchor="__RefHeading___Toc2045346_211673320">
            <w:r>
              <w:rPr>
                <w:webHidden/>
                <w:rStyle w:val="IndexLink"/>
                <w:rtl w:val="true"/>
              </w:rPr>
              <w:t>أدلّة و إثباتات المدّعی</w:t>
            </w:r>
            <w:r>
              <w:rPr>
                <w:rStyle w:val="IndexLink"/>
                <w:rtl w:val="true"/>
              </w:rPr>
              <w:tab/>
            </w:r>
            <w:r>
              <w:rPr>
                <w:rStyle w:val="IndexLink"/>
              </w:rPr>
              <w:t>127</w:t>
            </w:r>
          </w:hyperlink>
        </w:p>
        <w:p>
          <w:pPr>
            <w:pStyle w:val="Contents3"/>
            <w:tabs>
              <w:tab w:val="clear" w:pos="8459"/>
              <w:tab w:val="right" w:pos="9026" w:leader="dot"/>
            </w:tabs>
            <w:rPr/>
          </w:pPr>
          <w:hyperlink w:anchor="__RefHeading___Toc2045348_211673320">
            <w:r>
              <w:rPr>
                <w:webHidden/>
                <w:rStyle w:val="IndexLink"/>
                <w:rtl w:val="true"/>
              </w:rPr>
              <w:t>احتمال وجیه فی خروج امّ سلمة عن مورد الآیة</w:t>
            </w:r>
            <w:r>
              <w:rPr>
                <w:rStyle w:val="IndexLink"/>
                <w:rtl w:val="true"/>
              </w:rPr>
              <w:tab/>
            </w:r>
            <w:r>
              <w:rPr>
                <w:rStyle w:val="IndexLink"/>
              </w:rPr>
              <w:t>131</w:t>
            </w:r>
          </w:hyperlink>
        </w:p>
        <w:p>
          <w:pPr>
            <w:pStyle w:val="Contents3"/>
            <w:tabs>
              <w:tab w:val="clear" w:pos="8459"/>
              <w:tab w:val="right" w:pos="9026" w:leader="dot"/>
            </w:tabs>
            <w:rPr/>
          </w:pPr>
          <w:hyperlink w:anchor="__RefHeading___Toc2045350_211673320">
            <w:r>
              <w:rPr>
                <w:webHidden/>
                <w:rStyle w:val="IndexLink"/>
                <w:rtl w:val="true"/>
              </w:rPr>
              <w:t>تسمیة جدیدة</w:t>
            </w:r>
            <w:r>
              <w:rPr>
                <w:rStyle w:val="IndexLink"/>
                <w:rtl w:val="true"/>
              </w:rPr>
              <w:tab/>
            </w:r>
            <w:r>
              <w:rPr>
                <w:rStyle w:val="IndexLink"/>
              </w:rPr>
              <w:t>132</w:t>
            </w:r>
          </w:hyperlink>
        </w:p>
        <w:p>
          <w:pPr>
            <w:pStyle w:val="Contents3"/>
            <w:tabs>
              <w:tab w:val="clear" w:pos="8459"/>
              <w:tab w:val="right" w:pos="9026" w:leader="dot"/>
            </w:tabs>
            <w:rPr/>
          </w:pPr>
          <w:hyperlink w:anchor="__RefHeading___Toc2045352_211673320">
            <w:r>
              <w:rPr>
                <w:webHidden/>
                <w:rStyle w:val="IndexLink"/>
                <w:rtl w:val="true"/>
              </w:rPr>
              <w:t>ثمرة التحقیق</w:t>
            </w:r>
            <w:r>
              <w:rPr>
                <w:rStyle w:val="IndexLink"/>
                <w:rtl w:val="true"/>
              </w:rPr>
              <w:t>:</w:t>
              <w:tab/>
            </w:r>
            <w:r>
              <w:rPr>
                <w:rStyle w:val="IndexLink"/>
              </w:rPr>
              <w:t>135</w:t>
            </w:r>
          </w:hyperlink>
        </w:p>
        <w:p>
          <w:pPr>
            <w:pStyle w:val="Contents3"/>
            <w:tabs>
              <w:tab w:val="clear" w:pos="8459"/>
              <w:tab w:val="right" w:pos="9026" w:leader="dot"/>
            </w:tabs>
            <w:rPr/>
          </w:pPr>
          <w:hyperlink w:anchor="__RefHeading___Toc2045354_211673320">
            <w:r>
              <w:rPr>
                <w:webHidden/>
                <w:rStyle w:val="IndexLink"/>
                <w:rtl w:val="true"/>
              </w:rPr>
              <w:t>مزید من التوضیح</w:t>
            </w:r>
            <w:r>
              <w:rPr>
                <w:rStyle w:val="IndexLink"/>
                <w:rtl w:val="true"/>
              </w:rPr>
              <w:tab/>
            </w:r>
            <w:r>
              <w:rPr>
                <w:rStyle w:val="IndexLink"/>
              </w:rPr>
              <w:t>137</w:t>
            </w:r>
          </w:hyperlink>
        </w:p>
        <w:p>
          <w:pPr>
            <w:pStyle w:val="Contents3"/>
            <w:tabs>
              <w:tab w:val="clear" w:pos="8459"/>
              <w:tab w:val="right" w:pos="9026" w:leader="dot"/>
            </w:tabs>
            <w:rPr/>
          </w:pPr>
          <w:hyperlink w:anchor="__RefHeading___Toc2045356_211673320">
            <w:r>
              <w:rPr>
                <w:webHidden/>
                <w:rStyle w:val="IndexLink"/>
                <w:rtl w:val="true"/>
              </w:rPr>
              <w:t>تساؤل</w:t>
            </w:r>
            <w:r>
              <w:rPr>
                <w:rStyle w:val="IndexLink"/>
                <w:rtl w:val="true"/>
              </w:rPr>
              <w:t>:</w:t>
              <w:tab/>
            </w:r>
            <w:r>
              <w:rPr>
                <w:rStyle w:val="IndexLink"/>
              </w:rPr>
              <w:t>139</w:t>
            </w:r>
          </w:hyperlink>
        </w:p>
        <w:p>
          <w:pPr>
            <w:pStyle w:val="Contents3"/>
            <w:tabs>
              <w:tab w:val="clear" w:pos="8459"/>
              <w:tab w:val="right" w:pos="9026" w:leader="dot"/>
            </w:tabs>
            <w:rPr/>
          </w:pPr>
          <w:hyperlink w:anchor="__RefHeading___Toc2045358_211673320">
            <w:r>
              <w:rPr>
                <w:webHidden/>
                <w:rStyle w:val="IndexLink"/>
                <w:rtl w:val="true"/>
              </w:rPr>
              <w:t>وجه احتجاج بقیّة الأئمّة علیهم السلام بالآیة</w:t>
            </w:r>
            <w:r>
              <w:rPr>
                <w:rStyle w:val="IndexLink"/>
                <w:rtl w:val="true"/>
              </w:rPr>
              <w:tab/>
            </w:r>
            <w:r>
              <w:rPr>
                <w:rStyle w:val="IndexLink"/>
              </w:rPr>
              <w:t>141</w:t>
            </w:r>
          </w:hyperlink>
        </w:p>
        <w:p>
          <w:pPr>
            <w:pStyle w:val="Contents3"/>
            <w:tabs>
              <w:tab w:val="clear" w:pos="8459"/>
              <w:tab w:val="right" w:pos="9026" w:leader="dot"/>
            </w:tabs>
            <w:rPr/>
          </w:pPr>
          <w:hyperlink w:anchor="__RefHeading___Toc2045360_211673320">
            <w:r>
              <w:rPr>
                <w:webHidden/>
                <w:rStyle w:val="IndexLink"/>
                <w:rtl w:val="true"/>
              </w:rPr>
              <w:t>الجواب</w:t>
            </w:r>
            <w:r>
              <w:rPr>
                <w:rStyle w:val="IndexLink"/>
                <w:rtl w:val="true"/>
              </w:rPr>
              <w:t>:</w:t>
              <w:tab/>
            </w:r>
            <w:r>
              <w:rPr>
                <w:rStyle w:val="IndexLink"/>
              </w:rPr>
              <w:t>141</w:t>
            </w:r>
          </w:hyperlink>
        </w:p>
        <w:p>
          <w:pPr>
            <w:pStyle w:val="Contents3"/>
            <w:tabs>
              <w:tab w:val="clear" w:pos="8459"/>
              <w:tab w:val="right" w:pos="9026" w:leader="dot"/>
            </w:tabs>
            <w:rPr/>
          </w:pPr>
          <w:hyperlink w:anchor="__RefHeading___Toc2045362_211673320">
            <w:r>
              <w:rPr>
                <w:webHidden/>
                <w:rStyle w:val="IndexLink"/>
                <w:rtl w:val="true"/>
              </w:rPr>
              <w:t>جولة فی النصوص</w:t>
            </w:r>
            <w:r>
              <w:rPr>
                <w:rStyle w:val="IndexLink"/>
                <w:rtl w:val="true"/>
              </w:rPr>
              <w:tab/>
            </w:r>
            <w:r>
              <w:rPr>
                <w:rStyle w:val="IndexLink"/>
              </w:rPr>
              <w:t>145</w:t>
            </w:r>
          </w:hyperlink>
        </w:p>
        <w:p>
          <w:pPr>
            <w:pStyle w:val="Contents2"/>
            <w:tabs>
              <w:tab w:val="clear" w:pos="8743"/>
              <w:tab w:val="right" w:pos="9026" w:leader="dot"/>
            </w:tabs>
            <w:rPr/>
          </w:pPr>
          <w:hyperlink w:anchor="__RefHeading___Toc2045364_211673320">
            <w:r>
              <w:rPr>
                <w:webHidden/>
                <w:rStyle w:val="IndexLink"/>
                <w:rtl w:val="true"/>
              </w:rPr>
              <w:t>نظرة فی عطاء آیة التطهیر</w:t>
            </w:r>
            <w:r>
              <w:rPr>
                <w:rStyle w:val="IndexLink"/>
                <w:rtl w:val="true"/>
              </w:rPr>
              <w:tab/>
            </w:r>
            <w:r>
              <w:rPr>
                <w:rStyle w:val="IndexLink"/>
              </w:rPr>
              <w:t>147</w:t>
            </w:r>
          </w:hyperlink>
        </w:p>
        <w:p>
          <w:pPr>
            <w:pStyle w:val="Contents3"/>
            <w:tabs>
              <w:tab w:val="clear" w:pos="8459"/>
              <w:tab w:val="right" w:pos="9026" w:leader="dot"/>
            </w:tabs>
            <w:rPr/>
          </w:pPr>
          <w:hyperlink w:anchor="__RefHeading___Toc2045366_211673320">
            <w:r>
              <w:rPr>
                <w:webHidden/>
                <w:rStyle w:val="IndexLink"/>
                <w:rtl w:val="true"/>
              </w:rPr>
              <w:t>اشارة</w:t>
            </w:r>
            <w:r>
              <w:rPr>
                <w:rStyle w:val="IndexLink"/>
                <w:rtl w:val="true"/>
              </w:rPr>
              <w:tab/>
            </w:r>
            <w:r>
              <w:rPr>
                <w:rStyle w:val="IndexLink"/>
              </w:rPr>
              <w:t>147</w:t>
            </w:r>
          </w:hyperlink>
        </w:p>
        <w:p>
          <w:pPr>
            <w:pStyle w:val="Contents3"/>
            <w:tabs>
              <w:tab w:val="clear" w:pos="8459"/>
              <w:tab w:val="right" w:pos="9026" w:leader="dot"/>
            </w:tabs>
            <w:rPr/>
          </w:pPr>
          <w:hyperlink w:anchor="__RefHeading___Toc2045368_211673320">
            <w:r>
              <w:rPr>
                <w:webHidden/>
                <w:rStyle w:val="IndexLink"/>
                <w:rtl w:val="true"/>
              </w:rPr>
              <w:t>إثبات ولایة أهل البیت علیهم السلام بالآیة</w:t>
            </w:r>
            <w:r>
              <w:rPr>
                <w:rStyle w:val="IndexLink"/>
                <w:rtl w:val="true"/>
              </w:rPr>
              <w:tab/>
            </w:r>
            <w:r>
              <w:rPr>
                <w:rStyle w:val="IndexLink"/>
              </w:rPr>
              <w:t>150</w:t>
            </w:r>
          </w:hyperlink>
        </w:p>
        <w:p>
          <w:pPr>
            <w:pStyle w:val="Contents3"/>
            <w:tabs>
              <w:tab w:val="clear" w:pos="8459"/>
              <w:tab w:val="right" w:pos="9026" w:leader="dot"/>
            </w:tabs>
            <w:rPr/>
          </w:pPr>
          <w:hyperlink w:anchor="__RefHeading___Toc2045370_211673320">
            <w:r>
              <w:rPr>
                <w:webHidden/>
                <w:rStyle w:val="IndexLink"/>
                <w:rtl w:val="true"/>
              </w:rPr>
              <w:t>ملاحظة</w:t>
            </w:r>
            <w:r>
              <w:rPr>
                <w:rStyle w:val="IndexLink"/>
                <w:rtl w:val="true"/>
              </w:rPr>
              <w:tab/>
            </w:r>
            <w:r>
              <w:rPr>
                <w:rStyle w:val="IndexLink"/>
              </w:rPr>
              <w:t>153</w:t>
            </w:r>
          </w:hyperlink>
        </w:p>
        <w:p>
          <w:pPr>
            <w:pStyle w:val="Contents4"/>
            <w:tabs>
              <w:tab w:val="clear" w:pos="8176"/>
              <w:tab w:val="right" w:pos="9026" w:leader="dot"/>
            </w:tabs>
            <w:rPr/>
          </w:pPr>
          <w:hyperlink w:anchor="__RefHeading___Toc2045372_211673320">
            <w:r>
              <w:rPr>
                <w:webHidden/>
                <w:rStyle w:val="IndexLink"/>
                <w:rtl w:val="true"/>
              </w:rPr>
              <w:t>اشارة</w:t>
            </w:r>
            <w:r>
              <w:rPr>
                <w:rStyle w:val="IndexLink"/>
                <w:rtl w:val="true"/>
              </w:rPr>
              <w:tab/>
            </w:r>
            <w:r>
              <w:rPr>
                <w:rStyle w:val="IndexLink"/>
              </w:rPr>
              <w:t>153</w:t>
            </w:r>
          </w:hyperlink>
        </w:p>
        <w:p>
          <w:pPr>
            <w:pStyle w:val="Contents4"/>
            <w:tabs>
              <w:tab w:val="clear" w:pos="8176"/>
              <w:tab w:val="right" w:pos="9026" w:leader="dot"/>
            </w:tabs>
            <w:rPr/>
          </w:pPr>
          <w:hyperlink w:anchor="__RefHeading___Toc2045374_211673320">
            <w:r>
              <w:rPr>
                <w:webHidden/>
                <w:rStyle w:val="IndexLink"/>
                <w:rtl w:val="true"/>
              </w:rPr>
              <w:t>ما ذا عن الزهراء علیها السلام،و دورها و موقعها؟</w:t>
            </w:r>
            <w:r>
              <w:rPr>
                <w:rStyle w:val="IndexLink"/>
                <w:rtl w:val="true"/>
              </w:rPr>
              <w:tab/>
            </w:r>
            <w:r>
              <w:rPr>
                <w:rStyle w:val="IndexLink"/>
              </w:rPr>
              <w:t>154</w:t>
            </w:r>
          </w:hyperlink>
        </w:p>
        <w:p>
          <w:pPr>
            <w:pStyle w:val="Contents4"/>
            <w:tabs>
              <w:tab w:val="clear" w:pos="8176"/>
              <w:tab w:val="right" w:pos="9026" w:leader="dot"/>
            </w:tabs>
            <w:rPr/>
          </w:pPr>
          <w:hyperlink w:anchor="__RefHeading___Toc2045376_211673320">
            <w:r>
              <w:rPr>
                <w:webHidden/>
                <w:rStyle w:val="IndexLink"/>
                <w:rtl w:val="true"/>
              </w:rPr>
              <w:t>الجواب</w:t>
            </w:r>
            <w:r>
              <w:rPr>
                <w:rStyle w:val="IndexLink"/>
                <w:rtl w:val="true"/>
              </w:rPr>
              <w:t>:</w:t>
              <w:tab/>
            </w:r>
            <w:r>
              <w:rPr>
                <w:rStyle w:val="IndexLink"/>
              </w:rPr>
              <w:t>155</w:t>
            </w:r>
          </w:hyperlink>
        </w:p>
        <w:p>
          <w:pPr>
            <w:pStyle w:val="Contents4"/>
            <w:tabs>
              <w:tab w:val="clear" w:pos="8176"/>
              <w:tab w:val="right" w:pos="9026" w:leader="dot"/>
            </w:tabs>
            <w:rPr/>
          </w:pPr>
          <w:hyperlink w:anchor="__RefHeading___Toc2045378_211673320">
            <w:r>
              <w:rPr>
                <w:webHidden/>
                <w:rStyle w:val="IndexLink"/>
                <w:rtl w:val="true"/>
              </w:rPr>
              <w:t>مصادر التحقیق</w:t>
            </w:r>
            <w:r>
              <w:rPr>
                <w:rStyle w:val="IndexLink"/>
                <w:rtl w:val="true"/>
              </w:rPr>
              <w:tab/>
            </w:r>
            <w:r>
              <w:rPr>
                <w:rStyle w:val="IndexLink"/>
              </w:rPr>
              <w:t>160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29_2497"/>
      <w:bookmarkStart w:id="1" w:name="pg229_2497"/>
      <w:bookmarkEnd w:id="1"/>
    </w:p>
    <w:p>
      <w:pPr>
        <w:pStyle w:val="Heading2"/>
        <w:numPr>
          <w:ilvl w:val="1"/>
          <w:numId w:val="1"/>
        </w:numPr>
        <w:rPr/>
      </w:pPr>
      <w:bookmarkStart w:id="2" w:name="pg229_2497"/>
      <w:bookmarkStart w:id="3" w:name="__RefHeading___Toc2045190_21167332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موحدی لنکرانی ،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۱۳۱۰</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التطهیر رویه مبتکره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 الفاضل اللنکرانی ، شهاب الدین الاشراقی ؛ تحقیق مرکز فقه الائمه الاطهار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عباس نخعی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فقه الائمه الاطهار علیهم السلام ، </w:t>
      </w:r>
      <w:r>
        <w:rPr>
          <w:rFonts w:ascii="IRNazanin" w:hAnsi="IRNazanin" w:eastAsia="IRNazanin"/>
          <w:color w:val="111111"/>
          <w:sz w:val="28"/>
          <w:sz w:val="28"/>
          <w:szCs w:val="28"/>
          <w:lang w:bidi="fa-IR"/>
        </w:rPr>
        <w:t>۱۴۲۱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۱۷۶</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92309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قبلی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للنشر و الدراسات الاسلامیه امام ، </w:t>
      </w:r>
      <w:r>
        <w:rPr>
          <w:rFonts w:ascii="IRNazanin" w:hAnsi="IRNazanin" w:eastAsia="IRNazanin"/>
          <w:color w:val="111111"/>
          <w:sz w:val="28"/>
          <w:sz w:val="28"/>
          <w:szCs w:val="28"/>
          <w:lang w:bidi="fa-IR"/>
        </w:rPr>
        <w:t>۱۳۷۳</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البیت ، یا، چهره های درخشان در آیه تطهیر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۱۴۲۴</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ریال</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تطهیر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نبوت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اشراقی ، شهاب الدین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نخعی ، عباس ،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فقهی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۱۰۲</w:t>
      </w:r>
      <w:r>
        <w:rPr>
          <w:rFonts w:eastAsia="IRNazanin" w:cs="IRNazanin"/>
          <w:color w:val="111111"/>
          <w:sz w:val="28"/>
          <w:szCs w:val="28"/>
          <w:lang w:bidi="fa-IR"/>
        </w:rPr>
        <w:t>/</w:t>
      </w:r>
      <w:r>
        <w:rPr>
          <w:rFonts w:ascii="IRNazanin" w:hAnsi="IRNazanin" w:eastAsia="IRNazanin"/>
          <w:color w:val="111111"/>
          <w:sz w:val="28"/>
          <w:sz w:val="28"/>
          <w:szCs w:val="28"/>
          <w:lang w:bidi="fa-IR"/>
        </w:rPr>
        <w:t>۶۵۴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الف </w:t>
      </w:r>
      <w:r>
        <w:rPr>
          <w:rFonts w:ascii="IRNazanin" w:hAnsi="IRNazanin" w:eastAsia="IRNazanin"/>
          <w:color w:val="111111"/>
          <w:sz w:val="28"/>
          <w:sz w:val="28"/>
          <w:szCs w:val="28"/>
          <w:lang w:bidi="fa-IR"/>
        </w:rPr>
        <w:t>۹۰۴۳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۱۸</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۲۵۷۹۳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45192_21167332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آیه التطهیر رویه مبتکره</w:t>
      </w:r>
    </w:p>
    <w:p>
      <w:pPr>
        <w:pStyle w:val="BookText"/>
        <w:rPr/>
      </w:pPr>
      <w:r>
        <w:rPr>
          <w:rFonts w:ascii="IRNazanin" w:hAnsi="IRNazanin" w:eastAsia="IRNazanin"/>
          <w:color w:val="111111"/>
          <w:sz w:val="28"/>
          <w:sz w:val="28"/>
          <w:szCs w:val="28"/>
          <w:rtl w:val="true"/>
          <w:lang w:bidi="fa-IR"/>
        </w:rPr>
        <w:t>تالیف محمد الفاضل اللنکرانی ، شهاب الدین الاشراقی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مرکز فقه الائمه الاطهار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bookmarkStart w:id="7" w:name="pg229_2505"/>
    </w:p>
    <w:p>
      <w:pPr>
        <w:pStyle w:val="Heading2"/>
        <w:numPr>
          <w:ilvl w:val="1"/>
          <w:numId w:val="1"/>
        </w:numPr>
        <w:rPr/>
      </w:pPr>
      <w:bookmarkStart w:id="8" w:name="__RefHeading___Toc2045194_211673320"/>
      <w:bookmarkStart w:id="9" w:name="_Toc3"/>
      <w:bookmarkEnd w:id="7"/>
      <w:bookmarkEnd w:id="8"/>
      <w:r>
        <w:rPr>
          <w:rtl w:val="true"/>
        </w:rPr>
        <w:t>پیش درآمد</w:t>
      </w:r>
      <w:bookmarkEnd w:id="9"/>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 و الصلاة و السلام علی محمّد و آله الطیّبین الطاهرین و اللعن الدائم علی أعدائهم من الأوّلین و الآخرین فضلاً عن القیمة العلمیة و المحتوی الراقی لهذا الکتاب فإنّه یتزیّن بفضیلة أخری،هی أنّه بقلم سماحة آیة اللّه العظمی الشیخ الفاضل اللنکرانی حفظه اللّه و أدام ظلّه علی رءوس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فکون الکاتب أحد مراجع التقلید العظام،فهذا یعنی أننا أمام نظرة تخصّصیة،و استظهارات من القرآن و السنّة و التاریخ خضعت لممارسات علمیة لا یعتریها شکّ و لا ینتابها تردید،إنّها معالجة خبیر متخصّص ثنیت له الوسادة فی الفقه و الاُصول و مختلف القواعد،التی تمکِّنه من استظهار أعمق من الأدلّة و انتزاع أصوب و أقرب إلی الواقع، و استیعاب أکبر للنصوص و المدارک،و بالتالی وقوف أدق علی الأفکار و المفاهیم و المعارف الإسلامیة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 بِهِ خَبِیراً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هذا قیمة أخری تجعل القارئ یتناول هذه المادّة باطمئنان أکثر لنقائها و سلامتها سواء للتلقّی أو المحاججة،و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الإطار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شح</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قلّ وجوده فی عصرنا الحاضر الذی تشعّبت فیه الفروع الفقهیّة، و توسّعت أبواب ما یبتلی به الناس من مستحدثات المسائل،فلم تترک للعلماء متّسعاً فی الوقت یتعرّضون فیه لمباحث من قبیل ما انبری له الشیخ الفاضل حفظه اللّه و صاحبه الشیخ الإشراقی تغمّده اللّه بواسع رحمته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أخذا هذا المنهج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تعرُّض الفقهاء المراجع لمباحث خارج إطار الدراسات الحوزویة الطولیة،أی الفقه و الأصول و متعلّقاتهما کالبحث و الکتابة فی التفسیر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آیات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الحدیث و الکلام و الفلسفة و الأخلاق،بل معالجة عموم المتطلّبات المستجدّة فی المجتمع الإسلامی التی تمسّ عقائد المسلمین و حرکتهم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أخذاه عن استاذهما الإمام الخمینی قدّس اللّه نفسه الزکیة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یجدر ذکره أنّ الشیخ شهاب الدین الإشراقی هو صهر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لا تزال مؤلّفاته فی تلک الأبواب تثری المکتبة الشیعیة و تسدّ ثلمة کبیرة فیها،فقد فرّغ الإمام قدس سره نفسه فی إحدی المرّات لفترة امتدّت أشهراً،معتزلاً البحث و التدریس الحوزوی،للردّ علی بعض الکتب التی مسّت أهل البیت علیهم السلام و نالت من العقیدة الإسلامیة الصحیحة </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فی هذا العصر أشدّ ما نکون بحاجة إلی کتابات ینهض بها متخصِّصون من علماء الحوزة ممّن نشأ فی أکناف علوم أهل البیت</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ترعرع علی مائدة آثارهم و تراثهم،ینهل من النبع الصافی و یتزوّد من معین لا ینضب،لتقطع الطریق علی الالتقاطیین الذین نُسبوا إلی الوعی و التنویر،و أخذوا یخوضون فی علوم یفتقرون إلی الإحاطة بمبادئها و أوّلیاتها فضلاً عن التسلّط علی أصولها و ناهیک عن الإبداع و الاجتهاد فیها،فیشرّقون و یغرّبون،و یخلطون الغثَّ بالسمین و تُعرض سمومهم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قصد و غیر 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لفافات من الصیت و الصخب الإعلامی،بطباعة فاخرة و أسماء رنّانة صنعتها الصحف و المجلّات لا مقاعد التحصیل و کراسی التدریس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فینخدع بها البسطاء،و یأخذها المستضعفون من أیتام آل محمّد الذین حُجبوا عن لقاء إمامهم علیه السلام و حُرموا التزوّد منه و الأخذ عنه،بینما الساحة تتطلّع لنتاج خالص هو الأقرب فالأقرب لما یریده ذاک المغیَّب صلوات اللّه علیه من فکر و عقیدة و موقف،و تتحرّق شوقاً لبصیص نور یشیر إلی تلک الناحیة المقدّسة،و لعمری ما أراه سینبعث إلّا من نوّابه و أمنائه علی رعیته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الذین نفروا حتّی بلغوا حقیقة التفقّه و أصبحوا منذرین صادقین لقومهم و شعبهم</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،بعیداً عن کدر المادیة الجوفاء و التغریب الأخرق،و التلفیق الذی لا یُبقی للإسلام فیما یطرحه من الفکرة و المفهوم إلّا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فنسأل اللّه أن یکون هذا العمل طالع خیر و یُمن،و یکون بمثابة قطر یتلوه غیث منهمر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جاء أسلوب الکتاب مُبسَّطاً،متجنّباً المصطلحات و العبارات المعقّدة،مستأنساً بآراء علماء آخرین،مُقتصراً البحث علی موضوعه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آیة التطهیر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إطالة و إسهاب مُمل أو تشعّب یُشتِّت الترکیز</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لیکون سهل التناول علی مختلف المستویات،و من الواضح أنّ الکاتب تحاشا استعراض مقدرته العلمیة،و عَزَفَ عن التفنّن فی استعمال إمکانیاته و مَلَکاته فی سطحها العالی حیث وضع نصب عینیه مستوی المُخاطَب،و اکتفی من المعالجة العلمیة بالقدر الأدنی الذی یخدم إثبات الفکرة و تحقیق الهدف من البحث لیس إلّا،موفِّراً للقارئ جهداً کان سیهدره فیما لا یعنیه،و للفکرة نجاة من الضیاع فی مطاوٍ قد یتیه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بعد،فإنّی أنصح القارئ الکریم بالتأنّی فی مطالعة الکتاب و عدم استباق فصوله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لا یقع فیما وقعت فیه من العجلة فی جولتی الاُولی معه قبل أن أعزم علی ترجمته،إذ کانت التساؤلات تتری فی ذهنی، و أسجلها مؤاخذات علی الکتاب عند ما لا أجد المعالجة المطلوبة لها،ثمّ لا ألبث قلیلاً حتّی الاقی فی الفقرات أو الصفحات التالیة بغیتی و أعثر علی ضالّتی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سیجد لکلّ تساؤل مکانه من الإجابة و الردّ،و سیری أنّ البحث قد أحاط بکلّ الحیثیات و الزوایا المتعلّقة بالموضوع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سیلمس العارفون نفحة معنویة و مسحة روحیة خاصة صبغت الکتاب،استمدّها 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حدّثنی بذلک شخصیاً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توسّله بمولاتنا فاطمة المعصومة علیها السلام </w:t>
      </w:r>
      <w:r>
        <w:rPr>
          <w:rStyle w:val="FootnoteAnchor"/>
          <w:rtl w:val="true"/>
        </w:rPr>
        <w:footnoteReference w:id="4"/>
      </w:r>
      <w:r>
        <w:rPr>
          <w:rFonts w:ascii="IRNazanin" w:hAnsi="IRNazanin" w:eastAsia="IRNazanin"/>
          <w:color w:val="111111"/>
          <w:sz w:val="28"/>
          <w:sz w:val="28"/>
          <w:szCs w:val="28"/>
          <w:rtl w:val="true"/>
          <w:lang w:bidi="fa-IR"/>
        </w:rPr>
        <w:t>من أجل أن یری هذا الکتاب النور،لذا فإنّ الکتاب ینفرد بموقع خاص فی نفس الکاتب یمیّزه عن بقیّة مصنّفاته و مؤلّفاته و إن فاقته محتوی و جهداً علمیاً</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موضوع الکتاب،أی البحث فی آیة التطهیر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اللّهُ لِیُذْهِبَ عَنْکُمُ الرِّجْسَ أَهْلَ الْبَیْتِ وَ یُطَهِّرَکُمْ تَطْهِیراً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فإلی جانب ما تناوله من دلالة هذه الآیة و ما تنطوی علیه من معانٍ و تحویه من أسرار تشکّل فی مجموعها رسالة تامّة للباحثین عن الحقّ،و الساعین لمعرفة طریق رضا اللّه و منهج الوصول إلی سنّة رسوله،رسالة فی الولایة التی ما نودی بشیء کما نُودی بها،فهی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ذروة الأمر و سنامه و مفتاحه و باب الأنبیاء و رضا الرحمن</w:t>
      </w:r>
      <w:r>
        <w:rPr>
          <w:rFonts w:eastAsia="Amiri" w:cs="Amiri" w:ascii="Amiri" w:hAnsi="Amiri"/>
          <w:color w:val="111111"/>
          <w:sz w:val="28"/>
          <w:szCs w:val="28"/>
          <w:rtl w:val="true"/>
          <w:lang w:bidi="ar-SA"/>
        </w:rPr>
        <w:t xml:space="preserve">» </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یعنی شیئاً آخر لعلّه خفی علی کثیرین،هو التعارض الموهوم الذی افترضوه بین المناداة بالوحدة الإسلامیة و الدعوة لها،و التمسّک بولاء أهل البیت و الرسوخ التامّ فی العقیدة الإمامیة الحقّة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فتعرّض الکاتب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أحد أبرز تلامیذ الإمام الخمینی،رائد الوحدة الإسلامیة و أکبر المنادین بها فی عصرنا الحاضر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لهذا الموضوع و الدخول فیه علی هذا النحو،یعنی فیما یعنی عدم التعارض بین المقولتین،و أنّ الوحدة التی أرادها الإمام الراحل، و المنهج الصحیح فیها هو الوحدة السیاسیة،و التقاء جمیع الفرق و المذاهب الإسلامیة علی جهاد أعداء الدین الإسلامی المبین من الشرق و الغرب و الأنظمة الظالمة العمیلة لهما،و هکذا عدم إثارة الاختلاف و تکلّف النزاع المنجرّ إلی فَتَفْشَلُوا وَ تَذْهَبَ رِیحُکُمْ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التفریط فی المعتقدات الحقّة المنتهی إلی تمییع الأفکار و العقائد،و لبس الحق</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بالباطل من خلال تدلیس قد یطمس معالم الهدی و یساهم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العیاذ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إضلال الأمّة،و لعلّ فیها طالب حقّ یسعی لما یسکّن روعه، و یلتقی بالفطرة التی زیّنها اللّه فی قلبه من حبّ آل محمّد و ولایتهم وَ لکِنَّ اللّهَ حَبَّبَ إِلَیْکُمُ الْإِیمانَ وَ زَیَّنَهُ فِی قُلُوبِکُمْ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مؤمناً موالیاً بحاجة لما یربط علی قلبه و یثبت عقیدته و یرسخ ولاءه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الذی یدخل فی صمیم الدور الرسالی لعلماء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هنا نجد الإمام الخمینی قدّس اللّه سرّه ینهض بهذا الدور و یباشر هذه المسئولیة علی امتداد مسیرته،حتّی ختم حیاته و زیّن مطلع وصیّته للاُمّة الإسلامیة بحدیث الثقلین إذ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حدیث الثقلین متواتر بین جمیع المسلمین و قد نقل فی کتب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الصحاح الستّة إلی الکتب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بألفاظ مختلفة و موارد متکرّرة،متواتراً عن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الحدیث حجّة قاطعة علی جمیع البشر خصوصاً مسلمی المذاهب المختلفة، و یجب علی کلّ المسلمین الذین تمّت الحجّة علیهم أن یقدموا الإجابة عن ذلک،و إذا کان ثمّة عذر للجاهلین غیر المطّلعین فلا عذر لعلماء المذاهب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 رضوان اللّه علیه فی مقطع آخر من الوصیة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فخورون بأنّ مذهبنا جعفری و أنّ فقهنا،هذا البحر الزاخر،هو أحد آثاره،و نحن فخورون بکلّ الأئمّة المعصومین علیهم صلوات اللّه، و نحن ملتزمون باتّباعهم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کان الکتاب قد الّف قبل فترة بعیدة،فقد طلبت من سماحة</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الشیخ مدّ ظلّه ملاحظة صیاغة بعض العبارات و إدخال شیء من التعدیلات،کما اقترحت علیه تغییر اسم الکتاب،فقد نُشر فی طبعته السابقة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 أو الشخصیات اللامعة فی آیة التطهیر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فتفضّل و استجاب مشکوراً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جانب الترجمة،قمت بتخریج بعض الروایات و النصوص المنقولة و إرجاعها إلی مصادرها،و تعدیل مصادر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مذکورة فی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طبعاتها الجدیدة المتداولة،و لما کانت أغلب التخریجات مُجملة مکتفیة باسم الکتاب أو الجزء دون ذکر رقم الصفحة فقد قمت بتفصیلها،بالإضافة إلی توضیح بعض ما احتملت غموضه علی القارئ،و حیث إنّی قمت بإدراج تعلیقات المؤلّف فی المتن نفسه و نقلتها من الحاشیة و ضمّنتها الأصل؛لذا فإن کلّ ما فی الهامش یرجع إلی الترجمة لا التألیف،و اکتفیت بذکر الأمر هنا علی التوقیع فی ذیل کلّ تعلیق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نسأل اللّه لسماحة الشیخ الصحّة و العافیة و دوام التوفیق؛لیرفد الأمّة بالمزید من النتاجات العقائدیة و الفکریة إلی جانب ما یضطلع به من أعباء و مسئولیات الإفتاء و المرجعیة،إنّه سمیع مجیب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نخعی</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یُرِیدُ اللّهُ لِیُذْهِبَ عَنْکُمُ الرِّجْسَ أَهْلَ الْبَیْتِ وَ یُطَهِّرَکُمْ تَطْهِیراً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 هذه الآیة الشریفة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وفقاً لروایات العامّة و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أشهر ما نزل فی واقعة معیّنة تخصّ ثلّة خاصّة من أقرباء النبیّ صلی الله علیه و آله،و لا ریب فی دلالة هذه الآیة علی أفضلیة أهل البیت علیهم السلام و طهارتهم و منزلتهم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خلاصة مدلول هذه الآیة درر مرصعة بالفضیلة و الطهارة و الکفاءة،و استحقاق مرتبة الخلافة العظمی،إنّ آیة التطهیر تخصّ بالذکر اناساً یَسمون فوق افق الإنسانیة حتّی الکاملة منها،و یسبحون فی فضاء لا یرقی إلیه أحد،لا ملکٌ مقرّب و لا نبیٌّ مرسل و لا صدِّیق و لا شهید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الصفوة من عباد اللّه تمسّکوا بهذه الآیة،و أثبتوا علی أساسها فی عشرات الموارد تفوّقهم و أفضلیتهم علی غیرهم،لما کان قولنا جزافاً</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سمّرت هذه الآیة الشریفة أعین ذوی البصائر صوب قمم العصمة و الطهارة،و کبَحَت المتعصّبین بلجام عصبیتهم،و أعیتهم عن التنکّر لأفضلیة أهل البیت علیهم السلام و أحقّیتهم و کمالهم،و من هناک حیث یطلع طلّاب الحقّ الذین تخلّصوا من جمود التعصّب،تتجلّی أحقّیتهم صلوات اللّه علیهم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الوقوف علی دلالة هذه الآیة الکریمة و الإحاطة بمفادها العمیق یتطلّب المزید من الدراسة و التحرّی و التحقیق،و للوهلة الأولی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 صرفنا النظر عن الروایات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نری أنّ البحث ینبغی أن ینصبّ علی نکات خمس رئیسیة جدیرة بالاهتمام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النکتة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کون الآیة الکریمة قد ذکرت خلال آیات خاطبت زوجات النبیّ صلی الله علیه و آله،و عند التدقیق یتّضح أن لا علاقة لها بهاتیک النسوة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النکتة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المفارقة التی تسجّل حول الآیة بلحاظ شأن نزولها من جهة،و قد نزلت بصورة مستقلّة فی مورد خاصّ،و کان محلّ نزولها بیتاً من بیوت نساء النبیّ صلی الله علیه و آله،و من جهة أُخری ترتیبها فی طریق التدوین،الذی تخلّل آیات تتحدّث عن نساء النبیّ صلی الله علیه و آله بحیث جاءت مقحمة فی سیاق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قَرْنَ فِی بُیُوتِکُنَّ وَ لا تَبَرَّجْنَ تَبَرُّجَ الْجاهِلِیَّةِ الْأُولی وَ أَقِمْنَ الصَّلاةَ وَ آتِینَ الزَّکاةَ وَ أَطِعْنَ اللّهَ وَ رَسُولَهُ إِنَّما یُرِیدُ اللّهُ لِیُذْهِبَ عَنْکُمُ الرِّجْسَ أَهْلَ الْبَیْتِ وَ یُطَهِّرَکُمْ تَطْهِیراً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النکتة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فی المقصود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إِنَّما یُرِیدُ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النکتة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النظرة القرآنیة؟لیکون مبیّناً لنفی الرجس بصورة مطلقة فی الآیة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النکتة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فی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هی اصطلاح خاصّ أم أنّ لها مفهوماً عامّاً یشمل جمیع أقرباء رسول اللّه صلی الله علیه و آله،أم أنّها من العناوین المشیرة </w:t>
      </w:r>
      <w:r>
        <w:rPr>
          <w:rStyle w:val="FootnoteAnchor"/>
          <w:rtl w:val="true"/>
        </w:rPr>
        <w:footnoteReference w:id="6"/>
      </w:r>
      <w:r>
        <w:rPr>
          <w:rFonts w:ascii="IRNazanin" w:hAnsi="IRNazanin" w:eastAsia="IRNazanin"/>
          <w:color w:val="111111"/>
          <w:sz w:val="28"/>
          <w:sz w:val="28"/>
          <w:szCs w:val="28"/>
          <w:rtl w:val="true"/>
          <w:lang w:bidi="fa-IR"/>
        </w:rPr>
        <w:t>التی لا یلحظ فیها المفهوم؟و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ملحوظة بالمعنی الوصفی فی الآیة الشریفة أم أنّها مشیرة إلی جماعة معیّنة؟</w:t>
      </w:r>
      <w:bookmarkStart w:id="10" w:name="pg229_2527"/>
    </w:p>
    <w:p>
      <w:pPr>
        <w:pStyle w:val="Heading2"/>
        <w:numPr>
          <w:ilvl w:val="1"/>
          <w:numId w:val="1"/>
        </w:numPr>
        <w:rPr/>
      </w:pPr>
      <w:bookmarkStart w:id="11" w:name="__RefHeading___Toc2045196_211673320"/>
      <w:bookmarkStart w:id="12" w:name="_Toc4"/>
      <w:bookmarkEnd w:id="10"/>
      <w:bookmarkEnd w:id="11"/>
      <w:r>
        <w:rPr>
          <w:rtl w:val="true"/>
        </w:rPr>
        <w:t>النکتة الاُولی</w:t>
      </w:r>
      <w:r>
        <w:rPr>
          <w:rtl w:val="true"/>
        </w:rPr>
        <w:t>:</w:t>
      </w:r>
      <w:r>
        <w:rPr>
          <w:rtl w:val="true"/>
        </w:rPr>
        <w:t>علاقة الآیة بزوجات النبیّ صلی الله علیه و آله</w:t>
      </w:r>
      <w:bookmarkEnd w:id="12"/>
    </w:p>
    <w:p>
      <w:pPr>
        <w:pStyle w:val="Heading3"/>
        <w:numPr>
          <w:ilvl w:val="2"/>
          <w:numId w:val="1"/>
        </w:numPr>
        <w:rPr/>
      </w:pPr>
      <w:bookmarkStart w:id="13" w:name="__RefHeading___Toc2045198_211673320"/>
      <w:bookmarkStart w:id="14" w:name="_Toc5"/>
      <w:bookmarkEnd w:id="13"/>
      <w:r>
        <w:rPr>
          <w:rtl w:val="true"/>
        </w:rPr>
        <w:t>اشارة</w:t>
      </w:r>
      <w:bookmarkEnd w:id="14"/>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ریب فی أنّ هذه الآیات نزلت فی المدینة؛لأنّ جمیع آیات سورة الأحزاب مدنیة،خصوصاً الآیات التی کانت نساء النبیّ صلی الله علیه و آله هنّ المخاطب فیها؛لأنّهنّ إنّما دخلن فی عصمة النبیّ صلی الله علیه و آله و أصبحن أزواجه فی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ثمّة ظنّ قویّ هنا بأنّ الآیة نزلت فی أواخر حیاة النبیّ صلی الله علیه و آله حین کان صلی الله علیه و آله ذا أزواج عدیدة،الأمر الذی اتّفق للنبیّ صلی الله علیه و آله فی أواخر أیّامه،و علی القاعدة فإنّ جمیعهنّ أو أکثرهنّ بقین فی عصمته،ثمّ حظیت و تشرّفت کلّ واحدة منهنّ بعد وفاته بلقب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الواضح أنّ هذه الآیات التی تخاطب الزوجات لقضیة هامّة و توجّه إلیهنّ نصائح قیّمة،و تذکّرهنّ باُمور مفیدة،ترید رسم منهج تربوی خاصّ لهذه النسوة یحصّنهنّ من الإضرار بالإسلام و المسلمین، لما یمکن أن یؤدّینه من دور فی مستقبل الإسلام بعد رحیل النبیّ صلی الله علیه و آله، و لما یحتمل أن یؤثّر فیهنّ من عناصر التخریب فی ظلّ الاعتداد و التمتّع بلقب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،فیُضللن الاُمّة التی لم تواکب وقائع عهد النبیّ صلی الله علیه و آله عن قرب،و ظلّت تعانی الجهل بحقائق تلک الفترة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إنّ التوجّه إلی هذه الآیات و العمل بالنصائح و الإرشادات التی تحویها سیحدِّد</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تکلیفهنّ الصحیح،و یحُول دون ارتکابهنّ ما یعرقل المسیرة و یعیق دور الزعماء الواقعیین للإسلام،فلا یکن سبباً لانفصام عری الدین و اسسه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تبدأ الآیة الاُولی بمخاطبة نساء النبیّ صلی الله علیه و آله بتذکرهنّ أنّ حبّ الدنیا،و الافتتان بالحیاة المادّیة و زینتها لا یتناسب و مقام الزوجیة لرسول اللّه صلی الله علیه و آله،و تدعوهنّ لعدم التشبّث بالافتخار بهذا المقام،و اتخاذ موقف عملی و واقعی بالانفصال عن رسول اللّه صلی الله علیه و آله بالحسنی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قُلْ لِأَزْواجِکَ إِنْ کُنْتُنَّ تُرِدْنَ الْحَیاةَ الدُّنْیا وَ زِینَتَها فَتَعالَیْنَ أُمَتِّعْکُنَّ وَ أُسَرِّحْکُنَّ سَراحاً جَمِیلاً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تذکّرهنّ الآیة الثانیة إن کنّ علی استعداد لمجاراة رسول اللّه صلی الله علیه و آله فی حیاته المنقطعة إلی اللّه و التی أوقفها للآخرة،و أردن مواصلة الحیاة الزوجیة معه صلی الله علیه و آله علی هذا الأساس،فإنّ هذا مدعاة فخر و اعتزاز لهنّ و باعث لبلوغ أعظم الأجر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کُنْتُنَّ تُرِدْنَ اللّهَ وَ رَسُولَهُ وَ الدّارَ الْآخِرَةَ فَإِنَّ اللّهَ أَعَدَّ لِلْمُحْسِناتِ مِنْکُنَّ أَجْراً عَظِیماً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تستعرض الآیة الثالثة حساسیة و خطورة أفعالهنّ،و الموقع المتمیّز الذی اختصّت به أعمالهنّ،فلیس شأنهنّ و حسابهنّ مثل غیرهنّ من النساء إن أتین بالمعصیة أو الفاحشة المبیّنة،بل إنّ موقعهنّ من رسول اللّه صلی الله علیه و آله یجعل الحساسیة مضاعفة،و بالتالی فالعقاب مضاعف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نِساءَ النَّبِیِّ مَنْ یَأْتِ مِنْکُنَّ بِفاحِشَةٍ مُبَیِّنَةٍ یُضاعَفْ لَهَا</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اَلْعَذابُ ضِعْفَیْنِ وَ کانَ ذلِکَ عَلَی اللّهِ یَسِیراً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تبیّن الآیة الرابعة الجانب المقابل لما جاءت به الآیة الثالثة، فالتزام التقوی و خلوص العبودیة للّه سبحانه و الامتثال المطلق لرسول اللّه صلی الله علیه و آله و عمل الصالحات یوجب الأجر و الثواب المضاعف أیضاً،کما أوجب اجتراح الفواحش و الانصراف إلی الدنیا و زینتها العقاب المضاعف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یَقْنُتْ مِنْکُنَّ لِلّهِ وَ رَسُولِهِ وَ تَعْمَلْ صالِحاً نُؤْتِها أَجْرَها مَرَّتَیْنِ وَ أَعْتَدْنا لَها رِزْقاً کَرِیماً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الآیة الخامسة فإنّها تصرّح بالتحذیر و التذکرة،فلا ینبغی لهنّ أن یقسن أنفسهنّ بغیرهنّ من النساء فی أمر الحیاة المعیشیة،فإن اتّقین اللّه و تجنّبن معصیته و لم یلجأن إلی الحیل و الأسالیب الملتویة فإنّ اللّه هو المثیب و المجازی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ینبغی لهنّ بحال أن یقارن أنفسهنّ بغیرهنّ،و یجب أن یسلکن الغایة فی الاحتیاط حتّی فی أُسلوب و طریقة الکلام التی یجب أن تتنزّه عن الخضوع فی القول،و ما قد یبعث علی طمع مَنْ فی قلبه مرض،فالحرمة مضاعفة و الحظر و التقیید ینبغی أن یکون مضاعفاً یا نِساءَ النَّبِیِّ لَسْتُنَّ کَأَحَدٍ مِنَ النِّساءِ إِنِ اتَّقَیْتُنَّ فَلا تَخْضَعْنَ بِالْقَوْلِ فَیَطْمَعَ الَّذِی فِی قَلْبِهِ مَرَضٌ وَ قُلْنَ قَوْلاً مَعْرُوفاً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الخاتمة یحدِّد مطلع الآیة السادسة دورهنّ الاجتماعی و واجبهنّ تجاه المجتمع الإسلامی،فلیس من دورهنّ الظهور فی المحافل العامّة،و لا التدخّل فی القضایا السیاسیة للمسلمین،بل علیهنّ التزام بیوتهنّ و إطاعة اللّه و رسوله و إقامة الصلاة و إیتاء الزکاة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قَرْنَ فِی بُیُوتِکُنَّ وَ لا تَبَرَّجْنَ تَبَرُّجَ الْجاهِلِیَّةِ الْأُولی وَ أَقِمْنَ الصَّلاةَ وَ آتِینَ الزَّکاةَ وَ أَطِعْنَ اللّهَ وَ رَسُولَهُ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فالآیات الموجّهة إلی نساء النبیّ صلی الله علیه و آله لا تثبت لهنّ أیّة فضیلة بل تحرّضهنّ علی کسب الفضائل،و تقوم بتعریفهنّ بما یجب علی امرأة مسلمة ترید أن تکون زوجة للنبیّ صلی الله علیه و آله و تتمتّع إلی یوم القیامة بهذا الشرف،و قد جاءت هذه الإرشادات لتقطع الطریق علی تمادیهنّ و تدخّلهنّ فی القضایا الإسلامیة العامّة و الحسّاسة ممّا أوکله اللّه و رسوله صلی الله علیه و آله إلی رجال الإسلام فی مستقبله،فلا تذهب بهنّ الظنون و تسوِّل لهنّ أنفسهنّ أنّهنّ ورثن الملک و حقّ سیاسة الدولة الإسلامیة لکونهنّ أزواج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هذه الآیات لا تعنی بأیّ حال تعلّق الإرادة التکوینیة </w:t>
      </w:r>
      <w:r>
        <w:rPr>
          <w:rStyle w:val="FootnoteAnchor"/>
          <w:rtl w:val="true"/>
        </w:rPr>
        <w:footnoteReference w:id="7"/>
      </w:r>
      <w:r>
        <w:rPr>
          <w:rFonts w:ascii="IRNazanin" w:hAnsi="IRNazanin" w:eastAsia="IRNazanin"/>
          <w:color w:val="111111"/>
          <w:sz w:val="28"/>
          <w:sz w:val="28"/>
          <w:szCs w:val="28"/>
          <w:rtl w:val="true"/>
          <w:lang w:bidi="fa-IR"/>
        </w:rPr>
        <w:t>للباری عزّ و جلّ بطهارة نساء النبیّ صلی الله علیه و آله أو عصمتهنّ أو نزاهتهنّ و استقامتهنّ، حیث دفعت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أی احتمال للإرادة الإلهیة التکوینیة بهذا الصدد،و ألقت عبء اکتساب الکمالات التی وعدت بها الآیات علی عواتقهنّ و سعیهنّ،إذ عرضت علیهنّ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 یردن عَرَض الدنیا المهلک فعلیهنّ الانفصال عن رسول اللّه صلی الله علیه و آله،فإنّهنّ لا یلقن بشرف الاقتران به،و إن کنّ یردن اللّه و رسوله فإنّ لهنّ أجراً عظیماً،فالذات</w:t>
      </w:r>
      <w:bookmarkStart w:id="15" w:name="pg229_2534"/>
    </w:p>
    <w:p>
      <w:pPr>
        <w:pStyle w:val="BookText"/>
        <w:rPr/>
      </w:pPr>
      <w:bookmarkEnd w:id="15"/>
      <w:r>
        <w:rPr>
          <w:rFonts w:ascii="IRNazanin" w:hAnsi="IRNazanin" w:eastAsia="IRNazanin"/>
          <w:color w:val="111111"/>
          <w:sz w:val="28"/>
          <w:sz w:val="28"/>
          <w:szCs w:val="28"/>
          <w:rtl w:val="true"/>
          <w:lang w:bidi="fa-IR"/>
        </w:rPr>
        <w:t>الإلهیة المقدّسة إذن لیست لها إرادة استثنائیة بالنسبة إلی نساء النبیّ صلی الله علیه و آله،و الأمر راجع إلیهنّ و إرادتهنّ الخاصّة فی الوضع و الحال الذی یکن علیه من السعادة أو الشقاء،بل أرشدهنّ إلی اتّباع سبیل الخیر و الصلاح لیحظین بالأجر المضاعف،و حذّرهنّ إن سلکن طریق الاعوجاج فإنّ لهنّ عقاباً مضاعفاً،فالأمر إذن إلیهنّ فی تحدید المنهج الذی یبنین حیاتهنّ علی أساسه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ما سبق نستخلص من هذه الآیات الشریفة نتیجتین مهمّتین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و عزل نساء النبیّ صلی الله علیه و آله عن أیّ دور فی القضایا الاجتماعیة الحسّاسة و شئون المسلمین العامّة،و أمرهنّ بانتهاج خطّ سلمی یمضی بالتی هی أحسن،و اتّخاذهنّ دور ربّة البیت المنصرفة إلی شئون بیتها و تهذیب نفسها بالفضائل بعیداً عن الأهواء الدنیویة الشیطانیة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انتفاء الدلالة علی تعلّق الإرادة الإلهیة بنزاهة نساء النبیّ صلی الله علیه و آله و کونهنّ حالة متمیّزة و متفوّقة،ففی هذا المضمار لهنّ الخیار،إلّا أنهنّ إن أرَدْنَ الاحتفاظ بشرف اللقب فعلیهنّ اتّخاذ طریق الصلاح</w:t>
      </w:r>
      <w:r>
        <w:rPr>
          <w:rFonts w:eastAsia="IRNazanin" w:cs="IRNazanin"/>
          <w:color w:val="111111"/>
          <w:sz w:val="28"/>
          <w:szCs w:val="28"/>
          <w:rtl w:val="true"/>
          <w:lang w:bidi="fa-IR"/>
        </w:rPr>
        <w:t>.</w:t>
      </w:r>
    </w:p>
    <w:p>
      <w:pPr>
        <w:pStyle w:val="Heading3"/>
        <w:numPr>
          <w:ilvl w:val="2"/>
          <w:numId w:val="1"/>
        </w:numPr>
        <w:rPr/>
      </w:pPr>
      <w:bookmarkStart w:id="16" w:name="__RefHeading___Toc2045200_211673320"/>
      <w:bookmarkStart w:id="17" w:name="_Toc6"/>
      <w:bookmarkEnd w:id="16"/>
      <w:r>
        <w:rPr>
          <w:rtl w:val="true"/>
        </w:rPr>
        <w:t>الآیة الخاصّة،آیة التطهیر</w:t>
      </w:r>
      <w:r>
        <w:rPr>
          <w:rtl w:val="true"/>
        </w:rPr>
        <w:t>:</w:t>
      </w:r>
      <w:bookmarkEnd w:id="17"/>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معرض هذه الآیات نلتقی بجملة معترضة تحکی تعلّق المشیئة و الإرادة الربّانیّة بأمر عظیم،فیتغیّر أسلوب الحدیث و شکل الخطاب الإلهی فی هذه الجملة،فالحدیث یدور حول مشیئة الباری تعالی و إرادته التکوینیة،و مفاد هذه الجملة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 القضاء و حَکَم بوجود بیت و أسرة تسمو فوق قمم الفضیلة و الطهارة و أعلی مراقی الإنسانیة</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القدرة و الکفاءة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جملة قصیرة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تغیّر فیها ضمیر جمع المؤنث إلی جمع المذکر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سبحانه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یُرِیدُ اللّهُ لِیُذْهِبَ عَنْکُمُ الرِّجْسَ أَهْلَ الْبَیْتِ وَ یُطَهِّرَکُمْ تَطْهِیراً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قضت إرادة اللّه أن یکون أهل البیت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الصفوة من بیت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الوحیدین المنزّهین عن کلّ نقص و عیب و سوء و رجس، و أن تشع فی نفوسهم و أرواحهم أنوار الطهارة و الصفاء التی لا تزول، نزاهة و طهارة تمکن الدین القیم من العطاء النقی الخالص إلی الأبد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نحن هنا أمام الکلام فی الإرادة التکوینیة و القضاء المحتوم، إرادة انبعاث بیت و أسرة،فی أعلی مستویات الإنسانیة البعیدة عن الزلل و الخطأ و الانحراف و التحریف و الأمراض النفسیة و الخصال القبیحة،و کلّ عیب أو نقص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المتحلّیة بجمیع الکمالات من الصفاء و الطهارة و التقی و الزهد،و کلّ فضیلة و کمال نفسی و روحی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البدیهی أنّ قضاء اللّه و إرادته الأزلیة لم تتعلّق بهذا الأمر عبثاً و لغواً،بل هی مقدّمة لإعداد هذه الوجودات القدسیة لدور إسلامی خطیر ما هو إلّا قیادة المسلمین و هدایتهم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هذا،فإنّ هذا الخطاب لا یمکن أن یشمل نساء النبیّ صلی الله علیه و آله بدلیلین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 عن الأدلّة الأخری التی سیأتی بیانها لاحقاً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دلالة فی الآیات المتعلّقة بنساء النبیّ صلی الله علیه و آله علی إرادة اللّه سبحانه تنزیههنّ،بل إنّها صرّحت من خلال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أمر بلوغ مرتبة الأجر المضاعف أو نیل العقوبة المضاعفة منوط بهنّ و بإرادتهنّ الخاصّة،فإنّ إرادتهنّ لها المدخلیة التامّة فی مصیرهنّ،و مع ثبوت هذا الأمر لا یعود لفرض دور فی تدخّل الإرادة الربّانیة بشکل تکوینی خصوصاً لصالح نزاهتهنّ و طهارتهنّ أیّ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أوضح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یمکن أن تتعلّق الإرادة الإلهیة المحتومة بنزاهة نساء النبی صلی الله علیه و آله و طهارتهنّ من کلّ الخبائث و الأرجاس،مع أنّ الآیات صرّحت باحتمال انصرافهنّ إلی الدنیا و سقوطهنّ فی حبائل زینتها ممّا لا یجتمع و شأنیة الاقتران برسول اللّه صلی الله علیه و آله؟بحیث طالبتهنّ تلک الآیات الشریفة بالتخلّی عن رداء الفخر و الاعتزاز،الذی نلنه بمقام الزوجیة إذا ما اخترن طریق الدنیا؛لیصبح شأنهنّ کسائر نساء المسلمین دون امتیاز و فخر یضفیه 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یتوافق هذان الأمران و یقبلان الاجتماع و الالتقاء فی موضوع واحد؟کلّا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یُعلم أنّ نساء النبیّ صلی الله علیه و آله خارج دائرة إرادة الباری التکوینیة،التی قضت بطهارة أهل البیت علیهم السلام،و أنّ مصیرهنّ یتعلّق بإرادتهنّ الخاصّة و سلوکهنّ الشخصی لا غیر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رسالة هذه الآیات الشریفة من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النَّبِیُّ قُلْ لِأَزْواجِکَ حتّی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آتِینَ الزَّکاةَ وَ أَطِعْنَ اللّهَ وَ رَسُولَهُ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بیان واجب و تکلیف نساء النبیّ صلی الله علیه و آله و انحصاره بدور ربة البیت المتدیّنة العفیفة،لا التدخّل فی أمور المجتمع و الخوض فی القضایا السیاسیة،أمّا آیة إِنَّما یُرِیدُ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حاکیة عن إرادة الباری عزّ و جلّ فی خلق و إیجاد بیت و أسرة طاهرة مطهّرة لیُوکّل إلیها دور و تُناط بها وظیفة اجتماعیة سیاسیة غایة فی الأهمّیة،کیف یمکن إذن أن یکون هذا القسم من الآیة شاملاً لزوجات النبیّ صلی الله علیه و آله؟مع أنّنا نلاحظ تغیّراً واضحاً فی أسلوب الخطاب الذی تحوّل فجأةً إلی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تتالی عشرین ضمیراً لجمع المؤنّث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هذه إشارة موجزة إلی أن آیة التطهیر لا تدلّ علی طهارة زوجات النبیّ صلی الله علیه و آله و نزاهتهن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النتیجة تنسجم مع رؤیة العارفین بالقرآن الکریم و أسلوبه و منهجه،فقد خلصوا إلی أنّ دور زوجات النبیّ صلی الله علیه و آله لا یتجاوز مدلول هذه الآیات التی بحثناها من التزام بیوتهنّ و القیام بشئونها و التحلّی بلباس 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سنتناول هنا بعض النماذج من آراء هذه الطبقة الممتازة،و من الأنسب أن تکون الرؤیة الأولی لواحدة من هذه النسوة أنفسهنّ اللاتی</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18" w:name="pg229_2543"/>
    </w:p>
    <w:p>
      <w:pPr>
        <w:pStyle w:val="BookText"/>
        <w:rPr/>
      </w:pPr>
      <w:bookmarkEnd w:id="18"/>
      <w:r>
        <w:rPr>
          <w:rFonts w:ascii="IRNazanin" w:hAnsi="IRNazanin" w:eastAsia="IRNazanin"/>
          <w:color w:val="111111"/>
          <w:sz w:val="28"/>
          <w:sz w:val="28"/>
          <w:szCs w:val="28"/>
          <w:rtl w:val="true"/>
          <w:lang w:bidi="fa-IR"/>
        </w:rPr>
        <w:t>توجّه إلیهنّ الخطاب فی تلک الآیات،و نری أن نقدّم شیئاً فی ترجمة شخصیة هذه المرأة العظیمة</w:t>
      </w:r>
      <w:r>
        <w:rPr>
          <w:rFonts w:eastAsia="IRNazanin" w:cs="IRNazanin"/>
          <w:color w:val="111111"/>
          <w:sz w:val="28"/>
          <w:szCs w:val="28"/>
          <w:rtl w:val="true"/>
          <w:lang w:bidi="fa-IR"/>
        </w:rPr>
        <w:t>.</w:t>
      </w:r>
    </w:p>
    <w:p>
      <w:pPr>
        <w:pStyle w:val="Heading3"/>
        <w:numPr>
          <w:ilvl w:val="2"/>
          <w:numId w:val="1"/>
        </w:numPr>
        <w:rPr/>
      </w:pPr>
      <w:bookmarkStart w:id="19" w:name="__RefHeading___Toc2045202_211673320"/>
      <w:bookmarkStart w:id="20" w:name="_Toc7"/>
      <w:bookmarkEnd w:id="19"/>
      <w:r>
        <w:rPr>
          <w:rtl w:val="true"/>
        </w:rPr>
        <w:t>رأی امّ سلمة</w:t>
      </w:r>
      <w:r>
        <w:rPr>
          <w:rtl w:val="true"/>
        </w:rPr>
        <w:t>:</w:t>
      </w:r>
      <w:bookmarkEnd w:id="20"/>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بدّ لنا قبل عرض رأی هذه المرأة الصالحة فی هذه القضیة الحسّاسة من نقل بعض صفاتها و خصائصها دفعاً لأیّ وهم قد یخدش بموضوعیتها فی تبنّی رأیها من الآیات و من هذه القضیة، و لا یحمل الرغبة التی أبدتها فی قصّة حدیث الکساء محمل الهوی و رغبات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امّ المؤمنین خدیجة الکبری علیها السلام تأتی أمّ سلمة رضوان اللّه علیها علی رأس قائمة النساء اللاتی کنّ یلقن زوجات للنبی صلی الله علیه و آله، لقد کانت أکثرهنّ أمانة حتّی إنّها استُودعت أمانات و ودائع الإمامة، و قد روی عن الإمام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خدیجة بنت خویلد،ثمّ امّ سلمة بنت الحارث</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،لقد کانت الوحیدة من بین نساء النبیّ صلی الله علیه و آله التی ما توانت عن نصرة أمیر المؤمنین علیه السلام و الدفاع عنه،و لم تدّخر وسعاً فی کشف الحقائق و إعلانها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أهل البیت علیهم السلام یرونها أهلاً لاطّلاعها و ائتمانها علی أسرارهم،و هی نفسها التی نقلت عن رسول اللّه صلی الله علیه و آله أحادیث زاخرة بفضائل أمیر المؤمنین علیه السلام،و لم یکن تعصّب هذا و ذاک لیمنعها عن الصدع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نزول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التطهیر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باتّفاق الفریقین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شاهد علی فضلها و منزلتها،و کما سیأتی فی البحث حول المراد من البیت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بیت أمّ سلمة رضوان اللّه تعالی علیها،و هو أحد بیوت نساء النبیّ صلی الله علیه و آله،و قد ذکر فی الآیات محلّ البحث فی موردین بصیغة الجمع،و کیف کان فقد عدّ هذا البیت المبارک منبعاً و أساساً لإطلاق هذا العنوان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تحوّل بعد ذلک إلی مصطلح خاصّ </w:t>
      </w:r>
      <w:r>
        <w:rPr>
          <w:rStyle w:val="FootnoteAnchor"/>
          <w:rtl w:val="true"/>
        </w:rPr>
        <w:footnoteReference w:id="10"/>
      </w:r>
      <w:r>
        <w:rPr>
          <w:rFonts w:ascii="IRNazanin" w:hAnsi="IRNazanin" w:eastAsia="IRNazanin"/>
          <w:color w:val="111111"/>
          <w:sz w:val="28"/>
          <w:sz w:val="28"/>
          <w:szCs w:val="28"/>
          <w:rtl w:val="true"/>
          <w:lang w:bidi="fa-IR"/>
        </w:rPr>
        <w:t>،بحیث اضیفت الثلّة الخاصّة من أسرة النبیّ صلی الله علیه و آله المشمولة بآیة التطهیر إلی ذلک البیت،و هذا بحدّ ذاته أفضل شاهد علی مکانة و منزلة أمّ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یکفی لإثبات تمتّعها بروح مطمئنّة و نفس مذعنة لرسول اللّه صلی الله علیه و آله أنّها کانت تصرّح بقول النبیّ صلی الله علیه و آله لها أنّ هذه الآیة لا تشملها،و أنّها لیست من أهل البیت الذین أرادتهم الآیة الشریفة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یسعنا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کانت من الوثاقة و العدالة و المنزلة بحیث کانت أحادیثها مستنداً لکثیر من أعلام الشیعة و رجالاتها فیما اتخذوه من مواقف تجاه أمیر المؤمنین علیه السلام،و علی سبیل المثال نذکر زید بن صوحان،الذی استشهد فی حرب الجمل،و قد حضر أمیر المؤمنین مصرعه فلقّاه مضرّجاً بدمه و هو فی حال النزع یجود بنفسه،فقال له</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رحمک اللّه یا زید قد کنت خفیف المئونة عظیم المعونة،فرفع زید رأسه و أخذ یقول بصوت خافت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أنت فجزاک اللّه خیراً یا أمیر المؤمنین، فو الله ما علمتک إلّا باللّه علیماً و فی امّ الکتاب علیّاً حکیماً،و أنّ اللّه فی</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صدرک لعظیم،و اللّه ما قاتلت معک علی جهالة،و لکنّی سمعت أمّ سلمة زوج النبیّ صلی الله علیه و آله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مولاه،اللهمّ والِ من والاه و عادِ من عاداه و انصر من نصره و 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فکرهت و اللّه أن أخذلک فیخذلنی اللّه</w:t>
      </w:r>
      <w:r>
        <w:rPr>
          <w:rFonts w:eastAsia="IRNazanin" w:cs="IRNazanin"/>
          <w:color w:val="111111"/>
          <w:sz w:val="28"/>
          <w:szCs w:val="28"/>
          <w:rtl w:val="true"/>
          <w:lang w:bidi="fa-IR"/>
        </w:rPr>
        <w:t xml:space="preserve">» </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تُعدّ الرسالة التی کتبتها إلی عائشة فی واقعة الجمل أفضل شاهد علی علمها و فضلها و معرفتها بالقرآن،إلی جانب بلاغتها و فصاحتها، و أنّها امرأة عالمة عارفة بالقرآن،مطیعة لرسول اللّه صلی الله علیه و آله،آمرة بالمعروف،ناهیة عن المنکر،معلنة للحق و ساعیة له،لا مغرضة و لا طامعة،تکنّ لأمیر المؤمنین علیه السلام خالص الولاء و الوفاء،متحرّقة لنصرة الإسلام و إنقاذ الأمّة من الفتنة،کتبت لعائشة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جُنّة بین رسول اللّه صلی الله علیه و آله و بین امّته،و إنّ الحجاب دونک لمضروب علی حرمته،و قد جَمَعَ القرآن ذیلک فلا تَنْدَحیه،و سکّن عُقَیراک فلا تُصحریها،لو أذکرتک قولةً من رسول اللّه صلی الله علیه و آله تعرفینها لنُهشت بها نَهْشَ الرقشاء المطرقة،ما کنت قائلةً لرسول اللّه صلی الله علیه و آله لو لقیک ناصّة قَلُوص قعودک من منهل إلی منهل قد ترکت عُهَیْداه و هتکت ستره،إنّ عمود الدین لا یقوم بالنساء،و صَدْعه لا یُرأبُ بهنّ،حُمادَیات النساء خفض الأصوات و خَفرُ الأعراض،اجعلی قاعدة البیت قبرک حتّی تلقینه و أنت علی ذلک</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bookmarkStart w:id="21" w:name="pg229_2550"/>
    </w:p>
    <w:p>
      <w:pPr>
        <w:pStyle w:val="Heading3"/>
        <w:numPr>
          <w:ilvl w:val="2"/>
          <w:numId w:val="1"/>
        </w:numPr>
        <w:rPr/>
      </w:pPr>
      <w:bookmarkStart w:id="22" w:name="__RefHeading___Toc2045204_211673320"/>
      <w:bookmarkStart w:id="23" w:name="_Toc8"/>
      <w:bookmarkEnd w:id="21"/>
      <w:bookmarkEnd w:id="22"/>
      <w:r>
        <w:rPr>
          <w:rtl w:val="true"/>
        </w:rPr>
        <w:t>رأی زید بن صوحان</w:t>
      </w:r>
      <w:r>
        <w:rPr>
          <w:rtl w:val="true"/>
        </w:rPr>
        <w:t>:</w:t>
      </w:r>
      <w:bookmarkEnd w:id="23"/>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 ما وصلت عائشة مع صحبها إلی البصرة لإثارة الفتنة و إشعال الحرب،کتبت إلی زید بن صوحان تؤلّبه علی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أثبت ابن الأثیر هذه الرسالة و جوابها فی الکامل فی 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أدرجها صاحب قاموس الرجال أیضاً فی ترجمة زید </w:t>
      </w:r>
      <w:r>
        <w:rPr>
          <w:rStyle w:val="FootnoteAnchor"/>
          <w:rtl w:val="true"/>
        </w:rPr>
        <w:footnoteReference w:id="13"/>
      </w:r>
      <w:r>
        <w:rPr>
          <w:rFonts w:ascii="IRNazanin" w:hAnsi="IRNazanin" w:eastAsia="IRNazanin"/>
          <w:color w:val="111111"/>
          <w:sz w:val="28"/>
          <w:sz w:val="28"/>
          <w:szCs w:val="28"/>
          <w:rtl w:val="true"/>
          <w:lang w:bidi="fa-IR"/>
        </w:rPr>
        <w:t>،و هکذا سائر کتب التراجم مع اختلاف یسیر،و نحن هنا ننقل 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عائشة امّ المؤمنین حبیبة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ابنها الخالص زید بن صوحان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بعد،فإذا أتاک کتابی هذا فأقدم فانصرنا،فإن لم تفعل فخذّل الناس عن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زید،و هو أخو صعصعة و من کبار التابعین،و هو کأُویس القرنی،الذی لم یحظ بصحبة رسول اللّه صلی الله علیه و آله و لکن الرسول الکریم صلی الله علیه و آله بشّره بالجنّة </w:t>
      </w:r>
      <w:r>
        <w:rPr>
          <w:rStyle w:val="FootnoteAnchor"/>
          <w:rtl w:val="true"/>
        </w:rPr>
        <w:footnoteReference w:id="14"/>
      </w:r>
      <w:r>
        <w:rPr>
          <w:rFonts w:ascii="IRNazanin" w:hAnsi="IRNazanin" w:eastAsia="IRNazanin"/>
          <w:color w:val="111111"/>
          <w:sz w:val="28"/>
          <w:sz w:val="28"/>
          <w:szCs w:val="28"/>
          <w:rtl w:val="true"/>
          <w:lang w:bidi="fa-IR"/>
        </w:rPr>
        <w:t>،و قد أبلی بلاءً حسناً فی الدفاع عن أمیر المؤمنین علیه السلام فی جهاده الناکثین فی حرب الجمل،فقد کتب فی جوابها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بعد،فأنا ابنک الخالص،لئن اعتزلت و رجعت إلی بیتک و إلّا فأنا أوّل من نابذک</w:t>
      </w:r>
      <w:r>
        <w:rPr>
          <w:rFonts w:eastAsia="IRNazanin" w:cs="IRNazanin"/>
          <w:color w:val="111111"/>
          <w:sz w:val="28"/>
          <w:szCs w:val="28"/>
          <w:rtl w:val="true"/>
          <w:lang w:bidi="fa-IR"/>
        </w:rPr>
        <w:t xml:space="preserve">» </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الجواب یکشف بوضوح إحاطة عموم المسلمین بوظیفة</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بواجب کلّ فئة منهم،ففی رؤیة زید کان یمکن لعائشة أن تکون امّاً للمؤمنین و تتمتّع بممیّزات هذا اللقب،إذا ما قرّت فی بیتها و انشغلت بدور ربة البیت،و إن لم تفعل فلیست للمؤمنین باُمّ و لا یمکن لزید أن یکون ابناً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أشار زید إلی ما رسمه القرآن الکریم فی آیات النساء و خطّه کمنهج و برنامج عملی لنساء النبیّ صلی الله علیه و آله و ذکّر عائشة به،فطالبها بالرجوع إلی بیتها،و أن تترک أمر الرجال للرجال،و دون ذلک فلا حرمة لها و لا حقّ لها بالافتخار بلقب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إنّ زیداً أشار إلی وظیفة اخری تترتّب علی عموم المسلمین فی مثل هذه الحالات،و هی الأخذ علی ید الناکث،وسل السیف فی وجه عائشة و منابذتها حتّی یردّها إلی بیتها و یجتثّ الفتنة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یذکر الطبری أنّ زیداً کان یقول عقب هذه الرسالة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امّ المؤمنین،امرت أن تلزم بیتها و امرنا أن نقاتل، فترکت ما امرت به و أمرتنا به،و صنعت ما امرنا به و نهتنا عنه</w:t>
      </w:r>
      <w:r>
        <w:rPr>
          <w:rFonts w:eastAsia="IRNazanin" w:cs="IRNazanin"/>
          <w:color w:val="111111"/>
          <w:sz w:val="28"/>
          <w:szCs w:val="28"/>
          <w:rtl w:val="true"/>
          <w:lang w:bidi="fa-IR"/>
        </w:rPr>
        <w:t xml:space="preserve">» </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نری هنا أنّ زیداً یعلم بأنّ الآیة الکریمة وَ قَرْنَ فِی بُیُوتِکُنَّ تأبی لعائشة ما تکلّفته من دور،و تحظر علیها ما تصدّت له من مهمّة ادّعت أنّ الوظیفة و الواجب الشرعی یملیه علیها،فرکبت جملها و خرجت تدّعی الطلب بدم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یعلم کذلک أنّ آیة إِنَّما یُرِیدُ اللّهُ لِیُذْهِبَ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أوکلت أمر زعامة الاُمّة و إمامتها لأمیر المؤمنین الذی هو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البیت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علیه نصرة هذا الإمام و الدفاع</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عنه حینما تشتدّ المحنة و یحتدم الصراع فی میادین الحروب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حدیث و فعل زید،کلامه و موقفه العملی،یکشف عن علمه بأنّ قضایا الإسلام المصیریة لم توکل إلی النساء،و بأنّ آیة التطهیر إِنَّما یُرِیدُ اللّهُ لِیُذْهِبَ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تطهّر عائشة و لم تنزّهها؛لأنّها ما نزلت فی شأنها،لذا فهو عَجِبٌ و مذهول،عَجَب استنکار و ذهول رفض من تصرّفات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کان لزید أن یتردّد و یرتاب فی موقف عائشة لو أنّه کان یری أنّ آیة إِنَّما یُرِیدُ اللّهُ لِیُذْهِبَ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نزلت فی امّهات المؤمنین و شملتهنّ،و أنّ الإرادة التکوینیّة للّه سبحانه و تعالی عصمتهنّ عن الرجس و العیب و الخطأ،و ما کان لیصف عملها هتکاً لحدود اللّه و مخالفة لأحکامه،و کأنّی به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عمل عائشة هو حجّة علی الآخرین إذ نزّهها اللّه،و أراد إرادة تکوینیة أزلیة أن لا ترتکب خطیئةً و لا خطأً،فلا یصحّ أن نشکّ فی أعمالها و نتردّد فی مواقفها،و لکنّنا نجد فی المقابل أنّ جملة واحدة مختصرة من امّ سلمة أقنعته بتولّی أمیر المؤمنین علیه السلام و طاعته ما قاله حال استشهاده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ذا یعتمد زید بن صوحان رضوان اللّه علیه حدیث امّ سلمة فی حقّ علیّ علیه السلام و یبادر فی اتخاذه حجّة،و فی المقابل یصف سلوک عائشة هتکاً لحرمات الإسلام و مخالفة للشریعة الغرّاء؟هل الأمر إلّا رؤیته و فهمه بأنّ آیة التطهیر لا تشمل عائشة و زوجات النبی صلی الله علیه و آله،و أنّ الرعایة الربّانیّة فی العصمة و التنزیه تشمل علیّاً علیه السلام و بقیة أهل البیت علیهم السلام فقط،و أنّ امّ سلمة رضی اللّه عنها صارت أهلاً للثقة و الاعتبار؛لتمسّکها بالوظائف و عملها بالواجبات التی شرعها القرآن الکریم لخصوص نساء النبیّ صلی الله علیه و آله،فبلغت</w:t>
      </w:r>
      <w:bookmarkStart w:id="24" w:name="pg229_2556"/>
    </w:p>
    <w:p>
      <w:pPr>
        <w:pStyle w:val="BookText"/>
        <w:rPr/>
      </w:pPr>
      <w:bookmarkEnd w:id="24"/>
      <w:r>
        <w:rPr>
          <w:rFonts w:ascii="IRNazanin" w:hAnsi="IRNazanin" w:eastAsia="IRNazanin"/>
          <w:color w:val="111111"/>
          <w:sz w:val="28"/>
          <w:sz w:val="28"/>
          <w:szCs w:val="28"/>
          <w:rtl w:val="true"/>
          <w:lang w:bidi="fa-IR"/>
        </w:rPr>
        <w:t>ذلک المستوی من الوثاقة بحیث ضحّی الرجل بنفسه و بلغ الشهادة فی سبیل الدفاع عن أمیر المؤمنین علیه السلام اعتماداً علی حدیث نقلته رضوان اللّه علیها عن رسول اللّه صلی الله علیه و آله فی حقّ علیّ علیه السلام و فضله؟</w:t>
      </w:r>
    </w:p>
    <w:p>
      <w:pPr>
        <w:pStyle w:val="Heading3"/>
        <w:numPr>
          <w:ilvl w:val="2"/>
          <w:numId w:val="1"/>
        </w:numPr>
        <w:rPr/>
      </w:pPr>
      <w:bookmarkStart w:id="25" w:name="__RefHeading___Toc2045206_211673320"/>
      <w:bookmarkStart w:id="26" w:name="_Toc9"/>
      <w:bookmarkEnd w:id="25"/>
      <w:r>
        <w:rPr>
          <w:rtl w:val="true"/>
        </w:rPr>
        <w:t>موقف ابن عبّاس</w:t>
      </w:r>
      <w:r>
        <w:rPr>
          <w:rtl w:val="true"/>
        </w:rPr>
        <w:t>:</w:t>
      </w:r>
      <w:bookmarkEnd w:id="26"/>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هزم أمیر المؤمنین علی بن أبی طالب علیه السلام أصحاب الجمل بعث عبد اللّه بن عبّاس إلی عائشة یأمرها بتعجیل الرحیل و قلّة العرجة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فأتیتها و هی فی قصر بنی خلف فی جانب البصرة،فطلبت الإذن علیها فلم تأذن،فدخلت علیها من غیر إذنها، فإذا بیت قفار لم یعدّ لی فیه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هی من وراء سترین فضربت ببصری فإذا فی جانب البیت رحل علیه طنفسة،فمددت الطنفسة فجلست علیها،فقالت من وراء الستر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عبّاس أخطأت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بیتنا بغیر إذننا و جلست علی متاعنا بغیر إذننا،فقال ابن عبّاس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أولی بالسنّة منک،و نحن علّمناک السنّة و إنّما بیتک الذی خلّفک فیه رسول اللّه صلی الله علیه و آله فخرجت منه ظالمة لنفسک غاشیة لدینک عاتبة علی ربّک عاصیة لرسول اللّه صلی الله علیه و آله فإذا رجعت إلی بیتک لم ندخله إلّا بإذنک،و لم نجلس علی متاعک إلّا بأمرک</w:t>
      </w:r>
      <w:r>
        <w:rPr>
          <w:rFonts w:eastAsia="IRNazanin" w:cs="IRNazanin"/>
          <w:color w:val="111111"/>
          <w:sz w:val="28"/>
          <w:szCs w:val="28"/>
          <w:rtl w:val="true"/>
          <w:lang w:bidi="fa-IR"/>
        </w:rPr>
        <w:t xml:space="preserve">...» </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قول ابن عبّاس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حبر الأمّة و مفسِّر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یبیّن أنّ الآیات الواردة فی نساء النبیّ صلی الله علیه و آله حظرت علیهنّ التدخّل فی القضایا</w:t>
      </w:r>
      <w:bookmarkStart w:id="27" w:name="pg229_2558"/>
    </w:p>
    <w:p>
      <w:pPr>
        <w:pStyle w:val="BookText"/>
        <w:rPr/>
      </w:pPr>
      <w:bookmarkEnd w:id="27"/>
      <w:r>
        <w:rPr>
          <w:rFonts w:ascii="IRNazanin" w:hAnsi="IRNazanin" w:eastAsia="IRNazanin"/>
          <w:color w:val="111111"/>
          <w:sz w:val="28"/>
          <w:sz w:val="28"/>
          <w:szCs w:val="28"/>
          <w:rtl w:val="true"/>
          <w:lang w:bidi="fa-IR"/>
        </w:rPr>
        <w:t>السیاسیة،و أنهنّ یفقدن اعتبارهنّ بل و یفقدن حتّی ما للمرأة المسلمة العادیة من احترام إذا ما تخلّفن عن الالتزام بهذه الآیات و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هذه نماذج من فهم و انتزاع و عمل بعض رموز الطبقة الاُولی من شخصیات الإسلام حول آیات نساء النبیّ صلی الله علیه و آله،ذکرناها علی سبیل المثال لا الحصر توخّیاً للاختصار و حذراً من الإطالة</w:t>
      </w:r>
      <w:r>
        <w:rPr>
          <w:rFonts w:eastAsia="IRNazanin" w:cs="IRNazanin"/>
          <w:color w:val="111111"/>
          <w:sz w:val="28"/>
          <w:szCs w:val="28"/>
          <w:rtl w:val="true"/>
          <w:lang w:bidi="fa-IR"/>
        </w:rPr>
        <w:t>.</w:t>
      </w:r>
    </w:p>
    <w:p>
      <w:pPr>
        <w:pStyle w:val="Heading3"/>
        <w:numPr>
          <w:ilvl w:val="2"/>
          <w:numId w:val="1"/>
        </w:numPr>
        <w:rPr/>
      </w:pPr>
      <w:bookmarkStart w:id="28" w:name="__RefHeading___Toc2045208_211673320"/>
      <w:bookmarkStart w:id="29" w:name="_Toc10"/>
      <w:bookmarkEnd w:id="28"/>
      <w:r>
        <w:rPr>
          <w:rtl w:val="true"/>
        </w:rPr>
        <w:t>المهمّة و الدور الآخر</w:t>
      </w:r>
      <w:r>
        <w:rPr>
          <w:rtl w:val="true"/>
        </w:rPr>
        <w:t>:</w:t>
      </w:r>
      <w:bookmarkEnd w:id="29"/>
    </w:p>
    <w:p>
      <w:pPr>
        <w:pStyle w:val="Heading4"/>
        <w:numPr>
          <w:ilvl w:val="3"/>
          <w:numId w:val="1"/>
        </w:numPr>
        <w:rPr/>
      </w:pPr>
      <w:bookmarkStart w:id="30" w:name="__RefHeading___Toc2045210_211673320"/>
      <w:bookmarkStart w:id="31" w:name="_Toc11"/>
      <w:bookmarkEnd w:id="30"/>
      <w:r>
        <w:rPr>
          <w:rtl w:val="true"/>
        </w:rPr>
        <w:t>اشارة</w:t>
      </w:r>
      <w:bookmarkEnd w:id="31"/>
    </w:p>
    <w:p>
      <w:pPr>
        <w:pStyle w:val="BookText"/>
        <w:rPr/>
      </w:pPr>
      <w:r>
        <w:rPr>
          <w:rFonts w:ascii="IRNazanin" w:hAnsi="IRNazanin" w:eastAsia="IRNazanin"/>
          <w:color w:val="111111"/>
          <w:sz w:val="28"/>
          <w:sz w:val="28"/>
          <w:szCs w:val="28"/>
          <w:rtl w:val="true"/>
          <w:lang w:bidi="fa-IR"/>
        </w:rPr>
        <w:t>سبق أنْ بیّنا أنّ ممّا أرادته آیة التطهیر هو إناطة دور و مهمّة خاصّة بأهل البیت علیهم السلام،مهمّة تتطلّب الطهارة و النزاهة فی أعلی سطوحها و أرفع مستویاتها،و سنری أنّ هذه المهمّة لیست إلّا إمامة المسلمین و قیادتهم بعد رسول اللّه صلی الله علیه و آله،هذا ما صرّح به أهل البیت علیهم السلام مراراً و تکراراً،و هنا سنذکر بعض النماذج التی ذکر فیها أئمّة الحقّ و الهدی آیة التطهیر فی معرض استدلالهم علی حقّهم فیما تناولوه و تصدّوا له من مناظرات و محاججات حول الخلافة</w:t>
      </w:r>
      <w:r>
        <w:rPr>
          <w:rFonts w:eastAsia="IRNazanin" w:cs="IRNazanin"/>
          <w:color w:val="111111"/>
          <w:sz w:val="28"/>
          <w:szCs w:val="28"/>
          <w:rtl w:val="true"/>
          <w:lang w:bidi="fa-IR"/>
        </w:rPr>
        <w:t>:</w:t>
      </w:r>
    </w:p>
    <w:p>
      <w:pPr>
        <w:pStyle w:val="Heading4"/>
        <w:numPr>
          <w:ilvl w:val="3"/>
          <w:numId w:val="1"/>
        </w:numPr>
        <w:rPr/>
      </w:pPr>
      <w:bookmarkStart w:id="32" w:name="__RefHeading___Toc2045212_211673320"/>
      <w:bookmarkStart w:id="33" w:name="_Toc12"/>
      <w:bookmarkEnd w:id="32"/>
      <w:r>
        <w:rPr/>
        <w:t>1</w:t>
      </w:r>
      <w:r>
        <w:rPr>
          <w:rtl w:val="true"/>
        </w:rPr>
        <w:t>-</w:t>
      </w:r>
      <w:r>
        <w:rPr>
          <w:rtl w:val="true"/>
        </w:rPr>
        <w:t>فی سقیفة بنی ساعدة</w:t>
      </w:r>
      <w:r>
        <w:rPr>
          <w:rtl w:val="true"/>
        </w:rPr>
        <w:t>:</w:t>
      </w:r>
      <w:bookmarkEnd w:id="33"/>
    </w:p>
    <w:p>
      <w:pPr>
        <w:pStyle w:val="Heading5"/>
        <w:numPr>
          <w:ilvl w:val="4"/>
          <w:numId w:val="1"/>
        </w:numPr>
        <w:rPr/>
      </w:pPr>
      <w:bookmarkStart w:id="34" w:name="__RefHeading___Toc2045214_211673320"/>
      <w:bookmarkStart w:id="35" w:name="_Toc13"/>
      <w:bookmarkEnd w:id="34"/>
      <w:r>
        <w:rPr>
          <w:rtl w:val="true"/>
        </w:rPr>
        <w:t>اشارة</w:t>
      </w:r>
      <w:bookmarkEnd w:id="35"/>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وفاة النبیّ صلی الله علیه و آله تنازع المهاجرون و الأنصار،و کان أوّل من تجمّع فی السقیفة عدّة من الأنصار من الذین نهضوا بنصرة رسول اللّه صلی الله علیه و آله عند هجرته إلی المدینة،و کان سعد بن عبادة أکثرهم سعیاً لتولّی الخلافة و الاستحواذ علیها،و لکن أبا بکر و عمر لم یدّخرا</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وسعاً فی إیصال أنفسهما سریعاً إلی السقیفة </w:t>
      </w:r>
      <w:r>
        <w:rPr>
          <w:rStyle w:val="FootnoteAnchor"/>
          <w:rtl w:val="true"/>
        </w:rPr>
        <w:footnoteReference w:id="18"/>
      </w:r>
      <w:r>
        <w:rPr>
          <w:rFonts w:ascii="IRNazanin" w:hAnsi="IRNazanin" w:eastAsia="IRNazanin"/>
          <w:color w:val="111111"/>
          <w:sz w:val="28"/>
          <w:sz w:val="28"/>
          <w:szCs w:val="28"/>
          <w:rtl w:val="true"/>
          <w:lang w:bidi="fa-IR"/>
        </w:rPr>
        <w:t>حتّی لا تذهب جهود سنین متمادیة قضیاها فی التخطیط و العمل لهذا الیوم،تذهب أدراج الریاح باستباق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ذلک الجمع الغاصّ و المحفل الملتهب و الأجواء المضطربة بدأ أبو بکر الکلام فخطب،و کان آخر ما اقترحه أن تکون الإمرة للمهاجرین و الوزارة للأنصار،و لکن اقتراحه هذا سقط بمعارضة حبّاب بن منذر الذی کان من زعماء الأنصار،و کاد الأمر أن یتمّ علی هوی سعد بن عبادة و وفقاً لمراده،لو لا تدخّل ابن عمّه بشیر بن سعد الخزرجی فی موقف مفاجئ رجّح فیه أن تکون الزعامة للمهاجرین،و أن یوکل الأمر إلی أحد رءوس قریش،و لم یکن بشیر هذا علی ما یرام مع ابن عمّه سعد،و ما کان موقفه یخلو من دواعی المنافسة و الحسد له،و بعد جدل و مناظرة و خبط و لغو امتدّ طویلاً و وسط غوغاء و فوضی و معارضة هذا و ذاک خُلعت الخلافة علی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طرب عمر لهذا الحدث و انتشی،و رأی أنّ أحلامه السعیدة فی طریقها للتحقّق من خلاله،و أنّه سیکون فارس المیدان و له فرس السبق فی الساحة الإسلامیة،و لکن فی الوقت نفسه کان هاجس علیّ علیه السلام یقضّ مضجعه،تری هل یشمّر ابن أبی طالب علیه السلام عن ساعده و یطالب بحقّه؟</w:t>
      </w:r>
      <w:bookmarkStart w:id="36" w:name="pg229_2562"/>
    </w:p>
    <w:p>
      <w:pPr>
        <w:pStyle w:val="BookText"/>
        <w:rPr/>
      </w:pPr>
      <w:bookmarkEnd w:id="36"/>
      <w:r>
        <w:rPr>
          <w:rFonts w:ascii="IRNazanin" w:hAnsi="IRNazanin" w:eastAsia="IRNazanin"/>
          <w:color w:val="111111"/>
          <w:sz w:val="28"/>
          <w:sz w:val="28"/>
          <w:szCs w:val="28"/>
          <w:rtl w:val="true"/>
          <w:lang w:bidi="fa-IR"/>
        </w:rPr>
        <w:t xml:space="preserve">و حسماً لهذا القلق عمد إلی دار علیّ علیه السلام و اقتاده إلی أبی بکر </w:t>
      </w:r>
      <w:r>
        <w:rPr>
          <w:rStyle w:val="FootnoteAnchor"/>
          <w:rtl w:val="true"/>
        </w:rPr>
        <w:footnoteReference w:id="19"/>
      </w:r>
      <w:r>
        <w:rPr>
          <w:rFonts w:ascii="IRNazanin" w:hAnsi="IRNazanin" w:eastAsia="IRNazanin"/>
          <w:color w:val="111111"/>
          <w:sz w:val="28"/>
          <w:sz w:val="28"/>
          <w:szCs w:val="28"/>
          <w:rtl w:val="true"/>
          <w:lang w:bidi="fa-IR"/>
        </w:rPr>
        <w:t>،فامتنع علیّ علیه السلام عن البیعة و أصرّ علی امتناعه،و لم یکن عمر لیخلّی سبیل أمیر المؤمنین علیه السلام،فما کان من شبل ابن أبی طالب علیه السلام إلّا أن فجّرها فی وجهه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احلب یا عمر حلباً لک شطره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اشدد له الیوم أمره لیردّ علیک غداً،ألا و اللّه لا أقبل قولک و لا ابایعه</w:t>
      </w:r>
      <w:r>
        <w:rPr>
          <w:rFonts w:eastAsia="IRNazanin" w:cs="IRNazanin"/>
          <w:color w:val="111111"/>
          <w:sz w:val="28"/>
          <w:szCs w:val="28"/>
          <w:rtl w:val="true"/>
          <w:lang w:bidi="fa-IR"/>
        </w:rPr>
        <w:t xml:space="preserve">» </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نعق المرتزق الأجیر أبو عبیدة،و لم یکن یملک من دلیل لدفع الخلافة عن أمیر المؤمنین علیه السلام إلّا حداثة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ردّ هذه الأباطیل و الترّهات نهض أمیر المؤمنین علیه السلام باحتجاجه القاصم،و کان ممّا استدلّ به آیة التطهیر،و هذا نصّ حدیثه صلوات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معشر المهاجرین،اللّه اللّه،لا تُخرجوا سلطان محمد عن داره و بیته إلی بیوتکم و دورکم،و لا تدفعوا أهله عن مقامه فی الناس و حقّه،فو الله یا معشر المهاجرین لنحنُ أهلَ البیت أحقُّ بهذا الأمر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کان منّا القارئ لکتاب اللّه،الفقیه فی دین اللّه،العالم بالسنّة،المضطلع بأمر الرعیة،و اللّه إنّه لفینا،فلا تتّبعوا الهوی فتزدادوا من الحقّ بُعداً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بشیر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کان هذا الکلام سمعَتْه منک الأنصار یا علیّ قبل بیعتهم لأبی بکر،ما اختلف علیک اثنان،و لکنّهم قد بایعوا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 w:name="__RefHeading___Toc2045216_211673320"/>
      <w:bookmarkStart w:id="38" w:name="_Toc14"/>
      <w:bookmarkEnd w:id="37"/>
      <w:r>
        <w:rPr>
          <w:rtl w:val="true"/>
        </w:rPr>
        <w:t>التفاتة أدبیة</w:t>
      </w:r>
      <w:r>
        <w:rPr>
          <w:rtl w:val="true"/>
        </w:rPr>
        <w:t>:</w:t>
      </w:r>
      <w:bookmarkEnd w:id="38"/>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یرتکز الاستدلال هنا علی نقطة أدبیة لطیفة جاءت فی کلام أمیر المؤمنین علیه السلام،إذ یقول سلام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أحقُّ بهذا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جملة</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اسمیة ذات مبتدأ و خبر تخلّلتهما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وردت فی حدیث أمیر المؤمنین علیه السلام بفتح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ورد فی نقل ابن أبی الحدید،خلافاً للقاعدة النحویة التی توجب 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البدلیة، و هذا ممّا یدلّ علی الاختصاص و إشارتها للآیة الکریمة لِیُذْهِبَ عَنْکُمُ الرِّجْسَ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جاءت فی الآیة منصوبة للاختصاص،من قبیل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الأنبیاء</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حیث جاءت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منصوبة للاختصاص و إفادة الحصر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هنا یصبح معنی قول أمیر المؤمنین علیه السلام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أحقّ منکم أیّها المهاجرون بالزعامة و الخلافة،و أنّه ثوب لا یلیق إلّا بنا علی نحو الحصر و وجه التعیّن،کما ذهبت الآیة فیما قرّرته من أنّ الطهارة و بالتالی الزعامة محصورة و مختصّة بأهل البیت، و هکذا نجد أنّ أمیر المؤمنین علیه السلام و هو فی معرض الاستدلال و المحاججة علی أحقّیته بالخلافة فی ذلک المحفل المُصطنع و أمام ترّهات أبی عبیدة، یکتفی بالاحتجاج بآیة التطهیر لإثبات حقّه،مع المندوحة و السعة و ما هو مبذول لدیه و مبثوث فی أیدی المسلمین من فضائل و کمالات و مرجّحات تشکِّل شهادات و براهین قاطعة علی أعلمیته و أعدلیّته و أقربیّته من رسول اللّه صلی الله علیه و آله،و بالتالی وجوب و ضرورة تقدّمه و تأخّر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کلّ ذلک نجده سلام اللّه علیه یکتفی بسوق هذه الآیة و الاحتجاج بها،و قد کانت دلالة هذه الآیة من الوضوح و التسالم بحیث عقّب بشیر بن سعد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هذا الکلام سمعَتْه منک الأنصار یا علیّ</w:t>
      </w:r>
      <w:bookmarkStart w:id="39" w:name="pg229_2567"/>
    </w:p>
    <w:p>
      <w:pPr>
        <w:pStyle w:val="BookText"/>
        <w:rPr/>
      </w:pPr>
      <w:bookmarkEnd w:id="39"/>
      <w:r>
        <w:rPr>
          <w:rFonts w:ascii="IRNazanin" w:hAnsi="IRNazanin" w:eastAsia="IRNazanin"/>
          <w:color w:val="111111"/>
          <w:sz w:val="28"/>
          <w:sz w:val="28"/>
          <w:szCs w:val="28"/>
          <w:rtl w:val="true"/>
          <w:lang w:bidi="fa-IR"/>
        </w:rPr>
        <w:t>قبل بیعتهم لأبی بکر ما اختلف علیک اثنان،و لکنّهم قد بایعوا</w:t>
      </w:r>
      <w:r>
        <w:rPr>
          <w:rFonts w:eastAsia="IRNazanin" w:cs="IRNazanin"/>
          <w:color w:val="111111"/>
          <w:sz w:val="28"/>
          <w:szCs w:val="28"/>
          <w:rtl w:val="true"/>
          <w:lang w:bidi="fa-IR"/>
        </w:rPr>
        <w:t>.</w:t>
      </w:r>
    </w:p>
    <w:p>
      <w:pPr>
        <w:pStyle w:val="Heading4"/>
        <w:numPr>
          <w:ilvl w:val="3"/>
          <w:numId w:val="1"/>
        </w:numPr>
        <w:rPr/>
      </w:pPr>
      <w:bookmarkStart w:id="40" w:name="__RefHeading___Toc2045218_211673320"/>
      <w:bookmarkStart w:id="41" w:name="_Toc15"/>
      <w:bookmarkEnd w:id="40"/>
      <w:r>
        <w:rPr/>
        <w:t>2</w:t>
      </w:r>
      <w:r>
        <w:rPr>
          <w:rtl w:val="true"/>
        </w:rPr>
        <w:t>-</w:t>
      </w:r>
      <w:r>
        <w:rPr>
          <w:rtl w:val="true"/>
        </w:rPr>
        <w:t>فی الشوری</w:t>
      </w:r>
      <w:r>
        <w:rPr>
          <w:rtl w:val="true"/>
        </w:rPr>
        <w:t>:</w:t>
      </w:r>
      <w:bookmarkEnd w:id="41"/>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یروی السیّد هاشم البحرانی قدّس اللّه نفسه الزکیة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أجلّة علماء و محدِّثی القرن الحادی عشر و أوائل القرن الثانی عشر الهجری،و له مؤلّفات کثیرة،منها تفسیره 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کتابه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غایة المرام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الصفحة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بابویه القمی حدیثاً معتبراً عن عامر بن واثلة،و هو من کبار أصحاب أمیر المؤمنین علیه السلام،و ضمن تلک الروایة نلمح هذه العبارة،ثمّ ذکر ما احتج به أمیر المؤمنین علیه السلام علی أهل الشوری،فقال فی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نشدتکم هل فیکم أحدٌ أنزل اللّه فیه آیة التطهیر علی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یلاحظ هنا أنّ أُسلوب المولی سلام اللّه علیه فی المحاججة لا یکتفی بالتقریر بل یأخذ شکل الاستفهام،و أنّه یدین القوم بألسنتهم و بما لا یمکنهم إنکاره،فیقول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نزل فی أحد منکم آیة التطهیر؟إذن فإمامنا العزیز سلام اللّه علیه أشار فی موضعین حسّاسین إلی الآیة الکریمة،و أنّها تثبت استحقاقه و تعیّن الأمر فیه بمفهوم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آیة التطهیر حسمت مسألة القیادة،و أن من قصدتهم الآیة هم الوحیدون</w:t>
      </w:r>
      <w:bookmarkStart w:id="42" w:name="pg229_2569"/>
    </w:p>
    <w:p>
      <w:pPr>
        <w:pStyle w:val="BookText"/>
        <w:rPr/>
      </w:pPr>
      <w:bookmarkEnd w:id="42"/>
      <w:r>
        <w:rPr>
          <w:rFonts w:ascii="IRNazanin" w:hAnsi="IRNazanin" w:eastAsia="IRNazanin"/>
          <w:color w:val="111111"/>
          <w:sz w:val="28"/>
          <w:sz w:val="28"/>
          <w:szCs w:val="28"/>
          <w:rtl w:val="true"/>
          <w:lang w:bidi="fa-IR"/>
        </w:rPr>
        <w:t>القادرون علی إمامة المسلمین و النهوض بزعامتهم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وفاة رسول اللّه صلی الله علیه و آله،و فی خضم تعیین الخلیفة،و لم یکن قد مضی الکثیر فی ذلک الحین من زمن نزول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شوری عمر السداسیة التی أوکل إلیها تعیین الخلیفة من بعده،و تمکّن بالاحتیال بها من إقصاء علیّ علیه السلام عن حقّه مرّة ثالثة هناک فی تلک الشوری،التی تشکّلت بعد ثلاث عشرة سنة تقریباً من وفاة النبیّ صلی الله علیه و آله،و ثلاث عشرة سنة و بضعة شهور علی نزول آیة التطهیر، نجد أنّ علیاً علیه السلام یذکّرهم بها،و یطرح من جدید أولویته بخلافة رسول اللّه صلی الله علیه و آله و انفراده دونهم بهذا الحقّ من خلال التذکیر و الاستدلال بآیة التطهیر الشریفة</w:t>
      </w:r>
      <w:r>
        <w:rPr>
          <w:rFonts w:eastAsia="IRNazanin" w:cs="IRNazanin"/>
          <w:color w:val="111111"/>
          <w:sz w:val="28"/>
          <w:szCs w:val="28"/>
          <w:rtl w:val="true"/>
          <w:lang w:bidi="fa-IR"/>
        </w:rPr>
        <w:t>.</w:t>
      </w:r>
    </w:p>
    <w:p>
      <w:pPr>
        <w:pStyle w:val="Heading4"/>
        <w:numPr>
          <w:ilvl w:val="3"/>
          <w:numId w:val="1"/>
        </w:numPr>
        <w:rPr/>
      </w:pPr>
      <w:bookmarkStart w:id="43" w:name="__RefHeading___Toc2045220_211673320"/>
      <w:bookmarkStart w:id="44" w:name="_Toc16"/>
      <w:bookmarkEnd w:id="43"/>
      <w:r>
        <w:rPr/>
        <w:t>3</w:t>
      </w:r>
      <w:r>
        <w:rPr>
          <w:rtl w:val="true"/>
        </w:rPr>
        <w:t>-</w:t>
      </w:r>
      <w:r>
        <w:rPr>
          <w:rtl w:val="true"/>
        </w:rPr>
        <w:t>فی خلافة الإمام الحسن علیه السلام</w:t>
      </w:r>
      <w:r>
        <w:rPr>
          <w:rtl w:val="true"/>
        </w:rPr>
        <w:t>:</w:t>
      </w:r>
      <w:bookmarkEnd w:id="44"/>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 ما آلت الخلافة إلی السبط الأکبر الإمام الحسن بن علی علیهما السلام قام خطیباً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من عرفنی فقد عرفنی،و من لم یعرفنی فأنا الحسن بن محمّد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ابن البشیر،أنا ابن النذیر،و أنا ابن الداعی إلی اللّه،و أنا ابن السراج المنیر،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من أهل البیت الذین أذهب اللّه عنهم الرجس و طهّرهم تطهیراً</w:t>
      </w:r>
      <w:r>
        <w:rPr>
          <w:rFonts w:eastAsia="IRNazanin" w:cs="IRNazanin"/>
          <w:color w:val="111111"/>
          <w:sz w:val="28"/>
          <w:szCs w:val="28"/>
          <w:rtl w:val="true"/>
          <w:lang w:bidi="fa-IR"/>
        </w:rPr>
        <w:t xml:space="preserve">» </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نری هنا کیف أنّ ثانی أئمّة المسلمین فی معرض استدلاله علی کفاءته و لیاقته لمسند الإمارة و الخلافة یشیر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 عن تمیّزه النَّسَبی</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آیة التطهیر و یستشهد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تکن هذه الآیة فی معرض تعریف و تحدید خصائص القائد و ممیّزاته و ما یجب أن یتحلّی به من العدالة و العصمة و البراءة من کلّ عیب و نقص لما استدلّ و استشهد بها ثانی أئمّة الهدی صلوات اللّه علیه لإثبات حقّه و مشروعیّة تصدّیه لهذا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الشواهد الحیّة تفیض دلالة علی مکانة أهل البیت علیهم السلام و اختصاصهم بالولایة و الإمامة،و خروج الزوجات من هذا العنوان</w:t>
      </w:r>
      <w:r>
        <w:rPr>
          <w:rFonts w:eastAsia="IRNazanin" w:cs="IRNazanin"/>
          <w:color w:val="111111"/>
          <w:sz w:val="28"/>
          <w:szCs w:val="28"/>
          <w:rtl w:val="true"/>
          <w:lang w:bidi="fa-IR"/>
        </w:rPr>
        <w:t>...</w:t>
      </w:r>
      <w:bookmarkStart w:id="45" w:name="pg229_2573"/>
    </w:p>
    <w:p>
      <w:pPr>
        <w:pStyle w:val="Heading2"/>
        <w:numPr>
          <w:ilvl w:val="1"/>
          <w:numId w:val="1"/>
        </w:numPr>
        <w:rPr/>
      </w:pPr>
      <w:bookmarkStart w:id="46" w:name="__RefHeading___Toc2045222_211673320"/>
      <w:bookmarkStart w:id="47" w:name="_Toc17"/>
      <w:bookmarkEnd w:id="45"/>
      <w:bookmarkEnd w:id="46"/>
      <w:r>
        <w:rPr>
          <w:rtl w:val="true"/>
        </w:rPr>
        <w:t>النکتة الثانیة</w:t>
      </w:r>
      <w:r>
        <w:rPr>
          <w:rtl w:val="true"/>
        </w:rPr>
        <w:t>:</w:t>
      </w:r>
      <w:r>
        <w:rPr>
          <w:rtl w:val="true"/>
        </w:rPr>
        <w:t>البحث فی شأن نزول الآیة و ترتیبها</w:t>
      </w:r>
      <w:bookmarkEnd w:id="47"/>
    </w:p>
    <w:p>
      <w:pPr>
        <w:pStyle w:val="Heading3"/>
        <w:numPr>
          <w:ilvl w:val="2"/>
          <w:numId w:val="1"/>
        </w:numPr>
        <w:rPr/>
      </w:pPr>
      <w:bookmarkStart w:id="48" w:name="__RefHeading___Toc2045224_211673320"/>
      <w:bookmarkStart w:id="49" w:name="_Toc18"/>
      <w:bookmarkEnd w:id="48"/>
      <w:r>
        <w:rPr>
          <w:rtl w:val="true"/>
        </w:rPr>
        <w:t>اشارة</w:t>
      </w:r>
      <w:bookmarkEnd w:id="49"/>
    </w:p>
    <w:p>
      <w:pPr>
        <w:pStyle w:val="BookText"/>
        <w:rPr/>
      </w:pPr>
      <w:r>
        <w:rPr>
          <w:rFonts w:ascii="Amiri" w:hAnsi="Amiri" w:eastAsia="Amiri" w:cs="Amiri"/>
          <w:color w:val="111111"/>
          <w:sz w:val="28"/>
          <w:sz w:val="28"/>
          <w:szCs w:val="28"/>
          <w:rtl w:val="true"/>
          <w:lang w:bidi="ar-SA"/>
        </w:rPr>
        <w:t>سنتعرّض فی هذا المبحث لأمرین مهمّین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جملة إِنَّما یُرِیدُ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بصورة منفصلة عن آیات النساء،أم أنّها جاءت فی سیاق تلک الآیات و أعقبتهنّ؟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کان نزولها منفصلاً،فلما ذا جاء ترتیبها بعد آیة وَ قَرْنَ فِی بُیُوتِکُنَّ و لم تنفرد بآیة مستقلّة؟</w:t>
      </w:r>
    </w:p>
    <w:p>
      <w:pPr>
        <w:pStyle w:val="Heading3"/>
        <w:numPr>
          <w:ilvl w:val="2"/>
          <w:numId w:val="1"/>
        </w:numPr>
        <w:rPr/>
      </w:pPr>
      <w:bookmarkStart w:id="50" w:name="__RefHeading___Toc2045226_211673320"/>
      <w:bookmarkStart w:id="51" w:name="_Toc19"/>
      <w:bookmarkEnd w:id="50"/>
      <w:r>
        <w:rPr/>
        <w:t>1</w:t>
      </w:r>
      <w:r>
        <w:rPr>
          <w:rtl w:val="true"/>
        </w:rPr>
        <w:t>-</w:t>
      </w:r>
      <w:r>
        <w:rPr>
          <w:rtl w:val="true"/>
        </w:rPr>
        <w:t>استقلالیة جملة</w:t>
      </w:r>
      <w:bookmarkEnd w:id="51"/>
    </w:p>
    <w:p>
      <w:pPr>
        <w:pStyle w:val="Heading4"/>
        <w:numPr>
          <w:ilvl w:val="3"/>
          <w:numId w:val="1"/>
        </w:numPr>
        <w:rPr/>
      </w:pPr>
      <w:bookmarkStart w:id="52" w:name="__RefHeading___Toc2045228_211673320"/>
      <w:bookmarkStart w:id="53" w:name="_Toc20"/>
      <w:bookmarkEnd w:id="52"/>
      <w:r>
        <w:rPr>
          <w:rtl w:val="true"/>
        </w:rPr>
        <w:t>اشارة</w:t>
      </w:r>
      <w:bookmarkEnd w:id="53"/>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یُرِیدُ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نقف علی موقع الآیة من حیث الاستقلال و الانفصال،لا بدّ أن نرکِّز التحقیق علی شأن النزول،إذ سیتّضح لنا أنّ جملة إِنَّما یُرِیدُ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شأن خاصّ و لقضیّة هامّة،و واقعة و ظرف زمانی و مکانی منفصل تماماً عن ظرف آیات النساء،و من الطبیعی أن لا سبیل للبحث فی شأن النزول إلّا بتتبّع الأخبار الواردة عن طرق العامّة و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غایة ما نستفیده من البحث القرآنی و التدبّر فی تلک الآیات أنّ جملة إِنَّما یُرِیدُ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جاءت فی إثر آیات النساء،و عقب آیة وَ قَرْنَ فِی بُیُوتِکُنَّ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مناص من القول بأنّها نزلت جمیعاً فی واقعة واحدة،إذ أنّنا نعتقد بأنّ منهج تدوین القرآن الکریم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تمّ</w:t>
      </w:r>
      <w:bookmarkStart w:id="54" w:name="pg229_2575"/>
    </w:p>
    <w:p>
      <w:pPr>
        <w:pStyle w:val="BookText"/>
        <w:rPr/>
      </w:pPr>
      <w:bookmarkEnd w:id="54"/>
      <w:r>
        <w:rPr>
          <w:rFonts w:ascii="IRNazanin" w:hAnsi="IRNazanin" w:eastAsia="IRNazanin"/>
          <w:color w:val="111111"/>
          <w:sz w:val="28"/>
          <w:sz w:val="28"/>
          <w:szCs w:val="28"/>
          <w:rtl w:val="true"/>
          <w:lang w:bidi="fa-IR"/>
        </w:rPr>
        <w:t>بأمر من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ترتیب الآیات فیه خاضع لقاعدة خاصّة یحکمها ترابط الآیات،و طبقاً لهذا الأصل المتّفق علیه فنحن نری أن آیة إِنَّما یُرِیدُ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حال توجّه الخطاب الإلهی لزوجات النبیّ صلی الله علیه و آله بجملة من الوظائف و الواجبات المفروضة علیهنّ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هنا یتّضح أنّه لا سبیل للتحقّق من نزول هذا المقطع إِنَّما یُرِیدُ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بشکل منفصل عن بقیّة الآیات إلّا بتتبّع الروایات التی تتحدّث عن شأن نزول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کثرة هذه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إنّ المحدّث الکبیر السیّد هاشم البحرانی نقل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المرام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إحدی و أربعین منها من طرق العامّة، و أربعاً و ثلاثین روایة من طرق الإمامیّة </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فی البدایة من سرد بعض هذه الروایات،و نری أن نبدأ بما روی من طرق العامّة</w:t>
      </w:r>
      <w:r>
        <w:rPr>
          <w:rFonts w:eastAsia="IRNazanin" w:cs="IRNazanin"/>
          <w:color w:val="111111"/>
          <w:sz w:val="28"/>
          <w:szCs w:val="28"/>
          <w:rtl w:val="true"/>
          <w:lang w:bidi="fa-IR"/>
        </w:rPr>
        <w:t>.</w:t>
      </w:r>
    </w:p>
    <w:p>
      <w:pPr>
        <w:pStyle w:val="Heading4"/>
        <w:numPr>
          <w:ilvl w:val="3"/>
          <w:numId w:val="1"/>
        </w:numPr>
        <w:rPr/>
      </w:pPr>
      <w:bookmarkStart w:id="55" w:name="__RefHeading___Toc2045230_211673320"/>
      <w:bookmarkStart w:id="56" w:name="_Toc21"/>
      <w:bookmarkEnd w:id="55"/>
      <w:r>
        <w:rPr>
          <w:rtl w:val="true"/>
        </w:rPr>
        <w:t>القسم الأوّل</w:t>
      </w:r>
      <w:r>
        <w:rPr>
          <w:rtl w:val="true"/>
        </w:rPr>
        <w:t>:</w:t>
      </w:r>
      <w:r>
        <w:rPr>
          <w:rtl w:val="true"/>
        </w:rPr>
        <w:t>روایات العامّة</w:t>
      </w:r>
      <w:bookmarkEnd w:id="56"/>
    </w:p>
    <w:p>
      <w:pPr>
        <w:pStyle w:val="Heading5"/>
        <w:numPr>
          <w:ilvl w:val="4"/>
          <w:numId w:val="1"/>
        </w:numPr>
        <w:rPr/>
      </w:pPr>
      <w:bookmarkStart w:id="57" w:name="__RefHeading___Toc2045232_211673320"/>
      <w:bookmarkStart w:id="58" w:name="_Toc22"/>
      <w:bookmarkEnd w:id="57"/>
      <w:r>
        <w:rPr>
          <w:rtl w:val="true"/>
        </w:rPr>
        <w:t>اشارة</w:t>
      </w:r>
      <w:bookmarkEnd w:id="58"/>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مجموعة من الروایات المعتبرة،المرویّة بأسانید معتمدة وفق قواعد أبناء العامّة فی الجرح و التعدیل و تصحیح الأسانید،ممّا ذکر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یُعدّ من أشهر تفاسیرهم،نسردها بحذف الإسناد توخّیاً للاختصار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 أمّ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صلی الله علیه و آله کان فی بیتها، فأتته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ببرمة فیها خزیرة،فدَخَلتْ علیه بها،فقال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اُدعی زوجک و ابنیک،قالت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فجاء علیٌّ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w:t>
      </w:r>
    </w:p>
    <w:p>
      <w:pPr>
        <w:pStyle w:val="BookText"/>
        <w:rPr/>
      </w:pP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فدخلوا علیه فجلسوا یأکلون من تلک الخَزیرة و هو علی منام له،و کان تحته صلی الله علیه و آله کساء خیبریّ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فی الحجرة اصلّی، فأنزل اللّه عزّ و جلّ هذه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فضل الکساء فغطّاهم به، ثمّ أخرج یده فألوی بها إلی السماء،ثمّ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 بیتی و خاصّتی فأذهب عنهم الرجس و طهّرهم تطهیراً،قالت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فأدخلت رأسی البیت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معکم یا رسول اللّه؟فقال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إنّک إلی خیر،إنّک إلی خیر </w:t>
      </w:r>
      <w:r>
        <w:rPr>
          <w:rStyle w:val="FootnoteAnchor"/>
          <w:rtl w:val="true"/>
        </w:rPr>
        <w:footnoteReference w:id="26"/>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حکیم بن سعید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ذکرنا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أمّ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بیتی نزلت إِنَّمَا یُرِیدُ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أمّ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رسول اللّه صلی الله علیه و آله إلی بیتی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تأذنی لأحد،فجاءت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أستطع أن أحجبها عن أبیها،ثمّ جاء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أستطع أن أمنعه أن یدخل علی جدّه و امّه،و جاء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أستطع أن أحجبه عن جدّه و امّه،ثمّ جاء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أستطع أن أحجبه،فاجتمعوا فجلّلهم رسول اللّه صلی الله علیه و آله بکساء کان علیه،ثمّ قال</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هؤلاء أهل بیتی فأذهب عنهم الرجس و طهّرهم تطهیراً،فنزلت هذه الآیة حین اجتمعوا علی البساط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و أنا؟</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 ما أنعم،و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إنّک إلی خیر </w:t>
      </w:r>
      <w:r>
        <w:rPr>
          <w:rStyle w:val="FootnoteAnchor"/>
          <w:rtl w:val="true"/>
        </w:rPr>
        <w:footnoteReference w:id="27"/>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سعید الخدری،عن امّ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الآیة نزلت فی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یُرِیدُ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جالسة علی باب البیت،فقلت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أ لستُ من أهل البیت؟فقال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إلی خیر،أنت من أزواج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البیت رسول اللّه و علی و فاطمة و الحسن و الحسین رضی اللّه عنهم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هذه الآیة فی 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 فی علیّ و حسن و حسین و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یُرِیدُ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صفیة بنت شیبة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النبیّ صلی الله علیه و آله ذات غداة و علیه مرط مرجل من شعر أسود،فجاء الحسن فأدخله معه ثمّ جاء الحسین فأدخله معه،ثمّ جاءت فاطمة فأدخلها معه،ثمّ جاء علی فأدخله معه،ثمّ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یُرِیدُ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العوام یعنی ابن حوشب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مع أبی علی عائشة فسألتها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تسألنی عن رجل کان من</w:t>
      </w:r>
      <w:bookmarkStart w:id="59" w:name="pg229_2582"/>
    </w:p>
    <w:p>
      <w:pPr>
        <w:pStyle w:val="BookText"/>
        <w:rPr/>
      </w:pPr>
      <w:bookmarkEnd w:id="59"/>
      <w:r>
        <w:rPr>
          <w:rFonts w:ascii="IRNazanin" w:hAnsi="IRNazanin" w:eastAsia="IRNazanin"/>
          <w:color w:val="111111"/>
          <w:sz w:val="28"/>
          <w:sz w:val="28"/>
          <w:szCs w:val="28"/>
          <w:rtl w:val="true"/>
          <w:lang w:bidi="fa-IR"/>
        </w:rPr>
        <w:t>أحبّ الناس إلی رسول اللّه صلی الله علیه و آله،و کانت تحته ابنته و أحبّ الناس إلیه؟لقد رأیت رسول اللّه صلی الله علیه و آله دعا علیّاً و فاطمة و حسناً و حسیناً رضی اللّه عنهم فألقی علیهم ثوباً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هؤلاء أهل بیتی فأذهب عنهم الرجس و طهّرهم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فدنوت منهم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و أنا من أهل بیتک؟فقال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تنحّی فإنّک إلی خیرٍ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 w:name="__RefHeading___Toc2045234_211673320"/>
      <w:bookmarkStart w:id="61" w:name="_Toc23"/>
      <w:bookmarkEnd w:id="60"/>
      <w:r>
        <w:rPr>
          <w:rtl w:val="true"/>
        </w:rPr>
        <w:t>نظرة فی الروایات العامّة</w:t>
      </w:r>
      <w:r>
        <w:rPr>
          <w:rtl w:val="true"/>
        </w:rPr>
        <w:t>:</w:t>
      </w:r>
      <w:bookmarkEnd w:id="61"/>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تتّفق الروایات التی تنتهی إلی امّ سلمة و عائشة و تلتقی علی أمر مهمّ؛هو أنّ آیة التطهیر إِنَّما یُرِیدُ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دار و مخدع امّ سلمة،و أنّه کان یخلو حین نزول هذه الآیة الشریفة إلّا منها و من النبیّ صلی الله علیه و آله و علی و فاطمة و الحسنین علیهم السلام،و لم یکن هناک أحد من الأعراب،و هی تقرّ قائلة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أنّنی کنت فی الدار و کنت إلی جواره،و مع شدید شوقی و تطلّعی أن اشرَک فی هذه الفضیلة و أن تشملنی الآیة،إلّا أنّ النبیّ صلی الله علیه و آله أبی ذلک و ردّنی بلباقة و دماثة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ما یلحظ من تفاوت فی ألفاظ النصّین الأوّلین و مضمونیهما، إلّا أنّ ذلک لا یخدش بحال بالنتیجة التی خلصنا إلیها،و هی أنّ الآیة نزلت فی دار امّ سلمة،و أنّه لم یکن هناک فی ذلک الحین أحد سواها و النفر الذین نزلت الآیة فی حقّهم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و أبوها و بعلها و بنوها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بقوّة أنّ الحدیث الرابع الذی یرویه أبو سعید،عن النبیّ صلی الله علیه و آله هو نفسه الحدیث الثالث الذی یرویه عن امّ سلمة،و الظاهر أنّ اسمها سقط من السند،و کلا الاحتمالین یثبتان حقیقة نزول هذه الآیة فی الخمسة أصحاب الکساء 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الروایة الخامسة تعترف عائشة أنّ رسول اللّه صلی الله علیه و آله تلا تلک</w:t>
      </w:r>
      <w:bookmarkStart w:id="62" w:name="pg229_2584"/>
    </w:p>
    <w:p>
      <w:pPr>
        <w:pStyle w:val="BookText"/>
        <w:rPr/>
      </w:pPr>
      <w:bookmarkEnd w:id="62"/>
      <w:r>
        <w:rPr>
          <w:rFonts w:ascii="IRNazanin" w:hAnsi="IRNazanin" w:eastAsia="IRNazanin"/>
          <w:color w:val="111111"/>
          <w:sz w:val="28"/>
          <w:sz w:val="28"/>
          <w:szCs w:val="28"/>
          <w:rtl w:val="true"/>
          <w:lang w:bidi="fa-IR"/>
        </w:rPr>
        <w:t>الآیة فی حقّهم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فاطمة و الحسنین علیهم السلام،و لکن بصورة یلفّها شیء من الإبهام و الغموض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إشارة إلی مکان النزول و فی بیت مَنْ مِن أزواج النبیّ صلی الله علیه و آله نزلت،و لعمری ما نظنّها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الشابّة قویّة الذاکرة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ستنسی،أو ما کانت ستذکر و تمرّ مرور الکرام علی مکان نزول الآیة لو کان فی بیتها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بحدّ ذاته قرینة أُخری علی أنّ الآیة نزلت فی دار أمّ سلمة،و لکنّها غَیْرَة النساء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الحسد داء الضرائر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نقل الحدیث السادس لما یحویه من اعتراف الزوجة الشابّة الصریح بأنّ أهل البیت الذین أرادتهم آیة التطهیر هم فاطمة و أبوها و بعلها و بنوها علیهم السلام،و هی تقرّ و تعترف أنّ زوجها رسول اللّه صلی الله علیه و آله قد صرّح لها بأنّها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من أهل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عائشة کانت جزءاً من عائلة النبیّ،هذا یکشف عن تقصّد النبیّ و تعمّده إخراجها من شمول الآیة الشریفة،و أنّها شخصیاً وقفت علی هذا المعنی بحیث لم یمکن لها إلّا الاعتراف به</w:t>
      </w:r>
      <w:r>
        <w:rPr>
          <w:rFonts w:eastAsia="IRNazanin" w:cs="IRNazanin"/>
          <w:color w:val="111111"/>
          <w:sz w:val="28"/>
          <w:szCs w:val="28"/>
          <w:rtl w:val="true"/>
          <w:lang w:bidi="fa-IR"/>
        </w:rPr>
        <w:t>.</w:t>
      </w:r>
    </w:p>
    <w:p>
      <w:pPr>
        <w:pStyle w:val="Heading5"/>
        <w:numPr>
          <w:ilvl w:val="4"/>
          <w:numId w:val="1"/>
        </w:numPr>
        <w:rPr/>
      </w:pPr>
      <w:bookmarkStart w:id="63" w:name="__RefHeading___Toc2045236_211673320"/>
      <w:bookmarkStart w:id="64" w:name="_Toc24"/>
      <w:bookmarkEnd w:id="63"/>
      <w:r>
        <w:rPr>
          <w:rtl w:val="true"/>
        </w:rPr>
        <w:t>لا معارض لهذه الأحادیث</w:t>
      </w:r>
      <w:r>
        <w:rPr>
          <w:rtl w:val="true"/>
        </w:rPr>
        <w:t>:</w:t>
      </w:r>
      <w:bookmarkEnd w:id="64"/>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باستقصاء ما ورد فی الباب من روایات العامّة یتبیّن عدم وجود روایة مُعارضة لهذه الروایات الستّة أو ما یعارض مضمونها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تتعرّض بعض الروایات لکیفیة النزول،و لم یکن فی بعضها الآخر ذکر لمحلّ نزول الآیة و البیت المخصوص من بیوت النساء الذی نزلت فیه،أو أنّ الرواة اکتفوا بذکر أنّ النبی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آیة التطهیر إِنَّما یُرِیدُ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الخمسة أصحاب الکساء،أو أنّه صلی الله علیه و آله تلاها فی حقّهم،</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أنّ الرواة استشهدوا بها فی مقام ذکر فضائل أمیر المؤمنین علیه السلام،فإنّ هذا لا یتنافی مع ما نحن بصدد إثباته،إذ لا یفترض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الرواة أن یسردوا و یتناولوا جمیع الجزئیات التی و اکبت الحدث بشکل تفصیلی،فقد ینقل بعضهم جانباً و البعض الآخر جانباً غیر الأوّل، و لکن ما التقی عنده جمیع الرواة و لم یعارضه أحد منهم هو أنّ نزول الآیة کان فی شأن الخمسة أصحاب الکساء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علی و فاطمة و الحسن و الحسین علیهم السلام،و بهذا یتحقّق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یتّضح أنّه لا یوجد أی مُعارض لهذه الروایات الستّ و مضامینها،و حریّ برجال التحقیق للمزید من التثبّت،مراجعة امّهات المصادر کالصحاح الستّة،تفسیر ابن کثیر،تفسیر الدر المنثور،تفسیر الطبری،أو کتاب غایة المرام لسیّدنا المحدِّث الجلیل السیّد هاشم البحرانی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جمع جملة من هذه الأحادیث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نعم،وردت هناک روایة تتعارض مع هذه الستّة،و هی روایة زینب بنت جحش إحدی زوجات النبیّ صلی الله علیه و آله،التی نقلت أنّ آیة التطهیر إنّما نزلت فی بیتها،و قد کان علیّ و فاطمة و الحسن و الحسین علیهم السلام إلی جنب رسول اللّه صلی الله علیه و آله حین نزول الآیة الشریفة،و واضح هنا أنّ التعارض لم یمس إلّا مکان النزول دون من نزلت فی حقّهم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الروایات التی تحدّد مکان النزول علی أنّه بیت امّ سلمة رضوان اللّه علیها مستفیضة،و لا یمکن لروایة أو روایتین معارضتین أن تواجه هذا السیل المتدفّق،و هنا یسقط المعارض تلقائیاً عن الاعتبار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هذا،مع أنّ روایة زینب لا تخدش ما توخّیناه و أثبتناه کونها تناولت حیثیّات و تفاصیل القضیة من زاویة أخری هی مکان نزول</w:t>
      </w:r>
      <w:bookmarkStart w:id="65" w:name="pg229_2588"/>
    </w:p>
    <w:p>
      <w:pPr>
        <w:pStyle w:val="BookText"/>
        <w:rPr/>
      </w:pPr>
      <w:bookmarkEnd w:id="65"/>
      <w:r>
        <w:rPr>
          <w:rFonts w:ascii="IRNazanin" w:hAnsi="IRNazanin" w:eastAsia="IRNazanin"/>
          <w:color w:val="111111"/>
          <w:sz w:val="28"/>
          <w:sz w:val="28"/>
          <w:szCs w:val="28"/>
          <w:rtl w:val="true"/>
          <w:lang w:bidi="fa-IR"/>
        </w:rPr>
        <w:t>الآیة الشریفة،و هذا لا یمس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أسلفنا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 النزول و بأنّ الآیة نزلت فی حقّ أهل البیت صلوات اللّه و سلامه علیهم،بل أنّها أقرّت بذلک و أمضته</w:t>
      </w:r>
      <w:r>
        <w:rPr>
          <w:rFonts w:eastAsia="IRNazanin" w:cs="IRNazanin"/>
          <w:color w:val="111111"/>
          <w:sz w:val="28"/>
          <w:szCs w:val="28"/>
          <w:rtl w:val="true"/>
          <w:lang w:bidi="fa-IR"/>
        </w:rPr>
        <w:t>.</w:t>
      </w:r>
    </w:p>
    <w:p>
      <w:pPr>
        <w:pStyle w:val="Heading5"/>
        <w:numPr>
          <w:ilvl w:val="4"/>
          <w:numId w:val="1"/>
        </w:numPr>
        <w:rPr/>
      </w:pPr>
      <w:bookmarkStart w:id="66" w:name="__RefHeading___Toc2045238_211673320"/>
      <w:bookmarkStart w:id="67" w:name="_Toc25"/>
      <w:bookmarkEnd w:id="66"/>
      <w:r>
        <w:rPr>
          <w:rtl w:val="true"/>
        </w:rPr>
        <w:t xml:space="preserve">ملکیون أکثر من الملک </w:t>
      </w:r>
      <w:r>
        <w:rPr>
          <w:rtl w:val="true"/>
        </w:rPr>
        <w:t>!</w:t>
      </w:r>
      <w:bookmarkEnd w:id="67"/>
    </w:p>
    <w:p>
      <w:pPr>
        <w:pStyle w:val="Heading6"/>
        <w:numPr>
          <w:ilvl w:val="5"/>
          <w:numId w:val="1"/>
        </w:numPr>
        <w:rPr/>
      </w:pPr>
      <w:bookmarkStart w:id="68" w:name="__RefHeading___Toc2045240_211673320"/>
      <w:bookmarkStart w:id="69" w:name="_Toc26"/>
      <w:bookmarkEnd w:id="68"/>
      <w:r>
        <w:rPr>
          <w:rtl w:val="true"/>
        </w:rPr>
        <w:t>اشارة</w:t>
      </w:r>
      <w:bookmarkEnd w:id="69"/>
    </w:p>
    <w:p>
      <w:pPr>
        <w:pStyle w:val="BookText"/>
        <w:rPr/>
      </w:pPr>
      <w:r>
        <w:rPr>
          <w:rFonts w:ascii="IRNazanin" w:hAnsi="IRNazanin" w:eastAsia="IRNazanin"/>
          <w:color w:val="111111"/>
          <w:sz w:val="28"/>
          <w:sz w:val="28"/>
          <w:szCs w:val="28"/>
          <w:rtl w:val="true"/>
          <w:lang w:bidi="fa-IR"/>
        </w:rPr>
        <w:t>و مع أنّ زوجَتی النبیّ صلی الله علیه و آله؛امّ سلمة و عائشة اعترفتا و أذعنتا بأنّ آیة التطهیر لم تُردهما و لم تُرد أیّاً من نساء النبیّ صلی الله علیه و آله،و أنّها تختصّ بالخمسة أصحاب الکساء،إلّا أنّ هناک من أبی إلّا أن یُدخل نساء النبیّ صلی الله علیه و آله فی خصوص الآیة و یلحقهنّ بأهل البیت علیهم السلام،بل یختصّهنّ بها دون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نسلّط الضوء علی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المتطفّلین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ینقسمون إلی طائفتین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الاُولی،بعض رواة صدر الإسلام أمثال عکرمة،مقاتل بن سلیمان،و عروة بن الزبیر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الطائفة الثانیة،جمع من مفسِّری العامّة</w:t>
      </w:r>
      <w:r>
        <w:rPr>
          <w:rFonts w:eastAsia="IRNazanin" w:cs="IRNazanin"/>
          <w:color w:val="111111"/>
          <w:sz w:val="28"/>
          <w:szCs w:val="28"/>
          <w:rtl w:val="true"/>
          <w:lang w:bidi="fa-IR"/>
        </w:rPr>
        <w:t>.</w:t>
      </w:r>
    </w:p>
    <w:p>
      <w:pPr>
        <w:pStyle w:val="Heading6"/>
        <w:numPr>
          <w:ilvl w:val="5"/>
          <w:numId w:val="1"/>
        </w:numPr>
        <w:rPr/>
      </w:pPr>
      <w:bookmarkStart w:id="70" w:name="__RefHeading___Toc2045242_211673320"/>
      <w:bookmarkStart w:id="71" w:name="_Toc27"/>
      <w:bookmarkEnd w:id="70"/>
      <w:r>
        <w:rPr>
          <w:rtl w:val="true"/>
        </w:rPr>
        <w:t>الطائفة الأولی</w:t>
      </w:r>
      <w:r>
        <w:rPr>
          <w:rtl w:val="true"/>
        </w:rPr>
        <w:t>:</w:t>
      </w:r>
      <w:bookmarkEnd w:id="71"/>
    </w:p>
    <w:p>
      <w:pPr>
        <w:pStyle w:val="Heading6"/>
        <w:numPr>
          <w:ilvl w:val="5"/>
          <w:numId w:val="1"/>
        </w:numPr>
        <w:rPr/>
      </w:pPr>
      <w:bookmarkStart w:id="72" w:name="__RefHeading___Toc2045244_211673320"/>
      <w:bookmarkStart w:id="73" w:name="_Toc28"/>
      <w:bookmarkEnd w:id="72"/>
      <w:r>
        <w:rPr>
          <w:rtl w:val="true"/>
        </w:rPr>
        <w:t>اشارة</w:t>
      </w:r>
      <w:bookmarkEnd w:id="73"/>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ینبغی التنویه إلی أنّ هذه الطائفة طرحت بشکل عام موقفها من الآیة من منطلق رؤیتها الشخصیة و تحلیلها الخاص،لا أنّها تنسبه بروایة إلی رسول اللّه صلی الله علیه و آله أو أزواجه أو صحابته،و من المسلّمات أنّ آراء هؤلاء لا تضفی علی الموضوع أیّة مشروعیة و لا تشکِّل أیّة حجّة، إذ تبقی آراؤهم الخاصّة،هذا لو لم یکونوا مطعونین و مشکوکین فکیف و قد کانوا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عکرمة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آیة التطهیر لا تشمل إلّا نساء النبیّ صلی الله علیه و آله</w:t>
      </w:r>
      <w:r>
        <w:rPr>
          <w:rFonts w:eastAsia="IRNazanin" w:cs="IRNazanin"/>
          <w:color w:val="111111"/>
          <w:sz w:val="28"/>
          <w:szCs w:val="28"/>
          <w:rtl w:val="true"/>
          <w:lang w:bidi="fa-IR"/>
        </w:rPr>
        <w:t>»!</w:t>
      </w:r>
      <w:bookmarkStart w:id="74" w:name="pg229_2590"/>
    </w:p>
    <w:p>
      <w:pPr>
        <w:pStyle w:val="BookText"/>
        <w:rPr/>
      </w:pPr>
      <w:bookmarkEnd w:id="74"/>
      <w:r>
        <w:rPr>
          <w:rFonts w:ascii="IRNazanin" w:hAnsi="IRNazanin" w:eastAsia="IRNazanin"/>
          <w:color w:val="111111"/>
          <w:sz w:val="28"/>
          <w:sz w:val="28"/>
          <w:szCs w:val="28"/>
          <w:rtl w:val="true"/>
          <w:lang w:bidi="fa-IR"/>
        </w:rPr>
        <w:t>و یمعن و یغرق فی الأمر إلی حدّ الدعوة إلی مباهلة من ینکر ذلک،و کان یرفع صوته المنکر فی الأسواق منادیاً بأنّ آیة التطهیر نزلت فی نساء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لعمری ما قیمة کلام عکرمة و ما هی خصوصیّة هذا الرجل و ما هو محلّه من الإعراب حتّی یرجّح رأیه علی رأی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ینضمّ عروة بن الزبیر إلی عکرمة و صفّ مصفّه فی الادّعاء و فی الردّ،أمّا ما ینسبه عکرمة أو غیره إلی ابن عبّاس و یرویه عنه من نزول آیة التطهیر فی نساء النبیّ صلی الله علیه و آله،فممّا ینبغی البحث عنه فی الدواعی و البواعث التی حدت بهم إلی هذا الافتراء،الذی خالفوا به ما اتّفق علیه المعتبر من روایات العامّة،و ما صرّحت به عائشة و أمّ سلمة، و لنبحث فی أفکارهم و شخصیّاتهم و نستخلص البواعث علی مواقفهم تلک</w:t>
      </w:r>
      <w:r>
        <w:rPr>
          <w:rFonts w:eastAsia="IRNazanin" w:cs="IRNazanin"/>
          <w:color w:val="111111"/>
          <w:sz w:val="28"/>
          <w:szCs w:val="28"/>
          <w:rtl w:val="true"/>
          <w:lang w:bidi="fa-IR"/>
        </w:rPr>
        <w:t>.</w:t>
      </w:r>
    </w:p>
    <w:p>
      <w:pPr>
        <w:pStyle w:val="Heading6"/>
        <w:numPr>
          <w:ilvl w:val="5"/>
          <w:numId w:val="1"/>
        </w:numPr>
        <w:rPr/>
      </w:pPr>
      <w:bookmarkStart w:id="75" w:name="__RefHeading___Toc2045246_211673320"/>
      <w:bookmarkStart w:id="76" w:name="_Toc29"/>
      <w:bookmarkEnd w:id="75"/>
      <w:r>
        <w:rPr>
          <w:rtl w:val="true"/>
        </w:rPr>
        <w:t>عکرمة</w:t>
      </w:r>
      <w:r>
        <w:rPr>
          <w:rtl w:val="true"/>
        </w:rPr>
        <w:t>(</w:t>
      </w:r>
      <w:r>
        <w:rPr>
          <w:rtl w:val="true"/>
        </w:rPr>
        <w:t>مولی ابن عبّاس</w:t>
      </w:r>
      <w:r>
        <w:rPr>
          <w:rtl w:val="true"/>
        </w:rPr>
        <w:t>):</w:t>
      </w:r>
      <w:bookmarkEnd w:id="76"/>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یُعدّ عکرمة من ألد أعداء أمیر المؤمنین علیه السلام،و لا یبعد أن یکون موقفه هذا تفریغاً لحقد أمَضّه،و لحساب شخصی أو غِلّ فی تصفیته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یذکر السیّد الجلیل العلّامة شرف الدین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الکلمة الغراء فی تفضیل الزهراء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عکرمة ینادی فی الأسواق </w:t>
      </w:r>
      <w:r>
        <w:rPr>
          <w:rStyle w:val="FootnoteAnchor"/>
          <w:rtl w:val="true"/>
        </w:rPr>
        <w:footnoteReference w:id="30"/>
      </w:r>
      <w:r>
        <w:rPr>
          <w:rFonts w:ascii="IRNazanin" w:hAnsi="IRNazanin" w:eastAsia="IRNazanin"/>
          <w:color w:val="111111"/>
          <w:sz w:val="28"/>
          <w:sz w:val="28"/>
          <w:szCs w:val="28"/>
          <w:rtl w:val="true"/>
          <w:lang w:bidi="fa-IR"/>
        </w:rPr>
        <w:t>تحاملاً علی أصحاب الکساء،و لا عجب،فإنّ عکرمة من الدعاة إلی عداوة علیّ علیه السلام</w:t>
      </w:r>
    </w:p>
    <w:p>
      <w:pPr>
        <w:pStyle w:val="BookText"/>
        <w:rPr/>
      </w:pPr>
      <w:r>
        <w:rPr>
          <w:rFonts w:ascii="IRNazanin" w:hAnsi="IRNazanin" w:eastAsia="IRNazanin"/>
          <w:color w:val="111111"/>
          <w:sz w:val="28"/>
          <w:sz w:val="28"/>
          <w:szCs w:val="28"/>
          <w:rtl w:val="true"/>
          <w:lang w:bidi="fa-IR"/>
        </w:rPr>
        <w:t>و السعاة فی تضلیل الناس عنه بکلّ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 یحیی بن بکیر قال</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قدم عکرمة مصر و هو یرید المغرب،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فالخوارج الذین هم فی المغرب عنه أخذوا </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خالد بن عمران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فی المغرب و عندنا عکرمة فی وقت الموسم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وددت أنّ بیدی حربة، فاعترض بها من شهد الموسم یمیناً و شمالاً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لبنائه علی کفر عدا الخوارج من أهل القبلة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یعقوب الحضرمی،عن جدّه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عکرمة علی باب المسجد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فیه إلّا کافر،قال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یری رأی الأباضیة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من غلاة الخوارج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ابن المدینی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عکرمة یری رأی نجدة الحروری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نجدة من أشدّ الخوارج عداوة 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مصعب الزبیری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عکرمة یری رأی الخوارج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عطاء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عکرمة أباضیاً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أحمد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عکرمة کان یری رأی الصفریة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من غلاة الخوارج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 أیّوب عن عکرمة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أنزل اللّه متشابه القرآن لیُضلّ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 إلی آرائه ما أخبثها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عبد اللّه بن الحارث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علیّ بن عبد اللّه بن</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العبّاس فإذا عکرمة فی وثاق،فقلت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تتّقی اللّه؟فقال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هذا الخبیث یکذب علی أبی </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ابن المسیب أنّه قال لمولی له اسمه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تکذب عَلَیّ کما کذب عکرمة علی ابن عبّاس </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تتبلور لنا صورة و شخصیة عکرمة من هذه العبارات التی نقلها العلّامة شرف الدین،و ذکرها من مصادر العامّة و کتبهم الرجالیة المعتبرة،فعکرمة مفتر کذّاب،عدیم الضمیر و الإیمان،لیس بثقة،من ألدّ أعداء أمیر المؤمنین علیه السلام،و من هنا یتّضح هدفه من تبنّی رأیه الشاذّ فی آیة التطهیر،و السرّ فی هذا الشذوذ،و ما هو إلّا بغض علیّ علیه السلام و عداؤه له،و اللهث فی سبیل إزاحة منقبة من مناقب علیّ علیه السلام،و نزع حلّة زیّنه بها القرآن و خلعها علی غیره،و إن کان سعیه عن طریق نسبة الحدیث إلی ابن عبّاس،فهذه هی طریقته فی الافتراء علی مولاه،و إلّا فإنّ النقل عن ابن عبّاس تعدّدت طرقه فی أنّ آیة التطهیر لم تنزل فی نساء النبیّ صلی الله علیه و آله،و أنّها لم تشملهنّ،و من هذه ما یرویه أحمد بن حنبل بسنده عن عمرو بن میمون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أخذ رسول اللّه صلی الله علیه و آله ثوبه فوضعه علی علیّ و فاطمة و حسن و حسین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یُرِیدُ اللّهُ لِیُذْهِبَ</w:t>
      </w:r>
      <w:bookmarkStart w:id="77" w:name="pg229_2597"/>
    </w:p>
    <w:p>
      <w:pPr>
        <w:pStyle w:val="BookText"/>
        <w:rPr/>
      </w:pPr>
      <w:bookmarkEnd w:id="77"/>
      <w:r>
        <w:rPr>
          <w:rFonts w:ascii="Amiri" w:hAnsi="Amiri" w:eastAsia="Amiri" w:cs="Amiri"/>
          <w:color w:val="111111"/>
          <w:sz w:val="28"/>
          <w:sz w:val="28"/>
          <w:szCs w:val="28"/>
          <w:rtl w:val="true"/>
          <w:lang w:bidi="ar-SA"/>
        </w:rPr>
        <w:t>عَنْکُمُ الرِّجْسَ أَهْلَ الْبَیْتِ وَ یُطَهِّرَکُمْ تَطْهِیراً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خلاصة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رأی عکرمة الجاهل بالقرآن،المعادی لأهل البیت ساقط عن الاعتبار،و لا حجّیة له بتاتاً</w:t>
      </w:r>
      <w:r>
        <w:rPr>
          <w:rFonts w:eastAsia="Amiri" w:cs="Amiri" w:ascii="Amiri" w:hAnsi="Amiri"/>
          <w:color w:val="111111"/>
          <w:sz w:val="28"/>
          <w:szCs w:val="28"/>
          <w:rtl w:val="true"/>
          <w:lang w:bidi="ar-SA"/>
        </w:rPr>
        <w:t>.</w:t>
      </w:r>
    </w:p>
    <w:p>
      <w:pPr>
        <w:pStyle w:val="Heading6"/>
        <w:numPr>
          <w:ilvl w:val="5"/>
          <w:numId w:val="1"/>
        </w:numPr>
        <w:rPr/>
      </w:pPr>
      <w:bookmarkStart w:id="78" w:name="__RefHeading___Toc2045248_211673320"/>
      <w:bookmarkStart w:id="79" w:name="_Toc30"/>
      <w:bookmarkEnd w:id="78"/>
      <w:r>
        <w:rPr>
          <w:rtl w:val="true"/>
        </w:rPr>
        <w:t xml:space="preserve">مقاتل </w:t>
      </w:r>
      <w:r>
        <w:rPr>
          <w:rtl w:val="true"/>
        </w:rPr>
        <w:t>:</w:t>
      </w:r>
      <w:bookmarkEnd w:id="79"/>
    </w:p>
    <w:p>
      <w:pPr>
        <w:pStyle w:val="BookText"/>
        <w:rPr/>
      </w:pP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مقاتل،فیذکر العلّامة شرف الدین أعلی اللّه مقامه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أیضاً کان عدوّاً لأمیر المؤمنین علیه السلام،و کان دأبه صرف الفضائل عنه حتّی افتضح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إبراهیم الحربی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ترجمة مقاتل من وفیات الأعیان لابن خلکان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قعد مقاتل بن سلیمان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إطفاءً لنور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 عمّا دون العرش،فقال له رجل</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آدم صلّی اللّه علیه و سلّم حین حجّ مَنْ حَلَقَ رأسه </w:t>
      </w:r>
      <w:r>
        <w:rPr>
          <w:rStyle w:val="FootnoteAnchor"/>
          <w:rtl w:val="true"/>
        </w:rPr>
        <w:footnoteReference w:id="35"/>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هذا من علمکم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الجوزجانی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ترجمة مقاتل فی میزان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مقاتل دجّالاً جسوراً،سمعت أبا الیمان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هاهنا فأسند ظهره إلی القبلة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 عمّا دون العرش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حدّثت أنّه قال بمثلها بمکّة،فقام إلیه رجل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عن النملة أین</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أمعاؤها؟فسکت </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مقاتل مع ذلک کلّه من کبار المرجئة و غلاة المشبهة بنص جماعة،منهم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حزم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 xml:space="preserve">و عدّه الشهرستانی فی الملل و النحل من رجال المرجئة </w:t>
      </w:r>
      <w:r>
        <w:rPr>
          <w:rStyle w:val="FootnoteAnchor"/>
          <w:rtl w:val="true"/>
        </w:rPr>
        <w:footnoteReference w:id="38"/>
      </w:r>
      <w:r>
        <w:rPr>
          <w:rFonts w:ascii="IRNazanin" w:hAnsi="IRNazanin" w:eastAsia="IRNazanin"/>
          <w:color w:val="111111"/>
          <w:sz w:val="28"/>
          <w:sz w:val="28"/>
          <w:szCs w:val="28"/>
          <w:rtl w:val="true"/>
          <w:lang w:bidi="fa-IR"/>
        </w:rPr>
        <w:t>،و قال أبو 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ترجمة مقاتل من میزان الاعتدال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أفرط جهم فی نفی التشبیه حتّی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تعالی لیس بشیء،و أفرط مقاتل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 الإثبات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جعله مثل خلقه،و قال أبو حاتم بن حبان البستی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ترجمة مقاتل من تهذیب الکمال للمزّی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مقاتل یأخذ عن الیهود و النصاری علم القرآن الذی یوافق کتبهم،و کان مشبّهاً یشبّه الرب عزّ و جلّ بالمخلوقین،و کان یکذب مع ذلک فی الحدیث</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 xml:space="preserve">، </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بهذه الترجمة لمقاتل التی أثبتها العلّامة الفقید شرف الدین من کتب القوم و مصادرهم یسهّل الحکم علی رأیه فی آیة التطهیر،و ما زعمه من نزولها فی نساء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فالتهافت نال و قدح فی شخصه و شخصیّته،و لیس مجرّد دعواه و مقالته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أن نتمثّل</w:t>
      </w:r>
      <w:r>
        <w:rPr>
          <w:rFonts w:eastAsia="IRNazanin" w:cs="IRNazanin"/>
          <w:color w:val="111111"/>
          <w:sz w:val="28"/>
          <w:szCs w:val="28"/>
          <w:rtl w:val="true"/>
          <w:lang w:bidi="fa-IR"/>
        </w:rPr>
        <w:t>:</w:t>
      </w:r>
      <w:bookmarkStart w:id="80" w:name="pg229_2602"/>
    </w:p>
    <w:p>
      <w:pPr>
        <w:pStyle w:val="BookText"/>
        <w:rPr/>
      </w:pPr>
      <w:bookmarkEnd w:id="80"/>
      <w:r>
        <w:rPr>
          <w:rFonts w:ascii="Amiri" w:hAnsi="Amiri" w:eastAsia="Amiri" w:cs="Amiri"/>
          <w:color w:val="111111"/>
          <w:sz w:val="28"/>
          <w:sz w:val="28"/>
          <w:szCs w:val="28"/>
          <w:rtl w:val="true"/>
          <w:lang w:bidi="ar-SA"/>
        </w:rPr>
        <w:t>تصدّر للتدریس کلّ مهوّس</w:t>
      </w:r>
    </w:p>
    <w:p>
      <w:pPr>
        <w:pStyle w:val="Heading6"/>
        <w:numPr>
          <w:ilvl w:val="5"/>
          <w:numId w:val="1"/>
        </w:numPr>
        <w:rPr/>
      </w:pPr>
      <w:bookmarkStart w:id="81" w:name="__RefHeading___Toc2045250_211673320"/>
      <w:bookmarkStart w:id="82" w:name="_Toc31"/>
      <w:bookmarkEnd w:id="81"/>
      <w:r>
        <w:rPr>
          <w:rtl w:val="true"/>
        </w:rPr>
        <w:t>عروة</w:t>
      </w:r>
      <w:r>
        <w:rPr>
          <w:rtl w:val="true"/>
        </w:rPr>
        <w:t>:</w:t>
      </w:r>
      <w:bookmarkEnd w:id="82"/>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 من کان یُؤوِّل آیة التطهیر بنساء النبیّ صلی الله علیه و آله هو عروة بن الزبیر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یذکر صاحب قاموس الرجال فی ترجمة 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المسعودی فی مروجه عن حمّاد بن سلمة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عروة بن الزبیر یعذّر أخاه إذا جری ذکر بنی هاشم،و حصره إیّاهم فی الشعب و جمعه الحطب لتحریقهم،و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أراد بذلک إرهابهم لیدخلوا فی طاعته کما ارهب بنو هاشم و جُمع لهم الحطب لإحراقهم فیما سلف </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یوم السقیفة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تظاهرت الروایة عن عروة أنّه کان یأخذه الزمع عند ذکر علیّ علیه السلام فیسبّه و یضرب بإحدی یدیه علی الأخری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یمنعنی أنّه لم یخالف إلی ما نُهی عنه،و قد أراق من دماء</w:t>
      </w:r>
      <w:bookmarkStart w:id="83" w:name="pg229_2604"/>
    </w:p>
    <w:p>
      <w:pPr>
        <w:pStyle w:val="BookText"/>
        <w:rPr/>
      </w:pPr>
      <w:bookmarkEnd w:id="83"/>
      <w:r>
        <w:rPr>
          <w:rFonts w:ascii="IRNazanin" w:hAnsi="IRNazanin" w:eastAsia="IRNazanin"/>
          <w:color w:val="111111"/>
          <w:sz w:val="28"/>
          <w:sz w:val="28"/>
          <w:szCs w:val="28"/>
          <w:rtl w:val="true"/>
          <w:lang w:bidi="fa-IR"/>
        </w:rPr>
        <w:t>المسلمین ما أراق؟</w:t>
      </w:r>
      <w:r>
        <w:rPr>
          <w:rFonts w:eastAsia="IRNazanin" w:cs="IRNazanin"/>
          <w:color w:val="111111"/>
          <w:sz w:val="28"/>
          <w:szCs w:val="28"/>
          <w:rtl w:val="true"/>
          <w:lang w:bidi="fa-IR"/>
        </w:rPr>
        <w:t xml:space="preserve">» </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یکفی هذا المقدار لبیان مستوی هذا الرجل و مدی عدائه و معاندته لأمیر المؤمنین علیه السلام،و هکذا جهله و حقده،و یصدق فی حقّه أنّه ممّن لو ولج بحر القرآن المتلاطم لما حظی حتّی بقطرة منه،و لو انقدحت من نفسه الخبیثة شرارة ما کانت لتوقد إلّا من لهیب الحقد،و إن نسب قولاً فما یفرغ إلّا عن الافتراء و البهتان</w:t>
      </w:r>
      <w:r>
        <w:rPr>
          <w:rFonts w:eastAsia="IRNazanin" w:cs="IRNazanin"/>
          <w:color w:val="111111"/>
          <w:sz w:val="28"/>
          <w:szCs w:val="28"/>
          <w:rtl w:val="true"/>
          <w:lang w:bidi="fa-IR"/>
        </w:rPr>
        <w:t>!</w:t>
      </w:r>
    </w:p>
    <w:p>
      <w:pPr>
        <w:pStyle w:val="Heading6"/>
        <w:numPr>
          <w:ilvl w:val="5"/>
          <w:numId w:val="1"/>
        </w:numPr>
        <w:rPr/>
      </w:pPr>
      <w:bookmarkStart w:id="84" w:name="__RefHeading___Toc2045252_211673320"/>
      <w:bookmarkStart w:id="85" w:name="_Toc32"/>
      <w:bookmarkEnd w:id="84"/>
      <w:r>
        <w:rPr>
          <w:rtl w:val="true"/>
        </w:rPr>
        <w:t>الطائفة الثانیة</w:t>
      </w:r>
      <w:r>
        <w:rPr>
          <w:rtl w:val="true"/>
        </w:rPr>
        <w:t>:</w:t>
      </w:r>
      <w:bookmarkEnd w:id="85"/>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ذکرنا آنفاً أن الطائفة الثانیة ممّن یری أنّ آیة التطهیر شملت نساء النبیّ صلی الله علیه و آله أو نزلت فیهنّ علی وجه الحصر،تضمّ فئة من علماء العامّة و أرباب التفاسیر عندهم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انصبّت حجّة هؤلاء علی أدلّة ثلاثة، نقول فی ردّها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الدلیل علی الانحصار أو الشمول هو وقوع الآیة الشریفة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التطهیر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آیات کانت تخاطب نساء النبیّ صلی الله علیه و آله،فإن ردّ ذلک قد تبیّن فی کون الآیات المتعلّقة بالنساء لا تحکی عن الإرادة التکوینیة للباری عزّ و جلّ فی عصمتهنّ،و هی خلوّ ممّا یثبت فضلهنّ و حتمیة طهارتهنّ،أمّا آیة التطهیر فهی فی مقام تقریر المشیئة الربانیة</w:t>
      </w:r>
      <w:bookmarkStart w:id="86" w:name="pg229_2606"/>
    </w:p>
    <w:p>
      <w:pPr>
        <w:pStyle w:val="BookText"/>
        <w:rPr/>
      </w:pPr>
      <w:bookmarkEnd w:id="86"/>
      <w:r>
        <w:rPr>
          <w:rFonts w:ascii="IRNazanin" w:hAnsi="IRNazanin" w:eastAsia="IRNazanin"/>
          <w:color w:val="111111"/>
          <w:sz w:val="28"/>
          <w:sz w:val="28"/>
          <w:szCs w:val="28"/>
          <w:rtl w:val="true"/>
          <w:lang w:bidi="fa-IR"/>
        </w:rPr>
        <w:t>الحتمیة فی طهارة ثلّة معیّنة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،یثبت بذلک فضلها و أفضلیّتها،فکیف یمکن أن تشمل آیة تحوی هکذا دلالة اناساً احتملت الآیات السابقة سقوطهنّ فی الرجس و اتّباعهنّ زینة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لاحقاً المزید من التفصیل فی هذا الباب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دلیلهم أنّ تتابع الآیات و وحدة السیاق یقتضی ما ذهبوا إلیه من الانحصار أو الشمول،فإنّ هذا لا یربو إلّا أن یکون قرینة لا دلیلاً قائماً بذاته،و قد رأینا کیف تهافتت هذه القرینة و سقطت أمام الأحادیث المتّفقة علی التصریح بأنّ الآیة عنت الخمسة أصحاب الکساء لا غیرهم،و کیف أقرّت النسوة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عائشة و أمّ سلمة أنفسهنّ بهذه الحقیقة و أذعنتا لها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حجّتهم فی وجود روایات معارضة دلّت علی شمول الآیة لزوجات النبیّ صلی الله علیه و آله،فقد بیّنا أنّ رواة هذه الأحادیث من أضراب عکرمة و مقاتل و عروة إنّما نقلوا آراءهم الخاصّة أو افتروا علی ابن عبّاس،و اتّضح فیما سبق أنّ علماء العامّة أنفسهم فیما بحثوه من أحوال هؤلاء فی کتب الجرح و التعدیل أسقطوهم عن الاعتبار و الوثاقة، و نسبوهم إلی الکذب و فساد العقیدة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لا یبقی لذی ضمیر حیّ و إنصاف،بعید عن الجدل الأجوف من سبیل إلّا الإذعان بأنّ آیة التطهیر إنّما نزلت فی الخمسة أصحاب الکساء علیهم السلام،و لا مناص من الإقرار بأنّ نساء النبیّ صلی الله علیه و آله لا نصیب لهنّ من هذه المنقبة العظیمة و الفضل الإلهی الجزیل</w:t>
      </w:r>
      <w:r>
        <w:rPr>
          <w:rFonts w:eastAsia="IRNazanin" w:cs="IRNazanin"/>
          <w:color w:val="111111"/>
          <w:sz w:val="28"/>
          <w:szCs w:val="28"/>
          <w:rtl w:val="true"/>
          <w:lang w:bidi="fa-IR"/>
        </w:rPr>
        <w:t>.</w:t>
      </w:r>
    </w:p>
    <w:p>
      <w:pPr>
        <w:pStyle w:val="Heading4"/>
        <w:numPr>
          <w:ilvl w:val="3"/>
          <w:numId w:val="1"/>
        </w:numPr>
        <w:rPr/>
      </w:pPr>
      <w:bookmarkStart w:id="87" w:name="__RefHeading___Toc2045254_211673320"/>
      <w:bookmarkStart w:id="88" w:name="_Toc33"/>
      <w:bookmarkEnd w:id="87"/>
      <w:r>
        <w:rPr>
          <w:rtl w:val="true"/>
        </w:rPr>
        <w:t>القسم الثانی</w:t>
      </w:r>
      <w:r>
        <w:rPr>
          <w:rtl w:val="true"/>
        </w:rPr>
        <w:t>:</w:t>
      </w:r>
      <w:r>
        <w:rPr>
          <w:rtl w:val="true"/>
        </w:rPr>
        <w:t>روایات أهل البیت علیهم السلام</w:t>
      </w:r>
      <w:bookmarkEnd w:id="88"/>
    </w:p>
    <w:p>
      <w:pPr>
        <w:pStyle w:val="Heading5"/>
        <w:numPr>
          <w:ilvl w:val="4"/>
          <w:numId w:val="1"/>
        </w:numPr>
        <w:rPr/>
      </w:pPr>
      <w:bookmarkStart w:id="89" w:name="__RefHeading___Toc2045256_211673320"/>
      <w:bookmarkStart w:id="90" w:name="_Toc34"/>
      <w:bookmarkEnd w:id="89"/>
      <w:r>
        <w:rPr>
          <w:rtl w:val="true"/>
        </w:rPr>
        <w:t>اشارة</w:t>
      </w:r>
      <w:bookmarkEnd w:id="90"/>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تناول البحث فیما مضی الروایات الواردة عن طرق العامّة،و فی هذا الباب نستعرض بعض الأحادیث الشریفة التی نقلت عن أهل</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تزخر کتب الشیعة و مجامیعهم الروائیة بأحادیث کثیرة حول آیة التطهیر ذکرت فی مواضع و بمناسبات مختلفة،و قد أشرنا فی صدر البحث إلی الأربعة و ثلاثین حدیثاً التی نقلها السیّد هاشم البحرانی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المرام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سنذکر هنا بعض الأحادیث التی أوردها المحدِّث الجلیل الشیخ عبد علی بن جمعة العروسی الحویزی المتوفّی</w:t>
      </w:r>
      <w:r>
        <w:rPr>
          <w:rFonts w:eastAsia="IRNazanin" w:cs="IRNazanin"/>
          <w:color w:val="111111"/>
          <w:sz w:val="28"/>
          <w:szCs w:val="28"/>
          <w:rtl w:val="true"/>
          <w:lang w:bidi="fa-IR"/>
        </w:rPr>
        <w:t>(</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تفسیره القیم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الثقلین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تفسیر علی بن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أبی الجارود،عن أبی جعفر علیه السلام فی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یُرِیدُ اللّهُ لِیُذْهِبَ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هذه الآیة فی رسول اللّه و علیّ بن أبی طالب و فاطمة و الحسن و الحسین صلوات اللّه علیهم،و ذلک فی بیت امّ سلمة زوج النبیّ صلی الله علیه و آله،فدعا رسول اللّه صلی الله علیه و آله علیّ بن أبی طالب و فاطمة و الحسن و الحسین صلوات اللّه علیهم،ثمّ ألبسهم کساءً خیبریّاً و دخل معهم فیه،ثمّ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هؤلاء أهل بیتی الذین وعدتنی فیهم ما وعدتنی،اللهمّ أذهب عنهم الرجس و طهّرهم تطهیراً،فقالت أمّ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معهم 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أبشری یا أمّ سلمة فإنّک إلی خیر </w:t>
      </w:r>
      <w:r>
        <w:rPr>
          <w:rStyle w:val="FootnoteAnchor"/>
          <w:rtl w:val="true"/>
        </w:rPr>
        <w:footnoteReference w:id="43"/>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الخصال،فی احتجاج أمیر المؤمنین علیه السلام علی الناس یوم الشوری،قال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أنشدکم اللّه هل فیکم أحدٌ أنزل اللّه فیه آیة التطهیر علی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یُرِیدُ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رسول اللّه صلی الله علیه و آله کساءً</w:t>
      </w:r>
    </w:p>
    <w:p>
      <w:pPr>
        <w:pStyle w:val="BookText"/>
        <w:rPr/>
      </w:pPr>
      <w:r>
        <w:rPr>
          <w:rFonts w:ascii="IRNazanin" w:hAnsi="IRNazanin" w:eastAsia="IRNazanin"/>
          <w:color w:val="111111"/>
          <w:sz w:val="28"/>
          <w:sz w:val="28"/>
          <w:szCs w:val="28"/>
          <w:rtl w:val="true"/>
          <w:lang w:bidi="fa-IR"/>
        </w:rPr>
        <w:t>خیبریّاً فضمّنی فیه و فاطمة و الحسن و الحسین،ثمّ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هؤلاء أهل بیتی فأذهب عنهم الرجس و طهّرهم تطهیراً غیری؟قالوا</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لا </w:t>
      </w:r>
      <w:r>
        <w:rPr>
          <w:rStyle w:val="FootnoteAnchor"/>
          <w:rtl w:val="true"/>
        </w:rPr>
        <w:footnoteReference w:id="44"/>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کمال الدین و تمام النعمة بإسناده إلی سلیم بن قیس الهلالی عن أمیر المؤمنین علیه السلام،أنّه قال فی أثناء کلام له فی جمع من المهاجرین و الأنصار فی المسجد أیّام خلافة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أ تعلمون أنّ اللّه عزّ و جلّ أنزل فی کتابه إِنَّما یُرِیدُ اللّهُ لِیُذْهِبَ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فجمعنی و فاطمة و ابنیَّ حسناً و حسیناً و ألقی علینا کساءً،و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 هؤلاء أهل بیتی و لحمتی یؤلمنی ما یؤلمهم و یحرجنی ما یحرجهم، فأذهب عنهم الرجس و طهِّرهم تطهیراً،فقالت امّ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یا رسول اللّه؟فقال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خیر،إنّما انزلت فی و فی أخی و ابنتی و فی تسعة من ولد ابنی الحسین خاصّة لیس معنا فیها أحد غیرنا،فقالوا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نشهد أنّ امّ سلمة حدّثتنا بذلک،فسألنا رسول اللّه صلی الله علیه و آله فحدّثنا کما حدّثتنا أمّ سلمة رضی اللّه عنها </w:t>
      </w:r>
      <w:r>
        <w:rPr>
          <w:rStyle w:val="FootnoteAnchor"/>
          <w:rtl w:val="true"/>
        </w:rPr>
        <w:footnoteReference w:id="45"/>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صحیحة یرویها أبو بصیر،عن الإمام الصادق علیه السلام ننقل منها موضع الشاهد لما نحن بصدده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اللّه عزّ و جلّ أنزله فی کتابه لنبیّه صلی الله علیه و آله إِنَّما یُرِیدُ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علی و الحسن و الحسین و فاطمة علیهم السلام،فأدخلهم رسول اللّه صلی الله علیه و آله تحت الکساء فی بیت أمّ سلمة،ثمّ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 لکلّ نبیّ أهلاً و ثقلاً و هؤلاء أهل بیتی</w:t>
      </w:r>
      <w:bookmarkStart w:id="91" w:name="pg229_2613"/>
    </w:p>
    <w:p>
      <w:pPr>
        <w:pStyle w:val="BookText"/>
        <w:rPr/>
      </w:pPr>
      <w:bookmarkEnd w:id="91"/>
      <w:r>
        <w:rPr>
          <w:rFonts w:ascii="IRNazanin" w:hAnsi="IRNazanin" w:eastAsia="IRNazanin"/>
          <w:color w:val="111111"/>
          <w:sz w:val="28"/>
          <w:sz w:val="28"/>
          <w:szCs w:val="28"/>
          <w:rtl w:val="true"/>
          <w:lang w:bidi="fa-IR"/>
        </w:rPr>
        <w:t>و ثقلی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أمّ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من أهلک؟قال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إلی خیر و لکن هؤلاء أهلی و ثقلی</w:t>
      </w:r>
      <w:r>
        <w:rPr>
          <w:rFonts w:eastAsia="IRNazanin" w:cs="IRNazanin"/>
          <w:color w:val="111111"/>
          <w:sz w:val="28"/>
          <w:szCs w:val="28"/>
          <w:rtl w:val="true"/>
          <w:lang w:bidi="fa-IR"/>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 w:name="__RefHeading___Toc2045258_211673320"/>
      <w:bookmarkStart w:id="93" w:name="_Toc35"/>
      <w:bookmarkEnd w:id="92"/>
      <w:r>
        <w:rPr>
          <w:rtl w:val="true"/>
        </w:rPr>
        <w:t>تناسق الأخبار و انسجامها</w:t>
      </w:r>
      <w:r>
        <w:rPr>
          <w:rtl w:val="true"/>
        </w:rPr>
        <w:t>(</w:t>
      </w:r>
      <w:r>
        <w:rPr>
          <w:rtl w:val="true"/>
        </w:rPr>
        <w:t>ثمرة البحث</w:t>
      </w:r>
      <w:r>
        <w:rPr>
          <w:rtl w:val="true"/>
        </w:rPr>
        <w:t>):</w:t>
      </w:r>
      <w:bookmarkEnd w:id="93"/>
    </w:p>
    <w:p>
      <w:pPr>
        <w:pStyle w:val="BookText"/>
        <w:rPr/>
      </w:pPr>
      <w:r>
        <w:rPr>
          <w:rFonts w:ascii="IRNazanin" w:hAnsi="IRNazanin" w:eastAsia="IRNazanin"/>
          <w:color w:val="111111"/>
          <w:sz w:val="28"/>
          <w:sz w:val="28"/>
          <w:szCs w:val="28"/>
          <w:rtl w:val="true"/>
          <w:lang w:bidi="fa-IR"/>
        </w:rPr>
        <w:t>بلغ مجموع ما ذکرناه فی القسمین عشر روایات شملت مختارات من الأحادیث المعتبرة المنقولة بالطریقین،ستّة أحادیث من طرق العامّة و أربعة من طرق الخاصّة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شیعة أهل بیت العصمة و الطهارة علیهم السلام، و یقف المتتبّع علی تناسق قلّ نظیره بین هاتین الطائفتین من الأخبار علی اختلاف طرق النقل و تباین المدارس المذهبیة و العقائدیة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استناداً إلی هذه الأخبار العشرة یمکننا الخروج بنتائج واضحة نعرضها ملخّصة مختصرة کبنود أساسیة تمثّل حصیلة البحث و ثمرته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آیة التطهیر إِنَّما یُرِیدُ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مستقلّة و منفصلة، و تدوینها ضمن الآیة الثالثة و الثلاثین من سورة الأحزاب،بعد الآیات التی خاطب فیها الشارع المقدّس أزواج النبیّ صلی الله علیه و آله و حدّد فیها بعض تکالیفهنّ،لا یحمل أیّ مدلول علی تتابع الخطاب و استمرار الموضوع</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الثمرة هی الهدف الأساسی من هذا البحث</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الکریمة نزلت فی بیت أمّ سلمة رضوان اللّه تعالی علیها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امّ سلمة و عائشة کلتیهما اعترفتا بأنّ الآیة لا تشملهنّ،بل أقرّتا بأنّ النبیّ صلی الله علیه و آله أکّد لهنّ بأنّ علیهنّ أن لا یتوقعن أن یکنَّ فی نطاق آیة تضع اسس بُنیة المجتمع الإسلامی،و ترسم الاستراتیجیة الإسلامیة</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نوع و شکل و مصداق القیادة و امتداد خط الهدی من بعده،و هی العنصر الأساسی لضمان مستقبل الحرکة،و علیهنّ أن یکتفین فخراً بصفة الزوجیة،و أنّ السعادة فی انتظارهنّ إذا ما عملن و تقیّدن بالأوامر و النواهی الإلهیة التی رسمت حدودهنّ،و حظرت علیهنّ التدخّل فی القضایا العامّة،و الخوض فی الشئون السیاسیة و إثارة الفتن و المعوّقات فی طریق الولایة و الإمامة الحقّة للمسلمین،و کنموذج لحسن العاقبة و تحدید لصفتها طرحت الروایات امّ المؤمنین امّ سلمة رضوان اللّه علیها،و هذه المرأة الجلیلة العفیفة التی بشّرها النبیّ صلی الله علیه و آله بأنّها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حدّثنا التاریخ کیف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 بقائها فی بیتها بعیداً عن میادین الحروب و معترکات السیاسیة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المتواجدون فی بیت امّ المؤمنین،و خیر زوجات النبیّ صلی الله علیه و آله من الأحیاء حین نزول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بیت امّ سلمة،عدا النبیّ صلی الله علیه و آله هم أسرة تفیض فضلاً و فضیلة،رجل و زوجته و ابناهما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فاطمة و الحسنان صلوات اللّه و سلامه علیهم،أی ابن عمّ النبیّ و صهره و ابنته و سبطاه علیهم السلام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الآیة الشریفة کان حین اجتماع الخمسة صلوات اللّه علیهم لا قبل ذلک،هذا ما یُستفاد من الأحادیث المنتهیة إلی أمّ سلمة و أبی سعید الخدری،و هکذا الأحادیث الأربعة المرویة عن الأئمّة المعصومین علیهم السلام بما تقرّره من اختصاص الآیة بالخمسة أصحاب الکساء و کونها غیر ناظرة لغیرهم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دعاء النبیّ صلی الله علیه و آله لأهل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أذهب عنهم الرجس و طهّرهم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المقام و المکان نفسه الذی نزلت فیه الآیة،إذ</w:t>
      </w:r>
    </w:p>
    <w:p>
      <w:pPr>
        <w:pStyle w:val="BookText"/>
        <w:rPr/>
      </w:pPr>
      <w:r>
        <w:rPr>
          <w:rFonts w:ascii="IRNazanin" w:hAnsi="IRNazanin" w:eastAsia="IRNazanin"/>
          <w:color w:val="111111"/>
          <w:sz w:val="28"/>
          <w:sz w:val="28"/>
          <w:szCs w:val="28"/>
          <w:rtl w:val="true"/>
          <w:lang w:bidi="fa-IR"/>
        </w:rPr>
        <w:t xml:space="preserve">عمد بعد نزول الآیة مباشرة إلی ذویه و جمعهم تحت الکساء و دعا بدعاء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هؤلاء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کأنّه صلوات اللّه علیه و آله أراد تأکید مضمون الآیة و تحدید مصداقها علی وجه الحصر،و دفع أیّ وهم قد یعتری أحداً من أنّها تشمل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 أنّ للنبیّ صلی الله علیه و آله هدفاً عظیماً و غایةً سامیةً من وراء عملیة جمع أهله و ذویه تحت الکساء،و هی حصر و اختصاص المقام الإلهی الشامخ الذی ناله المخاطبون فی آیة إِنَّما یُرِیدُ اللّهُ لِیُذْهِبَ عَنْکُمُ 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بهؤلاء المجموعین تحت الکساء،حتّی لا یدّعی فی الحاضر أو المستقبل أحد أنّه من المشمولین بالآیة و ینتحل لنفسه ذلک المقام الخطیر؛مقام العصمة و الطهارة،الذی ما أراده الباری عزّ و جلّ إلّا لقادة دینه و أئمّة خلقه و ورثة رسوله،فجاء فعل النبیّ صلی الله علیه و آله،بل قوله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ما اکتفی بجمعهم تحت الکساء بل صرّح و هو یشیر إلیهم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أهل بیتی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المباشر لنزول الآیة؛لیحسم الأمر و یقطع أیّ نزاع حاضر أو مستقبل حول دلالتها و المخاطبین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هلمّ لنری التحامل و الجهل کیف یصوّران واقعة الکساء و التجمّع الخاصّ المعین أمراً طبیعیاً لم یکن یعنی أکثر من استلقاء للراحة أعقب تناول وجبة دسمة من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أنّ تقادم الأیّام حوّل هذه الحادثة الطبیعیة إلی فضیلة و منقبة تُساق دلیلاً و مستنداً للاستحواذ علی زعامة المسلمین و التصدّی لمقام القیادة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لعمری ما ذا عسانا أن نقابل هذا الزعم الأجوف و القول الأعمی؟تری هل انحصر وقوع هذا الحدث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 واحدةً فقط علی مدی تلک السنین المتمادیة؟تری هل اجتماع النبیّ صلی الله علیه و آله مع بقیّة</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أصحاب الکساء علیهم السلام لتناول الطعام لم یتحقّق إلّا فی مرّة واحدة،و أنّ الحاجة إلی الاستلقاء و الاستراحة بعد تناول الطعام لم یکن إلّا فی ذلک الیوم؟أیّ تقالید و أعراف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تسمح بالتقاء خمسة أشخاص من الأقرباء علی ذلک النحو و بتلک الکیفیة؟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کیف یمکن للزمن و تقادم الأیّام أن یؤثّر فی تحویر أمر طبیعیّ و تحویله إلی منقبة و فضیلة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یمکن لأمیر المؤمنین علیه السلام أن یستند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قضیّة طبیعیّة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یحتجّ بها فی مراحل متعدّدة من المعترک العسیر،الذی کانت التیّارات السیاسیة المتنافسة تتناهب فیه الزعامة و تتجاذبها،فیتّخذها عروة وثقی و یتمسّک بها دون غیرها،و هو علیّ علیه السلام الذی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ینحدر عنّی السیل،و لا یرقی إلیّ الطیر</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لعمری کم الحقیقة مُرّة،و الإذعان لها عسیر بحیث یعمد الإنسان إلی طمسها و إسدال ستار الوهم علیها،و یعمل علی إضلال جمع ممّن خفیت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کلّ ما شطح به الخیال و رسمه قلم الکاتب علی الأوراق هی حقائق؟فما هو الفیصل بین الحقّ و الباطل إذن؟و ما هو السبیل لتمییز الصلاح عن الفساد؟لما ذا نقلب الحقیقة و نجحدها و نحن نصوّر فضیلة عظیمة طرحت منذ البدایة کعنوان مُعرّف لثلّة و جماعة خاصّة،و ترسّخت عبر أقوال و ممارسات متکرّرة،نطرحها کحدث طبیعی و أمر عادی یذهب بالمدلول و یمحوه؟تری هل لهذا الفعل المشین من تسمیة غیر ظلم أهل</w:t>
      </w:r>
      <w:bookmarkStart w:id="94" w:name="pg229_2622"/>
    </w:p>
    <w:p>
      <w:pPr>
        <w:pStyle w:val="BookText"/>
        <w:rPr/>
      </w:pPr>
      <w:bookmarkEnd w:id="94"/>
      <w:r>
        <w:rPr>
          <w:rFonts w:ascii="IRNazanin" w:hAnsi="IRNazanin" w:eastAsia="IRNazanin"/>
          <w:color w:val="111111"/>
          <w:sz w:val="28"/>
          <w:sz w:val="28"/>
          <w:szCs w:val="28"/>
          <w:rtl w:val="true"/>
          <w:lang w:bidi="fa-IR"/>
        </w:rPr>
        <w:t>البیت و إنکار حقّهم؟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نعم،لا ریب فی أنّ هدف النبیّ صلی الله علیه و آله من جمع تلک الثلّة تحت الکساء و تعقیب ذلک بعبارة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سلب أیّة صفة و عنوان یفید التعمیم من الآیة،و أنّ زوجات النبیّ صلی الله علیه و آله و عموم أقربائه و عشیرته لا نصیب لهم فی هذه الآیة و لا اختصاص لهم بها،و من هنا جاء قول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سکت رسول اللّه صلی الله علیه و آله و لم یبیّن مَنْ أهلُ بیته لادّعاها آل فلان و آل فلان</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و هذا ممّا یؤکّد اهتمام النبیّ صلی الله علیه و آله و حرصه علی حسم هذا الأمر،فما اکتفی بالقول بل عمد إلی أسلوب مبتکر فی تحدید المراد من أهل البیت علیهم السلام،بحیث أخرج امّ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صاحبة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 و عملاً من ذلک النطاق المقدّس،و حصره بالخمسة علیهم السلام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آیة التطهیر تشمل النبیّ صلی الله علیه و آله أیضاً،و روایة أبی الجارود، عن الإمام الباقر علیه السلام و أبی سعید الخدری،عن النبیّ صلی الله علیه و آله تصرّح بهذا المعنی،و هذه النقطة ممّا یهمّنا الترکیز علیها لدورها فی بیان معنی أهل البیت الذی سنتناوله لاحقاً</w:t>
      </w:r>
      <w:r>
        <w:rPr>
          <w:rFonts w:eastAsia="IRNazanin" w:cs="IRNazanin"/>
          <w:color w:val="111111"/>
          <w:sz w:val="28"/>
          <w:szCs w:val="28"/>
          <w:rtl w:val="true"/>
          <w:lang w:bidi="fa-IR"/>
        </w:rPr>
        <w:t>.</w:t>
      </w:r>
    </w:p>
    <w:p>
      <w:pPr>
        <w:pStyle w:val="Heading3"/>
        <w:numPr>
          <w:ilvl w:val="2"/>
          <w:numId w:val="1"/>
        </w:numPr>
        <w:rPr/>
      </w:pPr>
      <w:bookmarkStart w:id="95" w:name="__RefHeading___Toc2045260_211673320"/>
      <w:bookmarkStart w:id="96" w:name="_Toc36"/>
      <w:bookmarkEnd w:id="95"/>
      <w:r>
        <w:rPr/>
        <w:t>2</w:t>
      </w:r>
      <w:r>
        <w:rPr>
          <w:rtl w:val="true"/>
        </w:rPr>
        <w:t>-</w:t>
      </w:r>
      <w:r>
        <w:rPr>
          <w:rtl w:val="true"/>
        </w:rPr>
        <w:t>موقع الآیة فی التدوین</w:t>
      </w:r>
      <w:r>
        <w:rPr>
          <w:rtl w:val="true"/>
        </w:rPr>
        <w:t>:</w:t>
      </w:r>
      <w:bookmarkEnd w:id="96"/>
    </w:p>
    <w:p>
      <w:pPr>
        <w:pStyle w:val="Heading4"/>
        <w:numPr>
          <w:ilvl w:val="3"/>
          <w:numId w:val="1"/>
        </w:numPr>
        <w:rPr/>
      </w:pPr>
      <w:bookmarkStart w:id="97" w:name="__RefHeading___Toc2045262_211673320"/>
      <w:bookmarkStart w:id="98" w:name="_Toc37"/>
      <w:bookmarkEnd w:id="97"/>
      <w:r>
        <w:rPr>
          <w:rtl w:val="true"/>
        </w:rPr>
        <w:t>اشارة</w:t>
      </w:r>
      <w:bookmarkEnd w:id="98"/>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 سؤال یطرح نفسه،بعد إثبات انفصال آیة التطهیر و استقلالیتها فی النزول و شأنه و الدلالة و ما إلی ذلک ممّا مرّ فیه الحدیث،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ذا جاء تدوینها فی هذا الموضع بالذات،فی ذیل الآیة الثالثة</w:t>
      </w:r>
      <w:bookmarkStart w:id="99" w:name="pg229_2625"/>
    </w:p>
    <w:p>
      <w:pPr>
        <w:pStyle w:val="BookText"/>
        <w:rPr/>
      </w:pPr>
      <w:bookmarkEnd w:id="99"/>
      <w:r>
        <w:rPr>
          <w:rFonts w:ascii="IRNazanin" w:hAnsi="IRNazanin" w:eastAsia="IRNazanin"/>
          <w:color w:val="111111"/>
          <w:sz w:val="28"/>
          <w:sz w:val="28"/>
          <w:szCs w:val="28"/>
          <w:rtl w:val="true"/>
          <w:lang w:bidi="fa-IR"/>
        </w:rPr>
        <w:t>و الثلاثین من سورة الأحزاب؟قبل الدخول فی جواب هذا السؤال و البحث فی هذه النکتة الهامّة، لا بدّ من ملاحظة المنهج القرآنی و القواعد التی تمّ وفقها تدوین القرآن الکریم و ترتیب آیاته</w:t>
      </w:r>
      <w:r>
        <w:rPr>
          <w:rFonts w:eastAsia="IRNazanin" w:cs="IRNazanin"/>
          <w:color w:val="111111"/>
          <w:sz w:val="28"/>
          <w:szCs w:val="28"/>
          <w:rtl w:val="true"/>
          <w:lang w:bidi="fa-IR"/>
        </w:rPr>
        <w:t>.</w:t>
      </w:r>
    </w:p>
    <w:p>
      <w:pPr>
        <w:pStyle w:val="Heading4"/>
        <w:numPr>
          <w:ilvl w:val="3"/>
          <w:numId w:val="1"/>
        </w:numPr>
        <w:rPr/>
      </w:pPr>
      <w:bookmarkStart w:id="100" w:name="__RefHeading___Toc2045264_211673320"/>
      <w:bookmarkStart w:id="101" w:name="_Toc38"/>
      <w:bookmarkEnd w:id="100"/>
      <w:r>
        <w:rPr>
          <w:rtl w:val="true"/>
        </w:rPr>
        <w:t>ترتیب الآیات</w:t>
      </w:r>
      <w:r>
        <w:rPr>
          <w:rtl w:val="true"/>
        </w:rPr>
        <w:t>:</w:t>
      </w:r>
      <w:bookmarkEnd w:id="101"/>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ممّا لا شکّ فیه أنّ الصورة الفعلیة لنظم القرآن الکریم و تألیفه تمثّل القمّة و الکمال المطلوب فی هذا المقام،و هی مطابقة لما أمر به رسول اللّه صلی الله علیه و آله،و أنّه دُوّن و جُمع بهذا الشکل الموجود علیه الیوم فی عهد رسول اللّه صلی الله علیه و آله و حیاته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هناک شواهد کثیرة علی هذا المدّعی،و هو ممّا یقول به کبار العلماء من الشیعة و السنّة،من قبیل شیخ الطائفة الطوسی و رئیس المحدّثین الشیخ الأقدم الصدوق القمّی و السیّد الجلیل علم الهدی و صاحب مجمع البیان،بل یصدق أنّ جمیع القائلین بعدم تحریف القرآن، الذین یشکّلون الأکثریة المطلقة من العلماء المحقّقین یذعنون لهذا المعنی، أی أنّ القرآن الکریم جُمع و الّفت آیاته و سوره علی عهد رسول اللّه صلی الله علیه و آله، کما یظهر من بعض استدلالاتهم،و للوقوف علی تفاصیل الموضوع نحیل القارئ إلی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 کتابنا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مدخل التفسیر فی علوم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لإثبات المطلوب نکتفی هنا بذکر مسألة و دلیلین</w:t>
      </w:r>
      <w:r>
        <w:rPr>
          <w:rFonts w:eastAsia="IRNazanin" w:cs="IRNazanin"/>
          <w:color w:val="111111"/>
          <w:sz w:val="28"/>
          <w:szCs w:val="28"/>
          <w:rtl w:val="true"/>
          <w:lang w:bidi="fa-IR"/>
        </w:rPr>
        <w:t>:</w:t>
      </w:r>
      <w:bookmarkStart w:id="102" w:name="pg229_2627"/>
    </w:p>
    <w:p>
      <w:pPr>
        <w:pStyle w:val="Heading4"/>
        <w:numPr>
          <w:ilvl w:val="3"/>
          <w:numId w:val="1"/>
        </w:numPr>
        <w:rPr/>
      </w:pPr>
      <w:bookmarkStart w:id="103" w:name="__RefHeading___Toc2045266_211673320"/>
      <w:bookmarkStart w:id="104" w:name="_Toc39"/>
      <w:bookmarkEnd w:id="102"/>
      <w:bookmarkEnd w:id="103"/>
      <w:r>
        <w:rPr>
          <w:rtl w:val="true"/>
        </w:rPr>
        <w:t>مسألة هامّة</w:t>
      </w:r>
      <w:r>
        <w:rPr>
          <w:rtl w:val="true"/>
        </w:rPr>
        <w:t>:</w:t>
      </w:r>
      <w:bookmarkEnd w:id="104"/>
    </w:p>
    <w:p>
      <w:pPr>
        <w:pStyle w:val="Heading5"/>
        <w:numPr>
          <w:ilvl w:val="4"/>
          <w:numId w:val="1"/>
        </w:numPr>
        <w:rPr/>
      </w:pPr>
      <w:bookmarkStart w:id="105" w:name="__RefHeading___Toc2045268_211673320"/>
      <w:bookmarkStart w:id="106" w:name="_Toc40"/>
      <w:bookmarkEnd w:id="105"/>
      <w:r>
        <w:rPr>
          <w:rtl w:val="true"/>
        </w:rPr>
        <w:t>اشارة</w:t>
      </w:r>
      <w:bookmarkEnd w:id="106"/>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هناک حقیقة مشهودة و أمر ملموس فی القرآن الکریم یکتشفه المتدبّر فی آیاته،و هی أنّ لهذا الکتاب السماوی بدایةً و جذراً أصیلاً و منبعاً واحداً،و أنّ الآیات الکریمة تتری الواحدة تلو الاُخری باتجاه هدف معیّن،و تعود لتصبّ فی مصبّ واحد،بحیث یبتنی منهج الاستدلال و کیفیّته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حدّ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آیة علی الآیة التی سبقتها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یبدأ کتاب اللّه العظیم،القرآن الکریم بسورة الحمد،التی تعرف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العنوان یکشف عن أنّ للقرآن بدایة و نهایة، و إذا لم یکن تدوین القرآن و جمعه قد تمّ علی عهد النبیّ صلی الله علیه و آله فلا محلّ و لا معنی لإطلاق هذه الصفة علی سورة 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احتلّت فی عملیة التدوین بدایة هذا الکتاب السماوی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 یذکرها النبیّ صلی الله علیه و آله بهذا العنوان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الفاتحة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السرّ فی البدء بهذه السورة و افتتاح القرآن بها أنّها تمثِّل فهرساً و قائمةً مرکزةً و مختصرةً لمطالب و رسالة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فالقرآن الکریم بصدد رسالتین أساسیّتین فی طریق هدایة البشریة و سعادتها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الإیمان باللّه و الإقرار بالمعاد و یوم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تأتی قصص الأنبیاء فی القرآن مثلاً لتحکی و تبیّن ردود فعل الاُمم السابقة،و کیف أنّ الرقی الإنسانی و السعادة و النعم الربانیة کانت قرینة الاستجابة لدعوات الأنبیاء و الإیمان بهم،و أنّ التعاسة و الشقاء و الانحطاط کان حلیف الکفر و إنکار الرسالات و النبوّات،و إنّ سورة الحمد تضمّ خلاصة مواضیع أساسیة من هذا القبیل،و تشکّل عصارة الأهداف المقدّسة للقرآن الکریم</w:t>
      </w:r>
      <w:r>
        <w:rPr>
          <w:rFonts w:eastAsia="IRNazanin" w:cs="IRNazanin"/>
          <w:color w:val="111111"/>
          <w:sz w:val="28"/>
          <w:szCs w:val="28"/>
          <w:rtl w:val="true"/>
          <w:lang w:bidi="fa-IR"/>
        </w:rPr>
        <w:t>.</w:t>
      </w:r>
      <w:bookmarkStart w:id="107" w:name="pg229_2629"/>
    </w:p>
    <w:p>
      <w:pPr>
        <w:pStyle w:val="BookText"/>
        <w:rPr/>
      </w:pPr>
      <w:bookmarkEnd w:id="107"/>
      <w:r>
        <w:rPr>
          <w:rFonts w:ascii="IRNazanin" w:hAnsi="IRNazanin" w:eastAsia="IRNazanin"/>
          <w:color w:val="111111"/>
          <w:sz w:val="28"/>
          <w:sz w:val="28"/>
          <w:szCs w:val="28"/>
          <w:rtl w:val="true"/>
          <w:lang w:bidi="fa-IR"/>
        </w:rPr>
        <w:t>و لمّا کانت هذه السورة فهرساً لمواضیع الکتاب،و تمثّل أبرع مستهلّ،حقّ أن تکون لها الصدارة و أن یبدأ بها الکتاب،و لا یمکن فرض احتمال أن یکون ذلک من قبیل الصدفة،و دون إرشاد ممّن ارسل بالکتاب الکریم صلوات اللّه علیه و آله،إذ هو الوحید الذی یمکنه الوقوف علی جمیع أسرار هذا السفر المقدّس و رموزه الغیبیة،و نترک متابعة البحث فی هذا الموضوع لمقام آخر</w:t>
      </w:r>
      <w:r>
        <w:rPr>
          <w:rFonts w:eastAsia="IRNazanin" w:cs="IRNazanin"/>
          <w:color w:val="111111"/>
          <w:sz w:val="28"/>
          <w:szCs w:val="28"/>
          <w:rtl w:val="true"/>
          <w:lang w:bidi="fa-IR"/>
        </w:rPr>
        <w:t>.</w:t>
      </w:r>
    </w:p>
    <w:p>
      <w:pPr>
        <w:pStyle w:val="Heading5"/>
        <w:numPr>
          <w:ilvl w:val="4"/>
          <w:numId w:val="1"/>
        </w:numPr>
        <w:rPr/>
      </w:pPr>
      <w:bookmarkStart w:id="108" w:name="__RefHeading___Toc2045270_211673320"/>
      <w:bookmarkStart w:id="109" w:name="_Toc41"/>
      <w:bookmarkEnd w:id="108"/>
      <w:r>
        <w:rPr>
          <w:rtl w:val="true"/>
        </w:rPr>
        <w:t>الدلیل الأوّل</w:t>
      </w:r>
      <w:bookmarkEnd w:id="109"/>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الأوّل علی أنّ القرآن الکریم جُمع و الّف علی عهد النبیّ صلی الله علیه و آله عموم الأحادیث النبویّة الشریفة،التی أرجعت المسلمین إلی القرآن، مثل حدیث الثقلین،و الأحادیث التی أرشدت المسلمین و طالبتهم بعرض ما یُنسب لرسول اللّه صلی الله علیه و آله علی القرآن،و دلالتها علی وجود کتاب محدّد یحوی بین دفتیه ما أنزل من القرآن الکریم،هناک روایات یرتکز ظهورها فی خصوص تألیف القرآن و جمعه و وجوده علی عهد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نقله صاحب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الطبرانی و ابن عساکر عن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القرآن علی عهد رسول اللّه صلی الله علیه و آله ستّة من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بن کعب و زید بن ثابت</w:t>
      </w:r>
    </w:p>
    <w:p>
      <w:pPr>
        <w:pStyle w:val="BookText"/>
        <w:rPr/>
      </w:pPr>
      <w:r>
        <w:rPr>
          <w:rFonts w:ascii="IRNazanin" w:hAnsi="IRNazanin" w:eastAsia="IRNazanin"/>
          <w:color w:val="111111"/>
          <w:sz w:val="28"/>
          <w:sz w:val="28"/>
          <w:szCs w:val="28"/>
          <w:rtl w:val="true"/>
          <w:lang w:bidi="fa-IR"/>
        </w:rPr>
        <w:t xml:space="preserve">و معاذ بن جبل و أبو الدرداء و سعد بن عبادة و أبو زید </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قتادة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أنس 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جمع القرآن علی عهد النبیّ صلی الله علیه و آله؟قال</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أربعة کلّهم من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اُبیّ بن کعب و معاذ بن جبل و زید بن ثابت و أبو زید </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النسائی بسند صحیح عن عبد اللّه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جمعت القرآن فقرأت به کلّ لیلة،فبلغ النبیّ صلی الله علیه و آله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اِقرأه فی شهر </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یذهب مؤلّف البیان،استناداً لهذه النصوص إلی أنّ القرآن جُمع فی عصر النبیّ صلی الله علیه و آله،و للمزید من التفاصیل یُراجع هذا الکتاب </w:t>
      </w:r>
      <w:r>
        <w:rPr>
          <w:rStyle w:val="FootnoteAnchor"/>
          <w:rtl w:val="true"/>
        </w:rPr>
        <w:footnoteReference w:id="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یظهر من مفاد بعض الروایات أنّ الرسول صلی الله علیه و آله کان یحدّد لکتّاب الوحی موضع و مکان کلّ آیة بعد نزولها،و یعیّن ترتیبها فی السور و بین الآیات،فقد ورد فی تفسیر 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أحمد،عن عثمان بن أبی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رسول اللّه صلی الله علیه و آله جالساً إذ شَخَصَ بصرُه ثمّ صوّبه حتّی کاد أن یلزقه بالأرض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شخص ببصره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أتانی جبریل علیه السلام فأمرنی أن أضع هذه الآیة بهذا الموضع من السورة إِنَّ اللّهَ یَأْمُرُ بِالْعَدْلِ وَ الْإِحْسانِ إلی قوله تَذَکَّرُونَ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جماعة،</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و الترمذی و النسائی و ابن حبّان و الحاکم و البیهقی عن ابن عبّاس أنّ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کان ممّا یأتی علیه الزمان تنزل علیه السور ذوات العدد،و کان إذا نزل علیه شیء یدعو بعض من یکتب عنده،فیقول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ضعوا هذا فی السورة التی یُذکر فیها کذا و کذا </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یتّضح من هذین الحدیثین أنّ القرآن فی عهد النبیّ صلی الله علیه و آله کان علی شکل سور،و السورة عبارة عن مجموعة متتالیة من الآیات تبدأ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تمضی علی ترتیب معیّن،و یتّضح أیضاً أنّ الآیات المختلفة النازلة فی مختلف السور إنّما أخذت مواقعها الخاصّة،بناءً علی أوامر من رسول اللّه صلی الله علیه و آله عیّن فیها هذه المواقع و حدّدها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فإنّ تحدید السور و مواضع الآیات و ترتیبها کان ممّا تمّ و انجز علی عهد رسول اللّه صلی الله علیه و آله،و هذان الأمران یشیران إلی أنّ تدوین الکتاب تمّ بإشراف النبیّ صلی الله علیه و آله و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أضف إلی ذلک أنّ التاریخ و الروایات تؤکّد أنّ النبیّ صلی الله علیه و آله کان یتلو فی صلواته سوراً معیّنةً،ممّا یعنی أنّ هذه السور کانت قد أخذت شکلها و إطارها الذی تحدّدت فیه بدایتها و نهایتها و تتالی الآیات فیها،و یؤیّد ذلک الأحادیث المرویّة عن رسول اللّه صلی الله علیه و آله فی فضیلة قراءة السور </w:t>
      </w:r>
      <w:r>
        <w:rPr>
          <w:rStyle w:val="FootnoteAnchor"/>
          <w:rtl w:val="true"/>
        </w:rPr>
        <w:footnoteReference w:id="55"/>
      </w:r>
      <w:r>
        <w:rPr>
          <w:rFonts w:ascii="IRNazanin" w:hAnsi="IRNazanin" w:eastAsia="IRNazanin"/>
          <w:color w:val="111111"/>
          <w:sz w:val="28"/>
          <w:sz w:val="28"/>
          <w:szCs w:val="28"/>
          <w:rtl w:val="true"/>
          <w:lang w:bidi="fa-IR"/>
        </w:rPr>
        <w:t>،بل إنّ القرآن الکریم ذاته یذکر أحیاناً هذا العنوان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کقوله تعالی</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أَنْزَلْناها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المقصود بها سورة النور،و فی معرض التحدّی</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الإعجاز یقول عزّ من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فَأْتُوا بِسُورَةٍ مِنْ مِثْلِهِ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فَأْتُوا بِعَشْرِ سُوَرٍ مِثْلِهِ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تکن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معیّنة و آیاتها و بدایتها و نهایتها محدّدة و مشخّصة،و کانت آیات مبعثرة علی جرید النخل و الصحائف و اللحف و العسب و صدور الرجال،کیف صحّ أن یقول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فأتوا بسورة من مثله،أو عشر سور مثله؟و هناک شواهد کثیرة علی هذه الحقیقة،و إذا ما امعن النظر فی الروایات و أقوال کبار المحقّقین لتبدّدت جمیع الشکوک،و قُطع بأنّ هذا القرآن الموجود بین أیدینا الیوم هو ذاته المصحف الذی جمعه رسول اللّه صلی الله علیه و آله و ألّف بین آیاته و سوره،و کمثال علی هذه الشواهد ننقل کلام أحد أعاظم الشیعة،السید المرتضی علم الهدی أعلی اللّه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ینقل الشیخ 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أجلّة علماء الإمامیة فی القرن السادس الهجری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مقدّمة تفسیره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التفاسیر الشیعیّة القیّمة،عن السیّد الأجلّ علم الهدی مقالة فی جمع القرآن و تدوینه،و ذکر أنّ المقالة جاءت فی جوابه المعروف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الطرابلسیات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نذکر منه هنا مقدار الحاجة ممّا یتعلّق بموضوعنا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الموجود بین ظهرانینا الیوم هو نفسه القرآن 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عهد رسول اللّه صلی الله علیه و آله مجموعاً مؤلّفاً علی ما هو علیه الآن،و دلیل ذلک أنّه کان یدرس و یُحفظ جمیعه فی ذلک الزمان، حتّی عیّن علی جماعة من الصحابة فی حفظهم له،و أنّه کان یعرض</w:t>
      </w:r>
      <w:bookmarkStart w:id="110" w:name="pg229_2638"/>
    </w:p>
    <w:p>
      <w:pPr>
        <w:pStyle w:val="BookText"/>
        <w:rPr/>
      </w:pPr>
      <w:bookmarkEnd w:id="110"/>
      <w:r>
        <w:rPr>
          <w:rFonts w:ascii="IRNazanin" w:hAnsi="IRNazanin" w:eastAsia="IRNazanin"/>
          <w:color w:val="111111"/>
          <w:sz w:val="28"/>
          <w:sz w:val="28"/>
          <w:szCs w:val="28"/>
          <w:rtl w:val="true"/>
          <w:lang w:bidi="fa-IR"/>
        </w:rPr>
        <w:t>علی النبیّ صلی الله علیه و آله و یتلی علیه،و أنّ جماعة من الصحابة مثل عبد اللّه بن مسعود و أُبیّ بن کعب و غیرهما ختموا القرآن علی النبیّ صلی الله علیه و آله عدّة ختمات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ذلک یدلّ بأدنی تأمّل علی أنّه کان مجموعاً مرتّباً غیر مبتور و لا مبثوث،و من خالف فی ذلک من الإمامیة و الحشَویة لا یُعتد بخلافهم،فإنّ الخلاف فی ذلک مضاف إلی قوم من أصحاب الحدیث،نقلوا أخباراً ضعیفة ظنّوا صحّتها لا یرجع بمثلها عن المعلوم المقطوع علی صحّته</w:t>
      </w:r>
      <w:r>
        <w:rPr>
          <w:rFonts w:eastAsia="IRNazanin" w:cs="IRNazanin"/>
          <w:color w:val="111111"/>
          <w:sz w:val="28"/>
          <w:szCs w:val="28"/>
          <w:rtl w:val="true"/>
          <w:lang w:bidi="fa-IR"/>
        </w:rPr>
        <w:t xml:space="preserve">» </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هذا قول عالم محقّق جلیل یعود لألف سنة خلت،و بملاحظة مبنی هذا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عدم حجّیة أخبار الآحاد، و تصریحه بأنّ دلیله فی القول علی جمع القرآن و تألیفه فی حیاة رسول اللّه صلی الله علیه و آله وجود روایات مقطوع بصحّتها،فمن المؤکّد أنّ هذه الروایات لا ینالها أیّ شکّ و تردید،من هنا فنحن نتعامل مع رأی هذا السیّد الجلیل کمستند معتبر،و نکتفی بهذا المقدار من البحث فی الدلیل الأوّل</w:t>
      </w:r>
      <w:r>
        <w:rPr>
          <w:rFonts w:eastAsia="IRNazanin" w:cs="IRNazanin"/>
          <w:color w:val="111111"/>
          <w:sz w:val="28"/>
          <w:szCs w:val="28"/>
          <w:rtl w:val="true"/>
          <w:lang w:bidi="fa-IR"/>
        </w:rPr>
        <w:t>.</w:t>
      </w:r>
    </w:p>
    <w:p>
      <w:pPr>
        <w:pStyle w:val="Heading5"/>
        <w:numPr>
          <w:ilvl w:val="4"/>
          <w:numId w:val="1"/>
        </w:numPr>
        <w:rPr/>
      </w:pPr>
      <w:bookmarkStart w:id="111" w:name="__RefHeading___Toc2045272_211673320"/>
      <w:bookmarkStart w:id="112" w:name="_Toc42"/>
      <w:bookmarkEnd w:id="111"/>
      <w:r>
        <w:rPr>
          <w:rtl w:val="true"/>
        </w:rPr>
        <w:t>الدلیل الثانی</w:t>
      </w:r>
      <w:r>
        <w:rPr>
          <w:rtl w:val="true"/>
        </w:rPr>
        <w:t>:</w:t>
      </w:r>
      <w:bookmarkEnd w:id="112"/>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الثانی علی جمع القرآن و تألیفه علی عهد رسول اللّه صلی الله علیه و آله، دلیل اعتباری یمکن تعقّله و قبوله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احتمال و تصوّر أنّ النبیّ صلی الله علیه و آله الذی کان یبذل غایة جهده، و یولّی کلّ اهتمامه للآیات القرآنیة الشریفة سواء فی نزولها أو حفظها،</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سلبیاً تجاه تنظیم هذه الآیات القرآنیة و جمعها،و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مهملاً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المعجزة الخالدة لبعثته و الکتاب السماوی الخاتم و آخر رسالات اللّه للبشریة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 صلی الله علیه و آله الذی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تارک فیکم الثقلین</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ثمّ اعتبر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الثقل الأکبر و الأوّل،لا یمکن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 صلی الله علیه و آله کان یقصد من الثقل الأکبر تلک الآیات المبثوثة فی الصحائف أو المحمولة فی الصدور، و أنّه أوکل جمعها و فوّض تنظیمها فی مصحف مرتّب یعنی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غیره،فیخضع الأمر للأمزجة و الرغبات و الاجتهادات الخاصّة،إن لم نقل للمیول و الأهواء و الأغراض و المصالح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التوکیل و التفویض یستلزم المساس بالقرآن و الإخلال به،ممّا یعنی التفریط بأمر حیوی و أساسی یوقع الأمّة فی فوضی و ضیاع،و منع ذلک و الحئول دون وقوعه هو دور و مهمّة المرسل بالکتاب،و حاشا أن یخلّ النبیّ صلی الله علیه و آله بواجباته و وظائفه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فإنّ العقل یأبی بشدّة فرضیة عدم جمع و تدوین القرآن علی عهد النبیّ،و أنّه صلی الله علیه و آله لم ینهض بهذا الدور بل أوکله إلی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الرسول صلی الله علیه و آله أناط هذه المهمّة بأمیر المؤمنین علیه السلام و هو ربیب بیت الرسالة و رضیع درّ الوحی،و العلیم بمواقف التنزیل و مواضع الآیات و مواقع السور،و أنّ علیّاً علیه السلام نفسه کان یعلن أنّه یحتفظ لدیه</w:t>
      </w:r>
      <w:bookmarkStart w:id="113" w:name="pg229_2642"/>
    </w:p>
    <w:p>
      <w:pPr>
        <w:pStyle w:val="BookText"/>
        <w:rPr/>
      </w:pPr>
      <w:bookmarkEnd w:id="113"/>
      <w:r>
        <w:rPr>
          <w:rFonts w:ascii="IRNazanin" w:hAnsi="IRNazanin" w:eastAsia="IRNazanin"/>
          <w:color w:val="111111"/>
          <w:sz w:val="28"/>
          <w:sz w:val="28"/>
          <w:szCs w:val="28"/>
          <w:rtl w:val="true"/>
          <w:lang w:bidi="fa-IR"/>
        </w:rPr>
        <w:t>بالقرآن النازل علی رسول اللّه صلی الله علیه و آله و أنّه مودع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مقصود علیّ علیه السلام هو القرآن المحتوی علی التفسیر و التأویل،المشتمل علی تحدید أسباب النزول و کشف الغوامض و الأسرار،و بیان حقائق ما أرادتها مجملات الآیات و تخصیص عموماتها،ممّا خصّ النبیّ صلی الله علیه و آله به ابن عمّه و خلیفته من بعده من 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قرآن علیّ علیه السلام ما هو إلّا شرح للقرآن المؤلف المجموع علی عهد النبیّ صلی الله علیه و آله ،و مثل هذا الکتاب لا یوجد إلّا عند علیّ و أئمّة الهدی علیهم السلام من بعده،و هو من 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عندهم ما نزلت به رسل اللّه و هبطت به ملائکته و إلی أخیه أو جدّهم بُعث الروح الأمین</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الذین لا یمکن لغیرهم حمله،یتوارثونه کابراً عن کابر مع بقیة ودائع النبوّة و مواریث الإمامة،و هو الیوم محفوظ عند إمام العصر المهدی من آل محمّد الحجّة ابن الحسن عجّل اللّه تبارک و تعالی فرجه،الذی سیملأ الأرض بعدل الکتاب و هو یطبقه آیة بآیة و یحکمه حرفاً بحرف</w:t>
      </w:r>
      <w:r>
        <w:rPr>
          <w:rFonts w:eastAsia="IRNazanin" w:cs="IRNazanin"/>
          <w:color w:val="111111"/>
          <w:sz w:val="28"/>
          <w:szCs w:val="28"/>
          <w:rtl w:val="true"/>
          <w:lang w:bidi="fa-IR"/>
        </w:rPr>
        <w:t>.</w:t>
      </w:r>
    </w:p>
    <w:p>
      <w:pPr>
        <w:pStyle w:val="Heading4"/>
        <w:numPr>
          <w:ilvl w:val="3"/>
          <w:numId w:val="1"/>
        </w:numPr>
        <w:rPr/>
      </w:pPr>
      <w:bookmarkStart w:id="114" w:name="__RefHeading___Toc2045274_211673320"/>
      <w:bookmarkStart w:id="115" w:name="_Toc43"/>
      <w:bookmarkEnd w:id="114"/>
      <w:r>
        <w:rPr>
          <w:rtl w:val="true"/>
        </w:rPr>
        <w:t>کلام علی علیه السلام حول القرآن</w:t>
      </w:r>
      <w:r>
        <w:rPr>
          <w:rtl w:val="true"/>
        </w:rPr>
        <w:t>:</w:t>
      </w:r>
      <w:bookmarkEnd w:id="115"/>
    </w:p>
    <w:p>
      <w:pPr>
        <w:pStyle w:val="BookText"/>
        <w:rPr/>
      </w:pPr>
      <w:r>
        <w:rPr>
          <w:rFonts w:ascii="IRNazanin" w:hAnsi="IRNazanin" w:eastAsia="IRNazanin"/>
          <w:color w:val="111111"/>
          <w:sz w:val="28"/>
          <w:sz w:val="28"/>
          <w:szCs w:val="28"/>
          <w:rtl w:val="true"/>
          <w:lang w:bidi="fa-IR"/>
        </w:rPr>
        <w:t xml:space="preserve">و لبیان صحّة ما ذهبنا إلیه آنفاً،نحیل القارئ الکریم إلی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للطبرسی،و فیه حدیث مفصّل لحوار بین علیّ علیه السلام و طلحة حول هذه الودیعة السماویة،ننقل مختصراً منه ممّا نحن بصدده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طلحة،إنّ کلّ آیة أنزلها اللّه جلّ و علا علی محمّد صلی الله علیه و آله عندی</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بإملاء رسول اللّه صلی الله علیه و آله و خطّ یدی،و تأویل کلّ آیة أنزلها اللّه علی محمّد صلی الله علیه و آله و کلّ حرام و حلال،أو حدّ أو حکم أو شیء تحتاج إلیه الاُمّة إلی یوم القیامة،مکتوب بإملاء رسول اللّه صلی الله علیه و آله و خطّ یدی حتّی أرش الخدش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طلحة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من صغیر و کبیر أو خاصّ أو عام کان أو یکون إلی یوم القیامة فهو عندک مکتوب؟قال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 سوی ذلک،إنّ رسول اللّه صلی الله علیه و آله أسرّ إلیّ فی مرضه مفتاح ألف باب من العلم یفتح من کلّ باب ألف باب،و لو أنّ الاُمّة منذ قبض رسول اللّه صلی الله علیه و آله اتبعونی و أطاعونی لأکلوا من فوقهم و من تحت أرجلهم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طلحة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فأخبرنی عمّا فی یدک من القرآن و تأویله و علم الحلال و الحرام إلی من تدفعه و من صاحبه من بعدک؟قال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 أمرنی رسول اللّه صلی الله علیه و آله أن أدفعه إلیه وصیّی و أولی الناس بعدی بالناس ابنی الحسن،ثمّ یدفعه ابنی الحسن إلی ابنی الحسین،ثمّ یصیر إلی واحد بعد واحد من ولد الحسین حتّی یرد آخرهم حوضه</w:t>
      </w:r>
      <w:r>
        <w:rPr>
          <w:rFonts w:eastAsia="IRNazanin" w:cs="IRNazanin"/>
          <w:color w:val="111111"/>
          <w:sz w:val="28"/>
          <w:szCs w:val="28"/>
          <w:rtl w:val="true"/>
          <w:lang w:bidi="fa-IR"/>
        </w:rPr>
        <w:t xml:space="preserve">» </w:t>
      </w:r>
      <w:r>
        <w:rPr>
          <w:rStyle w:val="FootnoteAnchor"/>
          <w:rtl w:val="true"/>
        </w:rPr>
        <w:footnoteReference w:id="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فالکتاب الذی لدی علیّ علیه السلام یحمل مواصفات،هی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مدوّن فیه کلّ ما نزل علی النبیّ صلی الله علیه و آله بخط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تأویل کلّ آیة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جمیع الأحکام من الحلال و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الواجبات و المستحبّات،و الحدود،و کلّ ما یحتاجه الناس إلی یوم القیامة،و هو من الدقّة و التفصیل بحیث فیه حتّی أرش الخدش</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لهذا الکتاب أن یقع فی أیدی عامّة الناس،و لا أن</w:t>
      </w:r>
    </w:p>
    <w:p>
      <w:pPr>
        <w:pStyle w:val="BookText"/>
        <w:rPr/>
      </w:pPr>
      <w:r>
        <w:rPr>
          <w:rFonts w:ascii="IRNazanin" w:hAnsi="IRNazanin" w:eastAsia="IRNazanin"/>
          <w:color w:val="111111"/>
          <w:sz w:val="28"/>
          <w:sz w:val="28"/>
          <w:szCs w:val="28"/>
          <w:rtl w:val="true"/>
          <w:lang w:bidi="fa-IR"/>
        </w:rPr>
        <w:t>یطّلعوا علیه،بل إنّ رسول اللّه صلی الله علیه و آله أوصی علیّاً علیه السلام و أمره بالاحتفاظ به عنده و تسلیمه إلی ابنه الحسن علیه السلام من بعده،و من ثمّ إلی الحسین علیه السلام و هکذا حتّی آخر الأئمّة و الأوصیاء،أی الإمام المهدی المنتظر صلوات اللّه و سلامه علیهم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بیان هذه الأوصاف،هل یمکن لأحد الزعم بأنّ هذا الکتاب هو ذاته القرآن الواقعی المنزّل علی رسول اللّه صلی الله علیه و آله؟من الواضح أنّ جواب هذا السؤال منفیّ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قول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فی هذه المجموعة تفصیل کلّ حکم،أعمّ من الخاصّ و العام،الکلّی و الجزئی، فأنت لا تشاهد فی هذا الکتاب الآیات المنزلة علی رسول اللّه صلی الله علیه و آله فحسب،بل تجد تأویلها أیضاً،إنّه ودیعة یجب أن تبقی بأیدی أوصیاء النبیّ؛لیکونوا محیطین مطّلعین علی جمیع أسرار الدین و مآل الأمور و نتائجها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فالقرآن هو مجموع الآیات التی نزلت علی قلب النبیّ صلی الله علیه و آله،بینما کتاب علیّ علیه السلام یحوی إضافة إلی ذلک تأویل الآیات،و هو شیء آخر غیر الآیات نفسها بطبیعة الحال،و القرآن ینبغی أن یکون فی متناول عامّة الناس،حیث کان رسول اللّه صلی الله علیه و آله یتلوه و یعلّمه الناس،کما أخبر القرآن نفسه بذلک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یُعَلِّمُهُمُ الْکِتابَ وَ الْحِکْمَةَ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یجب أن تبقی آیات الکتاب المستودع عند علیّ علیه السلام و أحکامه محفوظة لدیه و لدی الأوصیاء من ولده علیهم السلام،بعیدة عن تناول الناس</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لا یمکن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إنّهما کتاب واحد،و لا مناص من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bookmarkStart w:id="116" w:name="pg229_2648"/>
    </w:p>
    <w:p>
      <w:pPr>
        <w:pStyle w:val="BookText"/>
        <w:rPr/>
      </w:pPr>
      <w:bookmarkEnd w:id="116"/>
      <w:r>
        <w:rPr>
          <w:rFonts w:ascii="IRNazanin" w:hAnsi="IRNazanin" w:eastAsia="IRNazanin"/>
          <w:color w:val="111111"/>
          <w:sz w:val="28"/>
          <w:sz w:val="28"/>
          <w:szCs w:val="28"/>
          <w:rtl w:val="true"/>
          <w:lang w:bidi="fa-IR"/>
        </w:rPr>
        <w:t>مقصود أمیر المؤمنین علیه السلام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آخر غیر کتاب اللّه المعهود و المجموع بین الدفتین</w:t>
      </w:r>
      <w:r>
        <w:rPr>
          <w:rFonts w:eastAsia="IRNazanin" w:cs="IRNazanin"/>
          <w:color w:val="111111"/>
          <w:sz w:val="28"/>
          <w:szCs w:val="28"/>
          <w:rtl w:val="true"/>
          <w:lang w:bidi="fa-IR"/>
        </w:rPr>
        <w:t>.</w:t>
      </w:r>
    </w:p>
    <w:p>
      <w:pPr>
        <w:pStyle w:val="Heading4"/>
        <w:numPr>
          <w:ilvl w:val="3"/>
          <w:numId w:val="1"/>
        </w:numPr>
        <w:rPr/>
      </w:pPr>
      <w:bookmarkStart w:id="117" w:name="__RefHeading___Toc2045276_211673320"/>
      <w:bookmarkStart w:id="118" w:name="_Toc44"/>
      <w:bookmarkEnd w:id="117"/>
      <w:r>
        <w:rPr>
          <w:rtl w:val="true"/>
        </w:rPr>
        <w:t>خلاصة هذه الاستدلالات</w:t>
      </w:r>
      <w:r>
        <w:rPr>
          <w:rtl w:val="true"/>
        </w:rPr>
        <w:t>:</w:t>
      </w:r>
      <w:bookmarkEnd w:id="118"/>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کتّاب الوحی قاموا بجمع و بتدوین الآیات و تألیف المصحف علی عهد رسول اللّه و بأمره و إشرافه،و تعرّضنا فی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و دلیلین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إثبات صحّة رأی من ذهب من العلماء و المحقّقین إلی أنّ القرآن الّف و جمع کاملاً مرتّباً فی السور و الآیات فی حیاة رسول اللّه صلی الله علیه و آله،و هو القرآن المتداول بین المسلمین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هذا،فإنّ ما نراه الیوم من مواقع السور و ترتیب الآیات فی المصحف الشریف المتداول بأیدی المسلمین هو نفسه الذی کان فی زمن النبیّ صلی الله علیه و آله کلّ آیة فی مکانها و کلّ سورة فی موضعها،الذی عیّنه النبیّ صلی الله علیه و آله و دوّنه کتّاب الوحی بأمره و إشرافه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فإنّ آیة التطهیر یجب أن تکون فی ذیل الآیة الثالثة و الثلاثین من سورة الأحزاب،و محلّها هذا کان بأمر من رسول اللّه صلی الله علیه و آله مع ما أثبتناه من کونها آیة مستقلّة منفصلة فی دلالتها و شأن نزولها و المخاطبین و المعنیین فیها،لکنّها یجب أن تکون فی هذا الموضع و یجب أن تتخلّل آیات النساء</w:t>
      </w:r>
      <w:r>
        <w:rPr>
          <w:rFonts w:eastAsia="IRNazanin" w:cs="IRNazanin"/>
          <w:color w:val="111111"/>
          <w:sz w:val="28"/>
          <w:szCs w:val="28"/>
          <w:rtl w:val="true"/>
          <w:lang w:bidi="fa-IR"/>
        </w:rPr>
        <w:t>!</w:t>
      </w:r>
    </w:p>
    <w:p>
      <w:pPr>
        <w:pStyle w:val="Heading4"/>
        <w:numPr>
          <w:ilvl w:val="3"/>
          <w:numId w:val="1"/>
        </w:numPr>
        <w:rPr/>
      </w:pPr>
      <w:bookmarkStart w:id="119" w:name="__RefHeading___Toc2045278_211673320"/>
      <w:bookmarkStart w:id="120" w:name="_Toc45"/>
      <w:bookmarkEnd w:id="119"/>
      <w:r>
        <w:rPr>
          <w:rtl w:val="true"/>
        </w:rPr>
        <w:t>شبهة و تساؤل</w:t>
      </w:r>
      <w:r>
        <w:rPr>
          <w:rtl w:val="true"/>
        </w:rPr>
        <w:t>:</w:t>
      </w:r>
      <w:bookmarkEnd w:id="120"/>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الأدلّة و البراهین التی ساقها البحث حتّی الآن إنّما أثبتت أنّ القرآن جُمع و دوّن علی عهد رسول اللّه صلی الله علیه و آله و بإشرافه و رقابته،و لکن یبقی هنا سؤال عن القرآن الموجود بین ظهرانینا الیوم،هل هو ذاک</w:t>
      </w:r>
      <w:bookmarkStart w:id="121" w:name="pg229_2651"/>
    </w:p>
    <w:p>
      <w:pPr>
        <w:pStyle w:val="BookText"/>
        <w:rPr/>
      </w:pPr>
      <w:bookmarkEnd w:id="121"/>
      <w:r>
        <w:rPr>
          <w:rFonts w:ascii="IRNazanin" w:hAnsi="IRNazanin" w:eastAsia="IRNazanin"/>
          <w:color w:val="111111"/>
          <w:sz w:val="28"/>
          <w:sz w:val="28"/>
          <w:szCs w:val="28"/>
          <w:rtl w:val="true"/>
          <w:lang w:bidi="fa-IR"/>
        </w:rPr>
        <w:t>الذی جمعه النبیّ صلی الله علیه و آله؟أ لا یحتمل أنّ الأیدی عبثت و تصرّفت فی ترتیب الآیات و مواقع السور خلال هذه الفاصلة الزمنیة الممتدّة،خصوصاً و أنّ المشهور الیوم هو أنّ عثمان هو الذی جمع کتاب اللّه،حتی أصبح یُشار 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المصحف العثمانی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فرضنا أنّ عثمان بن عفّان قام أیضاً بجمع القرآن،فمن أین نعلم أنّ القرآن الموجود بین أیدینا الیوم هو الذی نهض رسول اللّه صلی الله علیه و آله بجمعه لا الذی جمعه عثمان؟و علیه فإنّ الاستدلال علی عدم التصرّف فی ترتیب الآیات من منطلق تصدّی النبیّ صلی الله علیه و آله لهذه المهمّة و انجازها فی حیاته یبقی ناقصاً</w:t>
      </w:r>
      <w:r>
        <w:rPr>
          <w:rFonts w:eastAsia="IRNazanin" w:cs="IRNazanin"/>
          <w:color w:val="111111"/>
          <w:sz w:val="28"/>
          <w:szCs w:val="28"/>
          <w:rtl w:val="true"/>
          <w:lang w:bidi="fa-IR"/>
        </w:rPr>
        <w:t>!</w:t>
      </w:r>
    </w:p>
    <w:p>
      <w:pPr>
        <w:pStyle w:val="Heading4"/>
        <w:numPr>
          <w:ilvl w:val="3"/>
          <w:numId w:val="1"/>
        </w:numPr>
        <w:rPr/>
      </w:pPr>
      <w:bookmarkStart w:id="122" w:name="__RefHeading___Toc2045280_211673320"/>
      <w:bookmarkStart w:id="123" w:name="_Toc46"/>
      <w:bookmarkEnd w:id="122"/>
      <w:r>
        <w:rPr>
          <w:rtl w:val="true"/>
        </w:rPr>
        <w:t>ردّ الشبهة</w:t>
      </w:r>
      <w:r>
        <w:rPr>
          <w:rtl w:val="true"/>
        </w:rPr>
        <w:t>:</w:t>
      </w:r>
      <w:bookmarkEnd w:id="123"/>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یتسالم المحقّقون و یتّفقون علی أنّ دور عثمان کان منحصراً فی معالجة قراءات القرآن المختَلَف فیها،لعلل و أهداف لا داعی لذکرها، فهو جمع القرآن لا بمعنی جمع الآیات و السور فی مصحف واحد،بل جمع الناس علی قراءة واحدة،و قد اختار عثمان القراءة المشهورة المتواترة بین المسلمین،القراءة التی أخذوها عن رسول اللّه صلی الله علیه و آله فکتب القرآن علی تلک الصورة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إذن،ما فعله عثمان هو أنّه أشاع و نشر نفس الکتاب الذی ألّف رسول اللّه بین آیاته،وفق القراءة المعروفة المتداولة،و ثبّتها من بین بقیّة القراءات الاُخری المختلفة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یرجع سبب اختلاف القراءات إلی حدّ کبیر إلی تفاوت اللهجات و بیئات القبائل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أمیر المؤمنین علیه السلام یحوط العملیة بالرقابة اللازمة کما جاء فی روایة سُوید بن غفلة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اللّه ما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فعل فی المصاحف إلّا عن</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ملإٍ منّا</w:t>
      </w:r>
      <w:r>
        <w:rPr>
          <w:rFonts w:eastAsia="Amiri" w:cs="Amiri" w:ascii="Amiri" w:hAnsi="Amiri"/>
          <w:color w:val="111111"/>
          <w:sz w:val="28"/>
          <w:szCs w:val="28"/>
          <w:rtl w:val="true"/>
          <w:lang w:bidi="ar-SA"/>
        </w:rPr>
        <w:t xml:space="preserve">» </w:t>
      </w:r>
      <w:r>
        <w:rPr>
          <w:rStyle w:val="FootnoteAnchor"/>
          <w:rtl w:val="true"/>
        </w:rPr>
        <w:footnoteReference w:id="60"/>
      </w:r>
      <w:r>
        <w:rPr>
          <w:rFonts w:ascii="IRNazanin" w:hAnsi="IRNazanin" w:eastAsia="IRNazanin"/>
          <w:color w:val="111111"/>
          <w:sz w:val="28"/>
          <w:sz w:val="28"/>
          <w:szCs w:val="28"/>
          <w:rtl w:val="true"/>
          <w:lang w:bidi="fa-IR"/>
        </w:rPr>
        <w:t xml:space="preserve">،إذن فعثمان لم یجمع المصحف علی هواه و وفق رغبته،و قد أقرّه الجمیع علی ذلک،و لم یعترض علیه أو ینتقد فعلته أحد من المسلمین </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لعمری ما کان عثمان و لا غیره قادراً علی مس القرآن،و تبدیل مواضع السور و الآیات فیه،إذ کان المسلمون یحوطون القرآن الذی جمعه و نظّمه رسول اللّه صلی الله علیه و آله باهتمام و عنایة ما کانت تسمح بإسقاط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تغییر مکانها فی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ابن الضریس،عن علباء بن أحمر أنّ عثمان بن عفّان لمّا أراد أن یکتب المصاحف أرادوا أن یلقوا الواو التی فی براءة و الذین یکنزون الذهب و الفضة قال لهم 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لتلحقنّها أو لأضعنّ سیفی علی عاتقی،فألحقوها </w:t>
      </w:r>
      <w:r>
        <w:rPr>
          <w:rStyle w:val="FootnoteAnchor"/>
          <w:rtl w:val="true"/>
        </w:rPr>
        <w:footnoteReference w:id="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نعم،إنّ وجود حماة أشدّاء یقفون کاللیوث مترصدة مراقبة،علی رأسهم أمیر المؤمنین علیه السلام،یحوطون القرآن بالرعایة و المتابعة لم یکن لیسمح بالعبث و التحریف،أو بتغییر الترتیب و النظم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یبقی الحکم التاریخی،کما ذهب بعض المحقّقین،علی فعلة عثمان هذه یتأرجح بین إثبات حسنة له و اخری سیّئة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من جهة أنهی النزاع و الاختلاف فی القراءات،و جمع المسلمین علی قراءة واحدة متواترة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من جهة اخری أقدم علی إحراق بقیّة المصاحف،و أمر</w:t>
      </w:r>
      <w:bookmarkStart w:id="124" w:name="pg229_2655"/>
    </w:p>
    <w:p>
      <w:pPr>
        <w:pStyle w:val="BookText"/>
        <w:rPr/>
      </w:pPr>
      <w:bookmarkEnd w:id="124"/>
      <w:r>
        <w:rPr>
          <w:rFonts w:ascii="IRNazanin" w:hAnsi="IRNazanin" w:eastAsia="IRNazanin"/>
          <w:color w:val="111111"/>
          <w:sz w:val="28"/>
          <w:sz w:val="28"/>
          <w:szCs w:val="28"/>
          <w:rtl w:val="true"/>
          <w:lang w:bidi="fa-IR"/>
        </w:rPr>
        <w:t xml:space="preserve">أهالی الأمصار بإحراق ما عندهم من المصاحف،و قد اعترف علی عثمان فی ذلک جمع من المسلمین حتّی سمّوه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حرّاق المصاحف</w:t>
      </w:r>
      <w:r>
        <w:rPr>
          <w:rFonts w:eastAsia="IRNazanin" w:cs="IRNazanin"/>
          <w:color w:val="111111"/>
          <w:sz w:val="28"/>
          <w:szCs w:val="28"/>
          <w:rtl w:val="true"/>
          <w:lang w:bidi="fa-IR"/>
        </w:rPr>
        <w:t xml:space="preserve">»! </w:t>
      </w:r>
      <w:r>
        <w:rPr>
          <w:rStyle w:val="FootnoteAnchor"/>
          <w:rtl w:val="true"/>
        </w:rPr>
        <w:footnoteReference w:id="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أیّ حال فهو لم یُدخل میوله و یُعمل أهواءه فی عملیة الجمع هذه،و علی تقدیر إقدامه علی شیء من هذا فإنّ عمله کان سیُرفض تماماً،و کان سیُواجه خصوصاً من قبل أهل الخبرة و المعرفة بالقرآن الکریم،و کانوا کثیرین،و علی الأخصّ مولانا أمیر المؤمنین علیه السلام،الذی کان محیطاً بجمیع خصائص و جزئیات القرآن،منها ترتیب آیاته و مواقعها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فإنّ عمل عثمان لم یتعدّ إحیاء ذلک المصحف الخالد نفسه الذی خلّفه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هنا یتقرّر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الکتاب الموجود بین ظهرانینا هو نفسه الذی وضعه النبیّ صلی الله علیه و آله و خلّفه بید المسلمین قبل ما یربو علی ألف و أربعمائة عام و نیف، و هکذا یتقرّر أنّ آیة التطهیر جاءت فی سیاق آیات سورة الأحزاب المشار إلیها،و أنّ محلّها هو نفسه الذی نعهده فی المصاحف الشریفة</w:t>
      </w:r>
      <w:r>
        <w:rPr>
          <w:rFonts w:eastAsia="IRNazanin" w:cs="IRNazanin"/>
          <w:color w:val="111111"/>
          <w:sz w:val="28"/>
          <w:szCs w:val="28"/>
          <w:rtl w:val="true"/>
          <w:lang w:bidi="fa-IR"/>
        </w:rPr>
        <w:t>.</w:t>
      </w:r>
    </w:p>
    <w:p>
      <w:pPr>
        <w:pStyle w:val="Heading4"/>
        <w:numPr>
          <w:ilvl w:val="3"/>
          <w:numId w:val="1"/>
        </w:numPr>
        <w:rPr/>
      </w:pPr>
      <w:bookmarkStart w:id="125" w:name="__RefHeading___Toc2045282_211673320"/>
      <w:bookmarkStart w:id="126" w:name="_Toc47"/>
      <w:bookmarkEnd w:id="125"/>
      <w:r>
        <w:rPr>
          <w:rtl w:val="true"/>
        </w:rPr>
        <w:t>مؤیّد آخر لموضع الآیة</w:t>
      </w:r>
      <w:bookmarkEnd w:id="126"/>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یدعم کون آیة التطهیر جاءت تلو آیات النساء،و أنّ موقعها هذا کان بأمر خاصّ من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فبعد ما فرغنا من إثباته من استقلالیة الآیة و انفصالها من حیث شأن النزول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،یتّضح أنّ تدوین هذه الآیة فی هذا الموقع ینطوی علی سرّ لا یحیط به إلّا من خوطب بالقرآن</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انزل علیه و اوحی إلیه،أی الرسول صلی الله علیه و آله نفسه،إذ لو کان أمر الجمع و التدوین قد أوکل إلی الناس لما أخذت الآیة هذا المکان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ذیل الآیة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الأحزاب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توانی القائمون علی التدوین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یرون أنّ الخطاب فی أوّل الآیة یتوجّه لنساء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فصلها فی آیة مستقلّة و وضعها فی موضع یتناسب و سبب النزول و المخاطب فیها، لا أن تدمجان بحیث تحسبان فی المجموع من أوّل وَ قَرْنَ فِی بُیُوتِکُنَّ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تَطْهِیراً آیة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ممّا یدلّ علی حکمة و سرّ خاصّ أراده النبیّ صلی الله علیه و آله من هذا الأمر،سنعرض له 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نستعید هنا خلاصة ما ذکرناه فی المسألة 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إنّما یرید اللّه نزلت فی دار امّ سلمة و بصورة مستقلّة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 دار امّ سلمة خمسة أشخاص دخلوا تحت الکساء عند نزول الآیة،و لم تکن امّ سلمة من هؤلاء الخمسة،و أنّ هذا المعنی متسالم و متّفق علیه لدی العامّة و الخاصّة،حتّی أنّ زوجتی النبیّ الأکرم صلی الله علیه و آله امّ سلمة الفاضلة و عائشة الفتاة الشابّة اعترفتا بخروجهنّ عن هذا المجمع المقدّس و ملتقی الفیض الرحمانی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المتطفّلون،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القیصریون أکثر من قیصر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،الحاسدون،الذین بذلوا کلّ ما فی وسعهم لطمس الحقائق و تحریفها بجعل الآیة شاملة أو مقتصرة علی نساء النبیّ صلی الله علیه و آله ذهبت جهودهم أدراج الریاح</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آیة التطهیر جاءت لتعطی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البیت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حلّة من الفخر و الشرف و الفضل الذی یمیّزهم عن غیرهم و یمهّدهم للدور الذی سیُناط بهم فی المستقبل،دور زعامة الأمّة و هدایتها،و الهیئة الخاصّة التی اقترنت بنزول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التدثّر بالکساء الیمانی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بمثابة الإشعار</w:t>
      </w:r>
      <w:bookmarkStart w:id="127" w:name="pg229_2659"/>
    </w:p>
    <w:p>
      <w:pPr>
        <w:pStyle w:val="BookText"/>
        <w:rPr/>
      </w:pPr>
      <w:bookmarkEnd w:id="127"/>
      <w:r>
        <w:rPr>
          <w:rFonts w:ascii="IRNazanin" w:hAnsi="IRNazanin" w:eastAsia="IRNazanin"/>
          <w:color w:val="111111"/>
          <w:sz w:val="28"/>
          <w:sz w:val="28"/>
          <w:szCs w:val="28"/>
          <w:rtl w:val="true"/>
          <w:lang w:bidi="fa-IR"/>
        </w:rPr>
        <w:t>و العلامة الممیّزة التی تقرن النزول بالشأن،و تزیل اللبس عن أیّة مداخلات تحاول طمس حقیقة مدلول و رسالة الآیة،إنّها تحدید عملی و تطبیق خارجی لمفهوم الآیة و المراد بها، و إنّ حرکة دخول الخمسة تحت الکساء و نزول الآیة و دعاء النبیّ صلی الله علیه و آله و هم علی هذه الهیئة الخاصّة،هی حرکة شبیهة بما فعله رسول اللّه صلی الله علیه و آله فی یوم غدیر خم عند ما رفع ید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بان بیاض إبطیهما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Style w:val="FootnoteAnchor"/>
          <w:rtl w:val="true"/>
        </w:rPr>
        <w:footnoteReference w:id="64"/>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کتاب منظم یبدأ بسورة الحمد،و قد انجز تدوینه و تمّ تألیف آیاته و سوره علی عهد رسول اللّه صلی الله علیه و آله،و أنّه لم یتعرّض لأیّ تلاعب،و مواضع الآیات فی المصحف الحالی هی ذات المواضع و نفس المواقع التی رتّبها النبیّ صلی الله علیه و آله فی عهده دون تغییر أو تبدیل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ذلک،إنّ موضع آیة التطهیر هو سورة الأحزاب فی سیاق الآیات التی خاطبت نساء النبیّ صلی الله علیه و آله،و علی التحدید فی ذیل الآیة الثالثة و الثلاثین التی تبدأ ب وَ قَرْنَ فِی بُیُوتِکُنَّ و التی کانت بصدد رسم منهج و تحدید دور و تکلیف زوجات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هذا موافق و منطبق مع التألیف و الجمع الأوّل للقرآن</w:t>
      </w:r>
      <w:r>
        <w:rPr>
          <w:rFonts w:eastAsia="IRNazanin" w:cs="IRNazanin"/>
          <w:color w:val="111111"/>
          <w:sz w:val="28"/>
          <w:szCs w:val="28"/>
          <w:rtl w:val="true"/>
          <w:lang w:bidi="fa-IR"/>
        </w:rPr>
        <w:t>.</w:t>
      </w:r>
    </w:p>
    <w:p>
      <w:pPr>
        <w:pStyle w:val="Heading4"/>
        <w:numPr>
          <w:ilvl w:val="3"/>
          <w:numId w:val="1"/>
        </w:numPr>
        <w:rPr/>
      </w:pPr>
      <w:bookmarkStart w:id="128" w:name="__RefHeading___Toc2045284_211673320"/>
      <w:bookmarkStart w:id="129" w:name="_Toc48"/>
      <w:bookmarkEnd w:id="128"/>
      <w:r>
        <w:rPr>
          <w:rtl w:val="true"/>
        </w:rPr>
        <w:t>اُسرة النبیّ صلی الله علیه و آله و عائلته فریقان</w:t>
      </w:r>
      <w:r>
        <w:rPr>
          <w:rtl w:val="true"/>
        </w:rPr>
        <w:t>:</w:t>
      </w:r>
      <w:bookmarkEnd w:id="129"/>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بملاحظة النظم فی هذه الآیات یتجلّی لنا البرنامج الحکیم،و الخطة</w:t>
      </w:r>
      <w:bookmarkStart w:id="130" w:name="pg229_2661"/>
    </w:p>
    <w:p>
      <w:pPr>
        <w:pStyle w:val="BookText"/>
        <w:rPr/>
      </w:pPr>
      <w:bookmarkEnd w:id="130"/>
      <w:r>
        <w:rPr>
          <w:rFonts w:ascii="IRNazanin" w:hAnsi="IRNazanin" w:eastAsia="IRNazanin"/>
          <w:color w:val="111111"/>
          <w:sz w:val="28"/>
          <w:sz w:val="28"/>
          <w:szCs w:val="28"/>
          <w:rtl w:val="true"/>
          <w:lang w:bidi="fa-IR"/>
        </w:rPr>
        <w:t>الإلهیة التی وضعها القرآن الکریم لاُسرة النبیّ صلی الله علیه و آله و عائلته،ذلک البرنامج الذی سیعمّ الإسلام البلاد عند تطبیقه،و هذه الخطّة التی سیحتلّ الإسلام علی إثر العمل بها مکانته بین الاُمم کمشعل هدایة للبشریة جمعاء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الخطّة التی سبق أن أشرنا إلیها،نقف بعد المزید من التدقیق و التحقیق علی تفاصیلها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لنا هذه الآیات شکل أسرة النبیّ صلی الله علیه و آله،و هی فی نطاقها العائلی الکبیر تُدخل جمیع دُور رسول اللّه و من فیها من نسائه فی عضویتها،و هکذا ذریّته و أقرباؤه من ابنته و سبطیه إضافة إلی صهره العظیم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هذه الاُسرة الکبیرة تنقسم فی الآیات إلی قسمین و تنشقّ إلی فریقین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فریق باسم نساء النبیّ صلی الله علیه و آله،و لکن لم تذکر بیوتهنّ باسم بیت النبیّ صلی الله علیه و آله،بل بنفس البیت الذی یسکنّ فیه فاُطلق بُیُوتِکُنَّ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الفریق الثانی اطلق علیه و سمّی ب أَهْلَ الْبَیْتِ 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أعضاء هذا الفریق خمسة مع صاحب البیت،رئیسهم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بینما نری أنّ الآیات قد وضعت خطّة و برنامج عمل من أجل السعادة و النجاة للفریق الأوّل،نجدها میّزت الفریق الثانی و خصّته بخصوصیة انفرد بها</w:t>
      </w:r>
      <w:r>
        <w:rPr>
          <w:rFonts w:eastAsia="IRNazanin" w:cs="IRNazanin"/>
          <w:color w:val="111111"/>
          <w:sz w:val="28"/>
          <w:szCs w:val="28"/>
          <w:rtl w:val="true"/>
          <w:lang w:bidi="fa-IR"/>
        </w:rPr>
        <w:t>.</w:t>
      </w:r>
    </w:p>
    <w:p>
      <w:pPr>
        <w:pStyle w:val="Heading4"/>
        <w:numPr>
          <w:ilvl w:val="3"/>
          <w:numId w:val="1"/>
        </w:numPr>
        <w:rPr/>
      </w:pPr>
      <w:bookmarkStart w:id="131" w:name="__RefHeading___Toc2045286_211673320"/>
      <w:bookmarkStart w:id="132" w:name="_Toc49"/>
      <w:bookmarkEnd w:id="131"/>
      <w:r>
        <w:rPr>
          <w:rtl w:val="true"/>
        </w:rPr>
        <w:t>البرنامج القرآنی للفریق الأوّل</w:t>
      </w:r>
      <w:bookmarkEnd w:id="132"/>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التعلّق بالدنیا و زینتها،و عند التخلّف علیهنّ الانفصال عن رسول اللّه صلی الله علیه و آله بتطلیقهنّ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الانقطاع إلی اللّه و الإخلاص لذاته المقدّسة،و الطاعة</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الخضوع المطلق لرسول اللّه صلی الله علیه و آله،و الأجر الجزیل المضاعف الذی ینتظرهنّ عند تنفیذ هذا البند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اجتناب الفواحش و قبائح الأعمال و المنکرات الفاضحة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الاختلاط بالرجال و اجتناب الغرباء و الحیطة،حتّی فی أسلوب الکلام و لحن الحدیث بما یحصنهنّ عن أغراض الذین فی قلوبهم مرض</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المتّزن،و اجتناب القول المشین و الحدیث الجارح</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التبرّج و إظهار الزینة و الجلوس فی أماکن مشرّفة،أو تطلّ علی الطریق بحیث یکنّ علی مرأی من الأجانب</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الاستقرار فی البیوت،و عدم الخروج و التجوال فی الطرق و التفسّح المریب،ثمّ اجتناب الدخول فی القضایا السیاسیة و الشئون العامّة للمسلمین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هذه نماذج من الاستنتاجات الحاصلة علی ضوء الآیات المبیّنة لبرنامج نساء النبیّ صلی الله علیه و آله و ما علیهنّ التقیّد به وفق تلک الآیات، و نری مدی الحرص و التأکید القرآنی علی تنفیذ هذا البرنامج و إعمال هذه الخطّة یظهر متجلّیاً واضحاً بتأمّل الآیة الأخیرة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اذْکُرْنَ ما یُتْلی فِی بُیُوتِکُنَّ مِنْ آیاتِ اللّهِ وَ الْحِکْمَةِ إِنَّ اللّهَ کانَ لَطِیفاً خَبِیراً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تذکرهنّ بالتعالیم و الإرشادات التی أمرهنّ الرسول صلی الله علیه و آله بها و ما تلاه علیهنّ من آیات اللّه</w:t>
      </w:r>
      <w:r>
        <w:rPr>
          <w:rFonts w:eastAsia="IRNazanin" w:cs="IRNazanin"/>
          <w:color w:val="111111"/>
          <w:sz w:val="28"/>
          <w:szCs w:val="28"/>
          <w:rtl w:val="true"/>
          <w:lang w:bidi="fa-IR"/>
        </w:rPr>
        <w:t>.</w:t>
      </w:r>
      <w:bookmarkStart w:id="133" w:name="pg229_2665"/>
    </w:p>
    <w:p>
      <w:pPr>
        <w:pStyle w:val="Heading4"/>
        <w:numPr>
          <w:ilvl w:val="3"/>
          <w:numId w:val="1"/>
        </w:numPr>
        <w:rPr/>
      </w:pPr>
      <w:bookmarkStart w:id="134" w:name="__RefHeading___Toc2045288_211673320"/>
      <w:bookmarkStart w:id="135" w:name="_Toc50"/>
      <w:bookmarkEnd w:id="133"/>
      <w:bookmarkEnd w:id="134"/>
      <w:r>
        <w:rPr>
          <w:rtl w:val="true"/>
        </w:rPr>
        <w:t>امتیاز الفریق الثانی</w:t>
      </w:r>
      <w:bookmarkEnd w:id="135"/>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الفریق الثانی المنشعب من الأسرة الکبیرة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أن أیّاً من الآیات لم یشر إلی نساء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الفریق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أنّهنّ من أهل البیت إذ نسب بیوتهنّ إلی أنفسهنّ،و رکز القرآن الکریم هذا المعنی فی آیتین من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قَرْنَ فِی بُیُوتِکُنَّ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اذْکُرْنَ ما یُتْلی فِی بُیُوتِکُنَّ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الأمر کان علی هذه الکیفیة حتّی یفقدن فی المستقبل أیّ انتساب أو إضافة لرسول اللّه صلی الله علیه و آله أو ارتباط به،سوی کونهنّ أزواجه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بملاحظة البرنامج الذی الزمن بتنفیذه و العمل به،علیهنّ حفظ بیوتهنّ وفق البنود و الشروط التی نصّ علیها البرنامج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اللائحة التنظیمیة لهذه البیوت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بالبقاء فیها،و تجنّب الخوض فی القضایا الإسلامیة العامّة،إذ لا صفة و لا دور أو سمة رسمیة تسمح لهنّ بالدخول فی هکذا قضایا،و فی حال التخلّف عن هذا البرنامج و عدم مراعاة شروطه،فإنّ الانتساب و الإضافة لرسول اللّه صلی الله علیه و آله ستسقط عنهنّ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هنا کان جواب زید بن صوحان لعائشة فی الرسالة التی ذکرناها </w:t>
      </w:r>
      <w:r>
        <w:rPr>
          <w:rStyle w:val="FootnoteAnchor"/>
          <w:rtl w:val="true"/>
        </w:rPr>
        <w:footnoteReference w:id="65"/>
      </w:r>
      <w:r>
        <w:rPr>
          <w:rFonts w:ascii="IRNazanin" w:hAnsi="IRNazanin" w:eastAsia="IRNazanin"/>
          <w:color w:val="111111"/>
          <w:sz w:val="28"/>
          <w:sz w:val="28"/>
          <w:szCs w:val="28"/>
          <w:rtl w:val="true"/>
          <w:lang w:bidi="fa-IR"/>
        </w:rPr>
        <w:t>و اعتباره لها امّاً للمؤمنین ما دامت فی بیتها ملتزمةً بالعمل ب وَ قَرْنَ فِی بُیُوتِکُنَّ ،و کان کتاب امّ سلمة لعائشة المتضمّن للمعنی نفسه من توقّف تحلّیها بلقب امّ المؤمنین علی التزامها البیت،و عدم الخوض فی القضایا السیاسیة العامّة و إثارة الفتن و الحروب،و خلع</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اللقب عنها عند تمرّدها و نکوصها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اللائحة التنظیمیة الداخلیة لبیوت نساء النبیّ صلی الله علیه و آله</w:t>
      </w:r>
      <w:r>
        <w:rPr>
          <w:rFonts w:eastAsia="IRNazanin" w:cs="IRNazanin"/>
          <w:color w:val="111111"/>
          <w:sz w:val="28"/>
          <w:szCs w:val="28"/>
          <w:rtl w:val="true"/>
          <w:lang w:bidi="fa-IR"/>
        </w:rPr>
        <w:t xml:space="preserve">) </w:t>
      </w:r>
      <w:r>
        <w:rPr>
          <w:rStyle w:val="FootnoteAnchor"/>
          <w:rtl w:val="true"/>
        </w:rPr>
        <w:footnoteReference w:id="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الفریق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 فهو موکّل بمهمّة و دور ناهض بمسئولیة و وظیفة حفظ الإسلام و قیادة المسلمین و زعامتهم،من هنا خلّیت النسوة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الفریق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مشیئتهنّ فی عدم اجتراح الآثام و ارتکاب الفواحش،و الالتزام بالبرنامج القرآنی المرسوم لهنّ،و بالتالی طهارتهنّ و نزاهتهنّ،أمّا أهل البیت صلوات اللّه علیهم فقد نزّههم اللّه و طهّرهم تطهیراً،و أراد بأمره أن لا یعتری نفوسهم السامیة کدر الذنب بل حتّی التفکیر بالذنب،أو ینال أرواحهم العالیة لوث المعاصی، فیبقون معادن خالصة مصفّاة یحقّ لها و یلیق بها أن تتولّی دور الهدایة و تخلف رسولَ اللّه صلی الله علیه و آله فیه </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الآیات التی تحدّثت عن نساء النبیّ صلی الله علیه و آله فلا یستشم منها ریح التمیّز و الاصطفاء،و لکنّک تجد تلک النفحة الإلهیة فی قمّة تجلّیها فی إِنَّما یُرِیدُ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تجد کیف تسطع شمس الکمال و تتلألأ درر الفضیلة فی صفوة محدّدة و ثلّة مذکورة علی وجه الحصر و التخصیص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أهل البیت علیهم السلام،و بفتح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أراد لهؤلاء، لا للنساء و لا لغیرهنّ،بل لهؤلاء الخمسة البعد عن الأهواء و الأمراض الروحیة،أراد لهذه الطبقة المتمیّزة و هذا النبع و الجذر الطهارة و النزاهة و العصمة</w:t>
      </w:r>
      <w:r>
        <w:rPr>
          <w:rFonts w:eastAsia="IRNazanin" w:cs="IRNazanin"/>
          <w:color w:val="111111"/>
          <w:sz w:val="28"/>
          <w:szCs w:val="28"/>
          <w:rtl w:val="true"/>
          <w:lang w:bidi="fa-IR"/>
        </w:rPr>
        <w:t>.</w:t>
      </w:r>
      <w:bookmarkStart w:id="136" w:name="pg229_2670"/>
    </w:p>
    <w:p>
      <w:pPr>
        <w:pStyle w:val="BookText"/>
        <w:rPr/>
      </w:pPr>
      <w:bookmarkEnd w:id="136"/>
      <w:r>
        <w:rPr>
          <w:rFonts w:ascii="IRNazanin" w:hAnsi="IRNazanin" w:eastAsia="IRNazanin"/>
          <w:color w:val="111111"/>
          <w:sz w:val="28"/>
          <w:sz w:val="28"/>
          <w:szCs w:val="28"/>
          <w:rtl w:val="true"/>
          <w:lang w:bidi="fa-IR"/>
        </w:rPr>
        <w:t xml:space="preserve">و یلاحظ من وقوع هذه الآیة بین تلک الآیات أنّ السلبیة التی تعاملت بها العنایة الربّانیة مع زوجات النبی اقتُطعت و استُثنی منها الفریق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 ،فإمکان صدور الذنب و ارتکاب الفواحش و معصیة الرسول،و الخروج من البیت و التدخّل المنهیّ عنه و الخاطئ فی قضایا المسلمین العامّة ممّا کانت تطفح به الآیات التی خاطبت زوجات النبی صلی الله علیه و آله،قد اختفت و استُعیض عنها بإفاضة روحیة ملکوتیة تنزّه و تبرئ الفریق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البیت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 ذنب و نقص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فنساء النبیّ صلی الله علیه و آله لهنّ الخیار فی اتّخاذ طریق السعادة أو الشقاء،أمّا أنشودة الرحمة الإلهیة و العنایة الربانیة الخاصة و فیوضاتها القدسیة فقد رتّلت ألحانها الغیبیة فی مسامع أهل البیت خاصة،و ناجتهم أن لا یظنّن أحد أنّکم کنساء النبیّ صلی الله علیه و آله،ارخی لهنّ عنان الشطح و القی حبل الأهواء علی غاربه،اللّهم إلّا لمن أرادت الفوز و النجاة فاعتصمت بسبیله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ظنّ باطل و خیال زاهق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یُرِیدُ اللّهُ لِیُذْهِبَ عَنْکُمُ الرِّجْسَ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هذا،فإنّ مفاد آیة التطهیر یختلف کلّیاً عن مفاد بقیّة الآیات،فلا یمکن أن یتوجّه الخطاب فیها إلی زوجات النبیّ الأعظم صلوات اللّه علیه و علی آله أجمعین</w:t>
      </w:r>
      <w:r>
        <w:rPr>
          <w:rFonts w:eastAsia="IRNazanin" w:cs="IRNazanin"/>
          <w:color w:val="111111"/>
          <w:sz w:val="28"/>
          <w:szCs w:val="28"/>
          <w:rtl w:val="true"/>
          <w:lang w:bidi="fa-IR"/>
        </w:rPr>
        <w:t>.</w:t>
      </w:r>
    </w:p>
    <w:p>
      <w:pPr>
        <w:pStyle w:val="Heading4"/>
        <w:numPr>
          <w:ilvl w:val="3"/>
          <w:numId w:val="1"/>
        </w:numPr>
        <w:rPr/>
      </w:pPr>
      <w:bookmarkStart w:id="137" w:name="__RefHeading___Toc2045290_211673320"/>
      <w:bookmarkStart w:id="138" w:name="_Toc51"/>
      <w:bookmarkEnd w:id="137"/>
      <w:r>
        <w:rPr>
          <w:rtl w:val="true"/>
        </w:rPr>
        <w:t>العلّة فی ترتیب و تدوین الآیة فی هذا الموضع</w:t>
      </w:r>
      <w:bookmarkEnd w:id="138"/>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 آیات البرنامج القرآنی لزوجات النبیّ صلی الله علیه و آله کانت تشیر إلی عدم تمتّعهنّ بالخصوص بأیّ مقتض و أولویة،و لم تکن تحکی أیّ نوع من الاستحقاق و الکفاءة لهنّ،و لم تمنحهنّ أیّ فضیلة أو مزیّة،مع أنّ</w:t>
      </w:r>
      <w:bookmarkStart w:id="139" w:name="pg229_2672"/>
    </w:p>
    <w:p>
      <w:pPr>
        <w:pStyle w:val="BookText"/>
        <w:rPr/>
      </w:pPr>
      <w:bookmarkEnd w:id="139"/>
      <w:r>
        <w:rPr>
          <w:rFonts w:ascii="IRNazanin" w:hAnsi="IRNazanin" w:eastAsia="IRNazanin"/>
          <w:color w:val="111111"/>
          <w:sz w:val="28"/>
          <w:sz w:val="28"/>
          <w:szCs w:val="28"/>
          <w:rtl w:val="true"/>
          <w:lang w:bidi="fa-IR"/>
        </w:rPr>
        <w:t>کلّ هذا نزل بخصوصهنّ،کان من الممکن أن یتوهّم البعض أنّ هذا یشمل جمیع أقرباء النبیّ صلی الله علیه و آله،و أنّهم جمیعاً علی هذه الشاکلة و النحو من الکفاءة و الاستعداد و المنزلة و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من سبیل لرفع هذا التوهّم و دفع هذا الاحتمال إلّا بأن تُقحم جملة معترضة فی وسط هذه الآیات علی نحو الاستطراد،لتبدو کأنّها عبارة مقتطعة وضعت بین قوسین لئلّا یبقی أیّ هامش للاحتمال،و هذا من شواهد البلاغة القرآنیة التی تظهر فی قدرته علی نقل خطابه و تغییر مخاطبه بشکل مفاجئ و سریع،ففی حین توجّه بالخطاب إلی فئة معیّنة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بالوعد و الوعید و التحذیر من السقوط فی المعصیة و الهوی،ینتقل بتمام التأکید و غایة الإتقان لیخاطب فئة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 ،و کأنّه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کلّا،لیس الحال کذلک معکم أنتم،لیست کلّ الأسرة من أصل واحد،و لیست نفوسهم من نسیج واحد،لا لیس کذلک،إنّما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 مستثنون،فقد طهّرهم اللّه من الدنس و عصمهم من الزلل</w:t>
      </w:r>
      <w:r>
        <w:rPr>
          <w:rFonts w:eastAsia="IRNazanin" w:cs="IRNazanin"/>
          <w:color w:val="111111"/>
          <w:sz w:val="28"/>
          <w:szCs w:val="28"/>
          <w:rtl w:val="true"/>
          <w:lang w:bidi="fa-IR"/>
        </w:rPr>
        <w:t>.</w:t>
      </w:r>
    </w:p>
    <w:p>
      <w:pPr>
        <w:pStyle w:val="Heading4"/>
        <w:numPr>
          <w:ilvl w:val="3"/>
          <w:numId w:val="1"/>
        </w:numPr>
        <w:rPr/>
      </w:pPr>
      <w:bookmarkStart w:id="140" w:name="__RefHeading___Toc2045292_211673320"/>
      <w:bookmarkStart w:id="141" w:name="_Toc52"/>
      <w:bookmarkEnd w:id="140"/>
      <w:r>
        <w:rPr>
          <w:rtl w:val="true"/>
        </w:rPr>
        <w:t>حقائق کشفها البحث</w:t>
      </w:r>
      <w:bookmarkEnd w:id="141"/>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انتظام الآیات،أی وجود ترابط بین آیة التطهیر و آیات نساء النبیّ صلی الله علیه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 فی وقوع آیة إِنَّما یُرِیدُ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آخر الآیات و أنّ آیة وَ اذْکُرْنَ ما یُتْلی فِی بُیُوتِکُنَّ هی بمثابة ملحق بالبنود التی سجلتها الآیات السابقة 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آیة إِنَّما یُرِیدُ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انصباب العنایة الإلهیة الخاصة،و تعلّق الرعایة الربانیة علی تنزیه و طهارة و علوّ شأن ثلّة</w:t>
      </w:r>
      <w:bookmarkStart w:id="142" w:name="pg229_2674"/>
    </w:p>
    <w:p>
      <w:pPr>
        <w:pStyle w:val="BookText"/>
        <w:rPr/>
      </w:pPr>
      <w:bookmarkEnd w:id="142"/>
      <w:r>
        <w:rPr>
          <w:rFonts w:ascii="IRNazanin" w:hAnsi="IRNazanin" w:eastAsia="IRNazanin"/>
          <w:color w:val="111111"/>
          <w:sz w:val="28"/>
          <w:sz w:val="28"/>
          <w:szCs w:val="28"/>
          <w:rtl w:val="true"/>
          <w:lang w:bidi="fa-IR"/>
        </w:rPr>
        <w:t>خاصّة من أقرباء النبیّ صلی الله علیه و آله اطلق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الآیة فی نهایة تلک الآیات کان لدفع وهم قد یطرحه بعض من فی قلوبهم مرض</w:t>
      </w:r>
      <w:r>
        <w:rPr>
          <w:rFonts w:eastAsia="IRNazanin" w:cs="IRNazanin"/>
          <w:color w:val="111111"/>
          <w:sz w:val="28"/>
          <w:szCs w:val="28"/>
          <w:rtl w:val="true"/>
          <w:lang w:bidi="fa-IR"/>
        </w:rPr>
        <w:t>.</w:t>
      </w:r>
    </w:p>
    <w:p>
      <w:pPr>
        <w:pStyle w:val="Heading4"/>
        <w:numPr>
          <w:ilvl w:val="3"/>
          <w:numId w:val="1"/>
        </w:numPr>
        <w:rPr/>
      </w:pPr>
      <w:bookmarkStart w:id="143" w:name="__RefHeading___Toc2045294_211673320"/>
      <w:bookmarkStart w:id="144" w:name="_Toc53"/>
      <w:bookmarkEnd w:id="143"/>
      <w:r>
        <w:rPr>
          <w:rtl w:val="true"/>
        </w:rPr>
        <w:t>إشکال علی الاستطراد</w:t>
      </w:r>
      <w:r>
        <w:rPr>
          <w:rtl w:val="true"/>
        </w:rPr>
        <w:t>:</w:t>
      </w:r>
      <w:bookmarkEnd w:id="144"/>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افترضنا أنّ آیة إِنَّما یُرِیدُ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مثلها مثل بقیّة الآیات تخاطب جمیع عائلة النبیّ صلی الله علیه و آله و أسرته من نساء و ذریّة و صهر،فلن یعکر سیاق الکلام و وحدة الموضوع شیء و ستجده منساباً علی رؤیة واحدة،و لکن إذا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المعنیین فی آیة التطهیر هم فئة خاصّة من أسرة النبیّ صلی الله علیه و آله استُثنیت من عموم عائلته،فهذا ممّا یلزمه الاستطراد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یعنی تخلّل عبارة خارجة عن کلام یحکی موضوعاً واحداً</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و حمل</w:t>
      </w:r>
      <w:bookmarkStart w:id="145" w:name="pg229_2676"/>
    </w:p>
    <w:p>
      <w:pPr>
        <w:pStyle w:val="BookText"/>
        <w:rPr/>
      </w:pPr>
      <w:bookmarkEnd w:id="145"/>
      <w:r>
        <w:rPr>
          <w:rFonts w:ascii="IRNazanin" w:hAnsi="IRNazanin" w:eastAsia="IRNazanin"/>
          <w:color w:val="111111"/>
          <w:sz w:val="28"/>
          <w:sz w:val="28"/>
          <w:szCs w:val="28"/>
          <w:rtl w:val="true"/>
          <w:lang w:bidi="fa-IR"/>
        </w:rPr>
        <w:t>عبارة ما علی الاستطراد هو خلاف الظاهر،إذ الظاهر أن یبدأ المتکلّم بالحدیث حتّی ینهاه بانتهاء موضوعه دون أن یتخلّله کلام خارج الموضوع الذی شرع فیه،و إلّا لخدش ذلک بفصاحته و بلاغته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یزعم أرباب الإشکال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عدم اعتبار آیة التطهیر مخاطبة لعامّة أسرة النبیّ صلی الله علیه و آله یجعلها عبارة و جملة غریبة تخلّ بوحدة الموضوع و تناسق النصّ و انسجامه،و لما کان القرآن الکریم فی غایة البلاغة و قمّة الفصاحة فإنّه لا یمکن الجزم بأنّ آیة التطهیر لا تشمل جمیع أفراد اسرة النبیّ صلی الله علیه و آله لما یشکله فرض الاستطراد من مسّ و خدش بالکمال الأدبی و التمام البلاغی للنص،و هو مبنی إشکال غالبیة محقّقی العامّة و علمائهم فی دلالة الآیة و زعمهم شمولها النساء</w:t>
      </w:r>
      <w:r>
        <w:rPr>
          <w:rFonts w:eastAsia="IRNazanin" w:cs="IRNazanin"/>
          <w:color w:val="111111"/>
          <w:sz w:val="28"/>
          <w:szCs w:val="28"/>
          <w:rtl w:val="true"/>
          <w:lang w:bidi="fa-IR"/>
        </w:rPr>
        <w:t>.</w:t>
      </w:r>
    </w:p>
    <w:p>
      <w:pPr>
        <w:pStyle w:val="Heading4"/>
        <w:numPr>
          <w:ilvl w:val="3"/>
          <w:numId w:val="1"/>
        </w:numPr>
        <w:rPr/>
      </w:pPr>
      <w:bookmarkStart w:id="146" w:name="__RefHeading___Toc2045296_211673320"/>
      <w:bookmarkStart w:id="147" w:name="_Toc54"/>
      <w:bookmarkEnd w:id="146"/>
      <w:r>
        <w:rPr>
          <w:rtl w:val="true"/>
        </w:rPr>
        <w:t>ردّ الإشکال</w:t>
      </w:r>
      <w:r>
        <w:rPr>
          <w:rtl w:val="true"/>
        </w:rPr>
        <w:t>:</w:t>
      </w:r>
      <w:bookmarkEnd w:id="147"/>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فضلاً عمّا ذکرناه سابقاً و أثبته التحقیق من أنّ الخطاب فی هذه الآیة خاصّ،و لا یصحّ و لا یعقل إلّا أن یکون موجّهاً لنفر معدود معیّن،و ما اعتبرناه من کونها استطراداً جاء فی محلّه و مناسبته لرفع الاحتمال و دفع الوهم،نقول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دخول الجملة الاعتراضیة فی الکلام لا یخدش ببلاغته،و إذا ما تسالمنا و أذعنا أنّ القرآن الکریم غایة فی البلاغة و الفصاحة،فها هی بعض الشواهد التی تقرّ هذا الاستعمال الأدبی و تحسّنه و لا تراه مخلّاً و خادشاً بتمام البلاغة و الفصاحة</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رَأی قَمِیصَهُ قُدَّ مِنْ دُبُرٍ قالَ إِنَّهُ مِنْ کَیْدِکُنَّ إِنَّ کَیْدَکُنَّ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یُوسُفُ أَعْرِضْ عَنْ هذا وَ اسْتَغْفِرِی لِذَنْبِکِ إِنَّکِ کُنْتِ مِنَ الْخاطِئِینَ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هذا النصّ القرآنی نجد أنّ الحدیث یبدأ حول مکر النساء و ینتهی بذکر ذنب زلیخا و خطیئتها،و قد تخلّلته جملة اعتراضیة هی یُوسُفُ أَعْرِضْ عَنْ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إِنَّ الْمُلُوکَ إِذا دَخَلُوا قَرْیَةً أَفْسَدُوها وَ جَعَلُوا أَعِزَّةَ أَهْلِها أَذِلَّةً وَ کَذلِکَ یَفْعَلُونَ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إِنِّی مُرْسِلَةٌ إِلَیْهِمْ بِهَدِیَّةٍ فَناظِرَةٌ بِمَ یَرْجِعُ الْمُرْسَلُونَ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نلاحظ هنا أنّ بدایة الکلام و نهایته لبلقیس،و بین تسلسل حدیثها جاء کلام اللّه علی نحو الجملة المعترضة کَذلِکَ یَفْعَلُونَ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قَسَتْ قُلُوبُکُمْ مِنْ بَعْدِ ذلِکَ فَهِیَ کَالْحِجارَةِ أَوْ أَشَدُّ قَسْوَةً وَ إِنَّ مِنَ الْحِجارَةِ لَما یَتَفَجَّرُ مِنْهُ الْأَنْهارُ وَ إِنَّ مِنْها لَما یَشَّقَّقُ فَیَخْرُجُ مِنْهُ الْماءُ وَ إِنَّ مِنْها لَما یَهْبِطُ مِنْ خَشْیَةِ اللّهِ وَ مَا اللّهُ بِغافِلٍ عَمّا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فَتَطْمَعُونَ أَنْ یُؤْمِنُوا لَکُمْ وَ قَدْ کانَ فَرِیقٌ مِنْهُمْ یَسْمَعُونَ کَلامَ اللّهِ ثُمَّ یُحَرِّفُونَهُ مِنْ بَعْدِ ما عَقَلُوهُ وَ هُمْ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لَقُوا الَّذِینَ آمَنُوا قالُوا آمَنّا وَ إِذا خَلا بَعْضُهُمْ إِلی بَعْضٍ قالُوا أَ تُحَدِّثُونَهُمْ بِما فَتَحَ اللّهُ عَلَیْکُمْ لِیُحَاجُّوکُمْ بِهِ عِنْدَ رَبِّکُمْ أَ فَلا تَعْقِلُونَ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 الکلام فی هذه الآیات الشریفة ببیان نفسیّة الیهود و روحیتهم و عنادهم و قسوتهم،</w:t>
      </w:r>
      <w:bookmarkStart w:id="148" w:name="pg229_2678"/>
    </w:p>
    <w:p>
      <w:pPr>
        <w:pStyle w:val="BookText"/>
        <w:rPr/>
      </w:pPr>
      <w:bookmarkEnd w:id="148"/>
      <w:r>
        <w:rPr>
          <w:rFonts w:ascii="IRNazanin" w:hAnsi="IRNazanin" w:eastAsia="IRNazanin"/>
          <w:color w:val="111111"/>
          <w:sz w:val="28"/>
          <w:sz w:val="28"/>
          <w:szCs w:val="28"/>
          <w:rtl w:val="true"/>
          <w:lang w:bidi="fa-IR"/>
        </w:rPr>
        <w:t>و ختم ببیان زیفهم و حالة الملامة و التوبیخ المتبادلة بین أفرادهم،و لکن بین مثل هذه البدایة و الخاتمة نری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کأنّها بین قوسین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 کتذکرة للمسلمین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تأملوا أبداً فی إیمان هؤلاء و اقطعوا الرجاء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فالقرآن الذی ینصب جزء من إعجازه علی البُعد البلاغی فیه عمد إلی الاستطراد فی کثیر من المواضع بأن بدأ حدیثاً و ختمه فی موضوع واحد فی حین تخلّلته عبارات و جمل خارج الموضع و غریبة عنه،و یکفینا ذکر هذه الشواهد الثلاثة،و لننتقل للبحث فی علل الاستطراد و أسبابه</w:t>
      </w:r>
      <w:r>
        <w:rPr>
          <w:rFonts w:eastAsia="IRNazanin" w:cs="IRNazanin"/>
          <w:color w:val="111111"/>
          <w:sz w:val="28"/>
          <w:szCs w:val="28"/>
          <w:rtl w:val="true"/>
          <w:lang w:bidi="fa-IR"/>
        </w:rPr>
        <w:t>.</w:t>
      </w:r>
    </w:p>
    <w:p>
      <w:pPr>
        <w:pStyle w:val="Heading4"/>
        <w:numPr>
          <w:ilvl w:val="3"/>
          <w:numId w:val="1"/>
        </w:numPr>
        <w:rPr/>
      </w:pPr>
      <w:bookmarkStart w:id="149" w:name="__RefHeading___Toc2045298_211673320"/>
      <w:bookmarkStart w:id="150" w:name="_Toc55"/>
      <w:bookmarkEnd w:id="149"/>
      <w:r>
        <w:rPr>
          <w:rtl w:val="true"/>
        </w:rPr>
        <w:t>حول الاستطراد</w:t>
      </w:r>
      <w:r>
        <w:rPr>
          <w:rtl w:val="true"/>
        </w:rPr>
        <w:t>:</w:t>
      </w:r>
      <w:bookmarkEnd w:id="150"/>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یُعدّ الاستطراد من الأسالیب البلاغیة المتداولة فی الکتابة،المعمول بها فی الخطابة و التحدّث،و هو إدراج عبارة أو إقحام جملة فی موضوع غریب عنها أو لا یندمج فیها کلّ الاندماج،و یهدف إلی التأکید علی تلک الجملة و إلفات النظر إلیها،بحیث ما کان لها هذا البریق و الوقع علی القارئ أو المستمع لو لم تکن نافرة عن سیاق غریب عنها،و هکذا قد یُراد بالاستطراد تأکید المعنی فیؤتی بالجملة المقتطعة فی وسط الحدیث الغریب عنها ترسیخاً له و إمعاناً فی بیانه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لا شکّ فیه أنّ آیة التطهیر الشریفة إِنَّما یُرِیدُ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من هذا القبیل،الذی یلجأ إلیه المتحدِّث بهدف إلفات النظر إلیه و ترکیزه فی الأذهان و بقائه فی الذاکرة لأهمّیته و خصوصیّته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سیاق یلفّه الوعد و الوعید لزوجات النبیّ صلی الله علیه و آله،و یحفّه إثارة إمکان انحرافهنّ و سقوطهنّ فی المعصیة و التمرّد علی الرسول صلی الله علیه و آله،کانت ذهنیة المستمع ستخلط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تحتمل</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الفرض نفسه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 أیضاً،هنا کان لا بدّ من خطاب یأخذ وقع الهاتف و النداء الخالد الذی یمسح جمیع الاحتمالات الباطلة و یقلب المعانی المحتملة،و ما کان لهذا الخطاب إلّا أن یکون علی نحو الاستطراد الذی یتخلّل موقع الشبهة نفسه و یقحمه فی عقر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فیعلم الجمیع أنّ هذه الثلّة مطهّرة منزّهة لا ینتابها شکّ و لا یعتریها باطل، و أنّهم مقولة اخری من سنخیة و نسیج آخر لا علاقة له بالنساء و لا ارتباط لهنّ به،فلا ینبغی القیاس و لا تصحّ المقارنة و الربط،لیعلم الجمیع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یُقاس بآل محمّد صلی الله علیه و آله من هذه الاُمّة أحد</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و هکذا الأمر فی آیات سورة البقرة التی تناولت وضع الیهود و نفسیّاتهم،إذ کان القرآن فی معرض بیان سُبل فلاح المسلمین و سعادتهم،و کیف أنّ الیهود هم أکبر مانع فی طریق تحقّق ذلک،و أنّ الرجاء فی هدایتهم إلی الدین رجاء عقیم و الأمل فی إذعانهم للحقّ أمل خائب،من هنا جاءت عبارة فی وسط العبارات التی تشرح أحوال الیهود،وُجّه فیها الخطاب للمسلمین مباشرة تحثّهم علی هذا المعنی،و هو أفضل أسلوب و أتمّ صیغة لإلفات النظر إلی ذلک المعنی و ترسیخه فی نفوسهم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إنّ إشکال 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الاستطراد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مخلّاً بالبلاغة خادشاً بالفصاحة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لتکون النتیجة بطلانه و دخول عموم عائلة النبیّ صلی الله علیه و آله أی زوجاته أیضاً فی مدلول الآیة بدلیل وحدة السیاق و عدم الإخلال به لقطع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مردود،بل إنّه من الأسالیب البلاغیة المطلوبة</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المستحسنة لما ثبت من استعمالاته القرآنیة فی عدّة موارد اخری </w:t>
      </w:r>
      <w:r>
        <w:rPr>
          <w:rStyle w:val="FootnoteAnchor"/>
          <w:rtl w:val="true"/>
        </w:rPr>
        <w:footnoteReference w:id="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یثبت أنّ الآیات محلّ البحث قسمت عائلة الرسول صلی الله علیه و آله إلی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زوجاته و ذریّته،و ثبت أنّ المقصود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 هم الخمسة أصحاب الکساء صلوات اللّه علیهم أجمعین</w:t>
      </w:r>
      <w:r>
        <w:rPr>
          <w:rFonts w:eastAsia="IRNazanin" w:cs="IRNazanin"/>
          <w:color w:val="111111"/>
          <w:sz w:val="28"/>
          <w:szCs w:val="28"/>
          <w:rtl w:val="true"/>
          <w:lang w:bidi="fa-IR"/>
        </w:rPr>
        <w:t>.</w:t>
      </w:r>
      <w:bookmarkStart w:id="151" w:name="pg229_2681"/>
    </w:p>
    <w:p>
      <w:pPr>
        <w:pStyle w:val="Heading2"/>
        <w:numPr>
          <w:ilvl w:val="1"/>
          <w:numId w:val="1"/>
        </w:numPr>
        <w:rPr/>
      </w:pPr>
      <w:bookmarkStart w:id="152" w:name="__RefHeading___Toc2045300_211673320"/>
      <w:bookmarkStart w:id="153" w:name="_Toc56"/>
      <w:bookmarkEnd w:id="151"/>
      <w:bookmarkEnd w:id="152"/>
      <w:r>
        <w:rPr>
          <w:rtl w:val="true"/>
        </w:rPr>
        <w:t>النکتة الثالثة</w:t>
      </w:r>
      <w:r>
        <w:rPr>
          <w:rtl w:val="true"/>
        </w:rPr>
        <w:t>:</w:t>
      </w:r>
      <w:r>
        <w:rPr>
          <w:rtl w:val="true"/>
        </w:rPr>
        <w:t>المقصود من الإرادة</w:t>
      </w:r>
      <w:bookmarkEnd w:id="153"/>
    </w:p>
    <w:p>
      <w:pPr>
        <w:pStyle w:val="Heading3"/>
        <w:numPr>
          <w:ilvl w:val="2"/>
          <w:numId w:val="1"/>
        </w:numPr>
        <w:rPr/>
      </w:pPr>
      <w:bookmarkStart w:id="154" w:name="__RefHeading___Toc2045302_211673320"/>
      <w:bookmarkStart w:id="155" w:name="_Toc57"/>
      <w:bookmarkEnd w:id="154"/>
      <w:r>
        <w:rPr>
          <w:rtl w:val="true"/>
        </w:rPr>
        <w:t>اشارة</w:t>
      </w:r>
      <w:bookmarkEnd w:id="155"/>
    </w:p>
    <w:p>
      <w:pPr>
        <w:pStyle w:val="BookText"/>
        <w:rPr/>
      </w:pP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هذا الفصل سنتناول دراسة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المقصود منها فی الآیة الشریفة،و سنعرض فی البدایة لتوضیح معنی الإرادة التکوینیة و الإرادة التشریعیة،ثمّ نبحث هل جاء فی القرآن الکریم نوعا الإرادة هذان أم لا؟</w:t>
      </w:r>
    </w:p>
    <w:p>
      <w:pPr>
        <w:pStyle w:val="Heading3"/>
        <w:numPr>
          <w:ilvl w:val="2"/>
          <w:numId w:val="1"/>
        </w:numPr>
        <w:rPr/>
      </w:pPr>
      <w:bookmarkStart w:id="156" w:name="__RefHeading___Toc2045304_211673320"/>
      <w:bookmarkStart w:id="157" w:name="_Toc58"/>
      <w:bookmarkEnd w:id="156"/>
      <w:r>
        <w:rPr>
          <w:rtl w:val="true"/>
        </w:rPr>
        <w:t>الإرادة التکوینیة</w:t>
      </w:r>
      <w:bookmarkEnd w:id="157"/>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الإرادة التکوینیة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ظاهر من اسمها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عبارة عن حقیقة الإرادة و الحمل الشائع لها </w:t>
      </w:r>
      <w:r>
        <w:rPr>
          <w:rStyle w:val="FootnoteAnchor"/>
          <w:rtl w:val="true"/>
        </w:rPr>
        <w:footnoteReference w:id="71"/>
      </w:r>
      <w:r>
        <w:rPr>
          <w:rFonts w:ascii="IRNazanin" w:hAnsi="IRNazanin" w:eastAsia="IRNazanin"/>
          <w:color w:val="111111"/>
          <w:sz w:val="28"/>
          <w:sz w:val="28"/>
          <w:szCs w:val="28"/>
          <w:rtl w:val="true"/>
          <w:lang w:bidi="fa-IR"/>
        </w:rPr>
        <w:t>،بمعنی أنّ ذات الباری سبحانه و تعالی أو الفاعل المرید من البشر له إرادة واقعیة علی إنجاز عمل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فالشخص له إرادة لتناول الطعام،و منشأ هذه الإرادة هو تصوّر الشیء المراد و التصدیق بالفائدة و النتیجة،و وجود المیل و الرغبة ثمّ النیّة</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العزم،و بعد ذلک الاندفاع و إرادة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عند ما تخطر فی ذهنه فکرة تناول الطعام یستحضر فائدة هذا العمل،من شبع أو لذّة أو غرض صحیّ و طبّی،ثمّ یصدّق علی صحّة ذلک أی یتحقّق من سلامة الفکرة،و تأتی النیّة و العزم علی إثر هذه الرغبة النفسیة،و حینما تبلغ الرغبة قمّتها و یصل الشوق </w:t>
      </w:r>
      <w:r>
        <w:rPr>
          <w:rStyle w:val="FootnoteAnchor"/>
          <w:rtl w:val="true"/>
        </w:rPr>
        <w:footnoteReference w:id="72"/>
      </w:r>
      <w:r>
        <w:rPr>
          <w:rFonts w:ascii="IRNazanin" w:hAnsi="IRNazanin" w:eastAsia="IRNazanin"/>
          <w:color w:val="111111"/>
          <w:sz w:val="28"/>
          <w:sz w:val="28"/>
          <w:szCs w:val="28"/>
          <w:rtl w:val="true"/>
          <w:lang w:bidi="fa-IR"/>
        </w:rPr>
        <w:t>مداه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یظهر بعد المقدّمات الخمسة المذکورة التی بعضها جزء من المبادئ التصوّریة،و البعض الآخر هو جزء الغایات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حقیقة هذه الإرادة التکوینیة أمر ممکن علی الباری تعالی </w:t>
      </w:r>
      <w:r>
        <w:rPr>
          <w:rStyle w:val="FootnoteAnchor"/>
          <w:rtl w:val="true"/>
        </w:rPr>
        <w:footnoteReference w:id="73"/>
      </w:r>
      <w:r>
        <w:rPr>
          <w:rFonts w:ascii="IRNazanin" w:hAnsi="IRNazanin" w:eastAsia="IRNazanin"/>
          <w:color w:val="111111"/>
          <w:sz w:val="28"/>
          <w:sz w:val="28"/>
          <w:szCs w:val="28"/>
          <w:rtl w:val="true"/>
          <w:lang w:bidi="fa-IR"/>
        </w:rPr>
        <w:t>،و من صفات تلک الذات المقدّسة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مرید،و لکن لا علی تلک المقدّمات التی ابتنت علیها إرادة البشر،إذ یلزم ترتّب الإرادة الإلهیة علی تلک المقدّمات انفعال ذاته المقدّسة و تأثّرها،و هو ممّا مردّه إلی النقص تعالی اللّه عن ذلک علوّاً کبیراً،و لکن حقیقة الإرادة التی هی عین العلم و عین 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حدّ تعبیر المحقّقین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من صفات ذاته المقدّسة</w:t>
      </w:r>
      <w:r>
        <w:rPr>
          <w:rFonts w:eastAsia="IRNazanin" w:cs="IRNazanin"/>
          <w:color w:val="111111"/>
          <w:sz w:val="28"/>
          <w:szCs w:val="28"/>
          <w:rtl w:val="true"/>
          <w:lang w:bidi="fa-IR"/>
        </w:rPr>
        <w:t>.</w:t>
      </w:r>
      <w:bookmarkStart w:id="158" w:name="pg229_2683"/>
    </w:p>
    <w:p>
      <w:pPr>
        <w:pStyle w:val="BookText"/>
        <w:rPr/>
      </w:pPr>
      <w:bookmarkEnd w:id="158"/>
      <w:r>
        <w:rPr>
          <w:rFonts w:ascii="IRNazanin" w:hAnsi="IRNazanin" w:eastAsia="IRNazanin"/>
          <w:color w:val="111111"/>
          <w:sz w:val="28"/>
          <w:sz w:val="28"/>
          <w:szCs w:val="28"/>
          <w:rtl w:val="true"/>
          <w:lang w:bidi="fa-IR"/>
        </w:rPr>
        <w:t>و فی الإرادة التکوینیة تتعلّق الإرادة بفعل المرید و الطالب نفسه لا الغیر،فاللّه یرید خلق العالم،أو إحداث زلزال،أو إفاضة الوجود علی 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الشخص یرید أن یأکل،أو یمشی،أو یتعلّم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هناک تفاوت بین إرادة اللّه و إرادة الإنسان،ففی الإرادة الأزلیّة للبارئ تعالی لا یتخلّف المُراد عن الإرادة،و لا بدّ من تحقّق کلّ ما أراده المرید،أمّا فی الإنسان فالإرادة و المراد قابلة للتفکیک،و قد یتخلّف المراد عن الإرادة و لا یتحقّق لعلّة ما</w:t>
      </w:r>
      <w:r>
        <w:rPr>
          <w:rFonts w:eastAsia="IRNazanin" w:cs="IRNazanin"/>
          <w:color w:val="111111"/>
          <w:sz w:val="28"/>
          <w:szCs w:val="28"/>
          <w:rtl w:val="true"/>
          <w:lang w:bidi="fa-IR"/>
        </w:rPr>
        <w:t>.</w:t>
      </w:r>
    </w:p>
    <w:p>
      <w:pPr>
        <w:pStyle w:val="Heading3"/>
        <w:numPr>
          <w:ilvl w:val="2"/>
          <w:numId w:val="1"/>
        </w:numPr>
        <w:rPr/>
      </w:pPr>
      <w:bookmarkStart w:id="159" w:name="__RefHeading___Toc2045306_211673320"/>
      <w:bookmarkStart w:id="160" w:name="_Toc59"/>
      <w:bookmarkEnd w:id="159"/>
      <w:r>
        <w:rPr>
          <w:rtl w:val="true"/>
        </w:rPr>
        <w:t>الإرادة التشریعیة</w:t>
      </w:r>
      <w:bookmarkEnd w:id="160"/>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الإرادة التشریعیّة هی إرادة شخص إنجاز عمل ما وفقاً لرضاه و اختیاره،کأن یرید الأب من ابنه أن یدرس،و حتّی یبلغ هذا الأمر مرحلة التطبیق و التنفیذ،فإنّه یطوی مقدّمات،فالأب تحکمه رغبة و شوق مؤکّد لأن ینشغل ابنه بالدرس،أو یعیش هاجس المحافظة علی ابنه من التسکع و اللهو و بالتالی الفساد،و صنع مستقلّ جیّد له،هذه الرغبة تدفعه لإصدار أمر الانشغال بالدراسة و النهی عن التسکع و اللهو المنجرّ إلی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الرغبة الملحّة و هذا الشوق المؤکَّد الذی یستتبعه الأمر و النهی هو الإرادة التشریعیة،و فی ضوء الدراسة التی تمّت حول الإرادة التکوینیة للباری تعالی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الإرادة التشریعیة للّه سبحانه هی الأوامر و النواهی الشرعیة</w:t>
      </w:r>
      <w:r>
        <w:rPr>
          <w:rFonts w:eastAsia="IRNazanin" w:cs="IRNazanin"/>
          <w:color w:val="111111"/>
          <w:sz w:val="28"/>
          <w:szCs w:val="28"/>
          <w:rtl w:val="true"/>
          <w:lang w:bidi="fa-IR"/>
        </w:rPr>
        <w:t>.</w:t>
      </w:r>
      <w:bookmarkStart w:id="161" w:name="pg229_2684"/>
    </w:p>
    <w:p>
      <w:pPr>
        <w:pStyle w:val="Heading3"/>
        <w:numPr>
          <w:ilvl w:val="2"/>
          <w:numId w:val="1"/>
        </w:numPr>
        <w:rPr/>
      </w:pPr>
      <w:bookmarkStart w:id="162" w:name="__RefHeading___Toc2045308_211673320"/>
      <w:bookmarkStart w:id="163" w:name="_Toc60"/>
      <w:bookmarkEnd w:id="161"/>
      <w:bookmarkEnd w:id="162"/>
      <w:r>
        <w:rPr>
          <w:rtl w:val="true"/>
        </w:rPr>
        <w:t>الإرادة التکوینیة و الإرادة التشریعیة فی القرآن الکریم</w:t>
      </w:r>
      <w:bookmarkEnd w:id="163"/>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نلمح فی القرآن الکریم العدید من الآیات التی تضمّنت الإرادتین، نستعرض بعضها باختصار،و نذکر أوّلاً بعض التی تشیر إلی الإرادة التکوینیة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یُدْخِلُ الَّذِینَ آمَنُوا وَ عَمِلُوا الصّالِحاتِ جَنّاتٍ تَجْرِی مِنْ تَحْتِهَا الْأَنْهارُ إِنَّ اللّهَ یَفْعَلُ ما یُرِیدُ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الإرادة فی 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الآیة الکریمة من قبیل الإرادة التکوینیة،و المعنی أنّ إرادة الباری غیر قابلة للتخلّف،و أنّ کلّ ما یریده اللّه سبحانه و تعالی متحقّق لا محالة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أَمْرُهُ إِذا أَرادَ شَیْئاً أَنْ یَقُولَ لَهُ کُنْ فَیَکُونُ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الآیة فی غایة الوضوح علی الإرادة التکوینیة،و کیف أنّ الشیء یرتدی حلّة الوجود،و المراد یکتسب نور التحقّق بمجرّد توجّه العنایة و الرغبة الربّانیة إلیه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رَبَّکَ فَعّالٌ لِما یُرِیدُ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ذُو الْعَرْشِ الْمَجِیدُ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 لِما یُرِیدُ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 لما یرید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مصادیق الإشارة إلی الإرادة الربانیة التکوینیة،إذ بمجرّد انبعاثها یتحقّق المراد،و ما یریده الباری فهو ما سیقع و یتحقّق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کانت هذه نماذج من آیات مستفیضة تشیر إلی وجود إرادة للّه سبحانه،و أنّ هذه الإرادة مُنجّزة و مُتحقّقة قطعاً</w:t>
      </w:r>
      <w:r>
        <w:rPr>
          <w:rFonts w:eastAsia="Amiri" w:cs="Amiri" w:ascii="Amiri" w:hAnsi="Amiri"/>
          <w:color w:val="111111"/>
          <w:sz w:val="28"/>
          <w:szCs w:val="28"/>
          <w:rtl w:val="true"/>
          <w:lang w:bidi="ar-SA"/>
        </w:rPr>
        <w:t>.</w:t>
      </w:r>
      <w:bookmarkStart w:id="164" w:name="pg229_2685"/>
    </w:p>
    <w:p>
      <w:pPr>
        <w:pStyle w:val="BookText"/>
        <w:rPr/>
      </w:pPr>
      <w:bookmarkEnd w:id="164"/>
      <w:r>
        <w:rPr>
          <w:rFonts w:ascii="IRNazanin" w:hAnsi="IRNazanin" w:eastAsia="IRNazanin"/>
          <w:color w:val="111111"/>
          <w:sz w:val="28"/>
          <w:sz w:val="28"/>
          <w:szCs w:val="28"/>
          <w:rtl w:val="true"/>
          <w:lang w:bidi="fa-IR"/>
        </w:rPr>
        <w:t>و من الآیات التی تتضمّن وجود إرادة تکوینیة للإنسان و إمکان تخلّف المراد عن الإرادة فی هذه الحالة،نذکر جملة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یُرِیدُونَ لِیُطْفِؤُا نُورَ اللّهِ بِأَفْواهِهِمْ وَ اللّهُ مُتِمُّ نُورِهِ وَ لَوْ کَرِهَ الْکافِرُونَ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یُرِیدُونَ أَنْ یَخْرُجُوا مِنَ النّارِ وَ ما هُمْ بِخارِجِینَ مِنْها وَ لَهُمْ عَذابٌ مُقِیمٌ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فی هذه الآیات یتّضح معنی أنّ الإرادة التکوینیة للبشر و رغبتهم لا تتحقّق دائماً،و بطبیعة الحال فهی لیست نافذة بالضرورة،و یستفاد کذلک من هذه الآیات أنّ هذه الإرادة البشریة محکومة و مقهورة بالإرادة الأزلیة للباری تعالی،و عند ما تصطدم و تتعارض الإرادتان، فإنّ ما یریده اللّه هو ما سیجری و یتحقّق لا ما یریده الناس</w:t>
      </w:r>
      <w:r>
        <w:rPr>
          <w:rFonts w:eastAsia="IRNazanin" w:cs="IRNazanin"/>
          <w:color w:val="111111"/>
          <w:sz w:val="28"/>
          <w:szCs w:val="28"/>
          <w:rtl w:val="true"/>
          <w:lang w:bidi="fa-IR"/>
        </w:rPr>
        <w:t>.</w:t>
      </w:r>
    </w:p>
    <w:p>
      <w:pPr>
        <w:pStyle w:val="Heading3"/>
        <w:numPr>
          <w:ilvl w:val="2"/>
          <w:numId w:val="1"/>
        </w:numPr>
        <w:rPr/>
      </w:pPr>
      <w:bookmarkStart w:id="165" w:name="__RefHeading___Toc2045310_211673320"/>
      <w:bookmarkStart w:id="166" w:name="_Toc61"/>
      <w:bookmarkEnd w:id="165"/>
      <w:r>
        <w:rPr>
          <w:rtl w:val="true"/>
        </w:rPr>
        <w:t>أمّا الآیات التی تشیر إلی الإرادة التشریعیة،فمنها</w:t>
      </w:r>
      <w:r>
        <w:rPr>
          <w:rtl w:val="true"/>
        </w:rPr>
        <w:t>:</w:t>
      </w:r>
      <w:bookmarkEnd w:id="166"/>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إِذا قُمْتُمْ إِلَی الصَّلاةِ فَاغْسِلُوا وُجُوهَکُمْ وَ أَیْدِیَکُمْ إِلَی الْمَرافِقِ وَ امْسَحُوا بِرُؤُسِکُمْ وَ أَرْجُلَکُمْ إِلَی الْکَعْبَیْنِ وَ إِنْ کُنْتُمْ جُنُباً فَاطَّهَّرُوا وَ إِنْ کُنْتُمْ مَرْضی أَوْ عَلی سَفَرٍ أَوْ جاءَ أَحَدٌ مِنْکُمْ مِنَ الْغائِطِ أَوْ لامَسْتُمُ النِّساءَ فَلَمْ تَجِدُوا ماءً فَتَیَمَّمُوا صَعِیداً طَیِّباً فَامْسَحُوا بِوُجُوهِکُمْ وَ أَیْدِیکُمْ مِنْهُ ما یُرِیدُ اللّهُ لِیَجْعَلَ عَلَیْکُمْ مِنْ حَرَجٍ</w:t>
      </w:r>
    </w:p>
    <w:p>
      <w:pPr>
        <w:pStyle w:val="BookText"/>
        <w:rPr/>
      </w:pPr>
      <w:r>
        <w:rPr>
          <w:rFonts w:ascii="Amiri" w:hAnsi="Amiri" w:eastAsia="Amiri" w:cs="Amiri"/>
          <w:color w:val="111111"/>
          <w:sz w:val="28"/>
          <w:sz w:val="28"/>
          <w:szCs w:val="28"/>
          <w:rtl w:val="true"/>
          <w:lang w:bidi="ar-SA"/>
        </w:rPr>
        <w:t xml:space="preserve">وَ لکِنْ یُرِیدُ لِیُطَهِّرَکُمْ وَ لِیُتِمَّ نِعْمَتَهُ عَلَیْکُمْ لَعَلَّکُمْ تَشْکُرُونَ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المسلّم أنّ الإرادة فی هذه الآیة الشریفة یُرِیدُ لِیُطَهِّرَکُمْ إرادة تشریعیة،أی أنّ الهدف الإلهی من جعل هذه الأحکام هو تطهیر الناس،إذن فالإرادة التشریعیة هنا هی وضع أحکام الطهارة من غسل و وضوء و تیمّم،و الهدف هو طهارة الناس من الحدث و الخبث،و بدیهی أنّ البعض سیمتثل لهذه الأحکام و یعمل بها،بینما سیعرض عنها آخرون و لا ینفذونها،أمّا لو کانت إرادة إلهیة علی نحو التکوین لما أمکن لأحد أن یتخلّف عن تطهیر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ذکرنا فی معنی الإرادة التشریعیة أنّها تتعلّق بفعل الغیر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ضوء إرادته و اختیاره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هذه الآیة اضیفت إرادة اللّه سبحانه و تعالی إلی أفعال الناس،و غایتها أن یقوم المؤمنون وفق اختیارهم بالوضوء و الغسل و التیمّم،و کون الإرادة هنا تعلّقت بفعل الإنسان،إذن لا تردید أنّ الإرادة فی هذه الآیة یُرِیدُ لِیُطَهِّرَکُمْ إرادة تشریعیة لا تکوینیة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شَهِدَ مِنْکُمُ الشَّهْرَ فَلْیَصُمْهُ وَ مَنْ کانَ مَرِیضاً أَوْ عَلی سَفَرٍ فَعِدَّةٌ مِنْ أَیّامٍ أُخَرَ یُرِیدُ اللّهُ بِکُمُ الْیُسْرَ وَ لا یُرِیدُ بِکُمُ الْعُسْرَ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سبق بیانه فی الآیة السابقة یتّضح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هذه الآیة من قبیل سابقتها تشریعیة أیضاً،و أنّها بصدد وضع قانون</w:t>
      </w:r>
      <w:bookmarkStart w:id="167" w:name="pg229_2687"/>
    </w:p>
    <w:p>
      <w:pPr>
        <w:pStyle w:val="BookText"/>
        <w:rPr/>
      </w:pPr>
      <w:bookmarkEnd w:id="167"/>
      <w:r>
        <w:rPr>
          <w:rFonts w:ascii="IRNazanin" w:hAnsi="IRNazanin" w:eastAsia="IRNazanin"/>
          <w:color w:val="111111"/>
          <w:sz w:val="28"/>
          <w:sz w:val="28"/>
          <w:szCs w:val="28"/>
          <w:rtl w:val="true"/>
          <w:lang w:bidi="fa-IR"/>
        </w:rPr>
        <w:t>الصیام و ضوابطه المختلفة المتعلّقة بالسفر و الحضر أو الصحّة و المرض، بما یخفّف علی المضطرّین،و لا یوقعهم فی العُسر و المشقّة،و یجعل الصیام مفروضاً علی الجمیع دون مراعاة للحالات الخاصّة،إذن الإرادة فی الآیة تتعلّق بتشریع الأحکام و الفروض،و لیست هذه إلّا الإرادة التشریعیّة بعینها</w:t>
      </w:r>
      <w:r>
        <w:rPr>
          <w:rFonts w:eastAsia="IRNazanin" w:cs="IRNazanin"/>
          <w:color w:val="111111"/>
          <w:sz w:val="28"/>
          <w:szCs w:val="28"/>
          <w:rtl w:val="true"/>
          <w:lang w:bidi="fa-IR"/>
        </w:rPr>
        <w:t>.</w:t>
      </w:r>
    </w:p>
    <w:p>
      <w:pPr>
        <w:pStyle w:val="Heading3"/>
        <w:numPr>
          <w:ilvl w:val="2"/>
          <w:numId w:val="1"/>
        </w:numPr>
        <w:rPr/>
      </w:pPr>
      <w:bookmarkStart w:id="168" w:name="__RefHeading___Toc2045312_211673320"/>
      <w:bookmarkStart w:id="169" w:name="_Toc62"/>
      <w:bookmarkEnd w:id="168"/>
      <w:r>
        <w:rPr>
          <w:rtl w:val="true"/>
        </w:rPr>
        <w:t>الإرادة فی آیة التطهیر</w:t>
      </w:r>
      <w:bookmarkEnd w:id="169"/>
    </w:p>
    <w:p>
      <w:pPr>
        <w:pStyle w:val="BookText"/>
        <w:rPr/>
      </w:pPr>
      <w:r>
        <w:rPr>
          <w:rFonts w:ascii="IRNazanin" w:hAnsi="IRNazanin" w:eastAsia="IRNazanin"/>
          <w:color w:val="111111"/>
          <w:sz w:val="28"/>
          <w:sz w:val="28"/>
          <w:szCs w:val="28"/>
          <w:rtl w:val="true"/>
          <w:lang w:bidi="fa-IR"/>
        </w:rPr>
        <w:t xml:space="preserve">بعد بیان نوعیّ الإرادة،لننظر فی آیة إِنَّما یُرِیدُ اللّهُ لِیُذْهِبَ عَنْکُمُ الرِّجْسَ أَهْلَ الْبَیْتِ وَ یُطَهِّرَکُمْ تَطْهِیراً من أیّ القسمین هی؟ذهب بعض مفسِّری العامّة و کبار علمائهم إلی أنّ الإرادة فی آیة التطهیر هی من قبیل الإرادة التشریعیة،و یرجع هذا الرأی إلی ما افترضوه فی أنّ مخاطب الآیة هو زوجات النبیّ صلی الله علیه و آله،أو ما هو أعمّ من الزوجات و أهل البیت،و ذلک لوقوعها فی سیاق الآیات التی کانت تحثّ الزوجات و ترغبهنّ بأعمال معیّنة و تحدّد لهنّ تکالیفهنّ تجاه الرسول صلی الله علیه و آله،فافترضوا أنّ التطهیر المشار إلیه فی الآیة هو محصلة امتثالهنّ و قیامهنّ بما امرن به،و علی هذا یکون الغرض من هذا التشریع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 زوجات النبیّ صلی الله علیه و آله و أهل بیته علیهم السلام و تنزیههنّ عن الذنب و عصیان الرسول صلی الله علیه و آله،و أنّه تطهیر تشریعی یعقّب العمل الذی یقوم به المکلّف وفق اختیاره و رغبته،لا تکوینی سیتحقّق بإرادة الباری عزّ و جلّ و بصرف النظر عن فعل و رغبة المکلّف</w:t>
      </w:r>
      <w:r>
        <w:rPr>
          <w:rFonts w:eastAsia="IRNazanin" w:cs="IRNazanin"/>
          <w:color w:val="111111"/>
          <w:sz w:val="28"/>
          <w:szCs w:val="28"/>
          <w:rtl w:val="true"/>
          <w:lang w:bidi="fa-IR"/>
        </w:rPr>
        <w:t>.</w:t>
      </w:r>
    </w:p>
    <w:p>
      <w:pPr>
        <w:pStyle w:val="Heading3"/>
        <w:numPr>
          <w:ilvl w:val="2"/>
          <w:numId w:val="1"/>
        </w:numPr>
        <w:rPr/>
      </w:pPr>
      <w:bookmarkStart w:id="170" w:name="__RefHeading___Toc2045314_211673320"/>
      <w:bookmarkStart w:id="171" w:name="_Toc63"/>
      <w:bookmarkEnd w:id="170"/>
      <w:r>
        <w:rPr>
          <w:rtl w:val="true"/>
        </w:rPr>
        <w:t>ما ذا یقول سیّد قطب فی ظلاله؟</w:t>
      </w:r>
      <w:bookmarkEnd w:id="171"/>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فی ذیل آیة التطهیر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العبارة تلطّف ببیان علّة التکلیف و غایته،تلطّف یشیر بأنّ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یشعرهم بأنّه بذاته العلیّة</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یتولّی تطهیرهم و إذهاب الرجس عنهم؛و هی رعایة علویة مباشرة بأهل هذا البیت،و حین نتصوّر من هو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هذا الکون،الذی قال للکون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ذو الجلال و الإکرام، المهیمن العزیز الجبّار المتکبِّر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أخیراً فإنّه یجعل تلک الأوامر و التوجیهات وسیلة لإذهاب الرجس و تطهیر البیت،فالتطهیر من التطهّر،و إذهاب الرجس یتمّ بوسائل یأخذ الناس بها أنفسهم و یحقّقونها فی واقع الحیاة العملی</w:t>
      </w:r>
      <w:r>
        <w:rPr>
          <w:rFonts w:eastAsia="IRNazanin" w:cs="IRNazanin"/>
          <w:color w:val="111111"/>
          <w:sz w:val="28"/>
          <w:szCs w:val="28"/>
          <w:rtl w:val="true"/>
          <w:lang w:bidi="fa-IR"/>
        </w:rPr>
        <w:t xml:space="preserve">» </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المبنی الذی یفرضه سیّد قطب فی آیة التطهیر فلا سبیل أمامه إلّا اعتبار الإرادة هنا تشریعیة،إذ هو یفرض العلّة فی التکلیف إزالة الرجس و التحلّی بالطهارة،و علیه فإنّ الأوامر و النواهی التی جاءت بها الآیات السابقة للنساء کانت لتحقّق هذه الحالة،الحالة التی لن توجد و تتحقّق إلّا من خلال العمل بتلک التکالیف،و من ثمّ لیست إرادة الباری سوی تشریع الأحکام لهنّ،و هذا التشریع جاء لمجرّد إزالة الرجس و إیجاد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أنّ سیّد قطب یصرّح فی بعض عباراته بأنّ اللّه سبحانه و تعالی باشر بذاته المقدّسة تطهیر أهل البیت و تولّی إذهاب الرجس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الذی یخلع الوجود علی مخاطبیه بمجرّد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فیکونون،و هذه العبارات لا تلیق و لا تناسب إلّا شأن الإرادة التکوینیة،فالخطاب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أبرز مصادیق الحالة التکوینیة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الرجل فی بدایة حدیثه و نهایته جعل آیة التطهیر علّة و غایة لفرض واجبات و إلقاء تکالیف إلهیة علی نساء النبیّ صلی الله علیه و آله،و أنّ الامتثال لهذه</w:t>
      </w:r>
      <w:bookmarkStart w:id="172" w:name="pg229_2689"/>
    </w:p>
    <w:p>
      <w:pPr>
        <w:pStyle w:val="BookText"/>
        <w:rPr/>
      </w:pPr>
      <w:bookmarkEnd w:id="172"/>
      <w:r>
        <w:rPr>
          <w:rFonts w:ascii="IRNazanin" w:hAnsi="IRNazanin" w:eastAsia="IRNazanin"/>
          <w:color w:val="111111"/>
          <w:sz w:val="28"/>
          <w:sz w:val="28"/>
          <w:szCs w:val="28"/>
          <w:rtl w:val="true"/>
          <w:lang w:bidi="fa-IR"/>
        </w:rPr>
        <w:t>التکالیف هو السبیل الوحید للخلاص من الأرجاس و التحلّی بالطهارة، و هذا الترکیب لا ینطبق إلّا مع الإرادة التشریعیة التی تبیّن لنا أنّها متعلّقة بفعل المکلّف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هذا یمکننا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سیّد قطب یذهب إلی أنّ الإرادة الإلهیة فی آیة التطهیر تشریعیة لکنّه لم یصرّح بهذا المعنی،کما أنّه جاء ببعض خصائص و ممیّزات الإرادة التکوینیة و طبّقها علی الآیة</w:t>
      </w:r>
      <w:r>
        <w:rPr>
          <w:rFonts w:eastAsia="IRNazanin" w:cs="IRNazanin"/>
          <w:color w:val="111111"/>
          <w:sz w:val="28"/>
          <w:szCs w:val="28"/>
          <w:rtl w:val="true"/>
          <w:lang w:bidi="fa-IR"/>
        </w:rPr>
        <w:t>.</w:t>
      </w:r>
    </w:p>
    <w:p>
      <w:pPr>
        <w:pStyle w:val="Heading3"/>
        <w:numPr>
          <w:ilvl w:val="2"/>
          <w:numId w:val="1"/>
        </w:numPr>
        <w:rPr/>
      </w:pPr>
      <w:bookmarkStart w:id="173" w:name="__RefHeading___Toc2045316_211673320"/>
      <w:bookmarkStart w:id="174" w:name="_Toc64"/>
      <w:bookmarkEnd w:id="173"/>
      <w:r>
        <w:rPr>
          <w:rtl w:val="true"/>
        </w:rPr>
        <w:t>هل الإرادة فی آیة التطهیر تشریعیّة؟</w:t>
      </w:r>
      <w:bookmarkEnd w:id="174"/>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ما اتّضح أنّ کلتا الإرادتین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التکوینیة و التشریعیة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مذکورتان فی القرآن الکریم،نقول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الإرادة فی آیة التطهیر تکوینیة بعدّة أدلّة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فی تحدید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غیرها من الکلمات ملاحظة الظهور النوعی لها،و المعنی الذی یشکّل الغلبة و یحقّق لنفسه حالة الأصل،بحیث یفتقر صرفه لمعنی آخر إلی القرینة،و عند خلوّ الذکر و الإطلاق عن القرائن تُحمل الکلمة علی معناها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لا شکّ فیه أنّ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شیوع استعمال هذا اللفظ فی القرآن الکریم هو فی المعنی التکوینی،بحیث یمکننا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المعنی المقابل،أی التشریعی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نفس التکالیف الشرعیة من أوامر و نواه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یکن فی القرآن إلّا نزراً یسیراً،و وفق ما تحرّیناه فإنّه من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مورداً ذکرت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استعملت فی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مورداً فی المعنی التکوینی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بطبیعة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الإلهی منه و الإنسانی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استعملت 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فقط</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المعنی التشریعی </w:t>
      </w:r>
      <w:r>
        <w:rPr>
          <w:rStyle w:val="FootnoteAnchor"/>
          <w:rtl w:val="true"/>
        </w:rPr>
        <w:footnoteReference w:id="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هنا نخلص إلی أنّه عند الشکّ فی إحدی معنیی اللفظ،فإنّه یُحمل علی ظاهره ما لم تکن هناک قرینة صارفة،و هکذا عند الشکّ فی مدلول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آیة التطهیر،و هل المراد منها التکوینیة أم التشریعیة،فإنّها تُحمل علی التکوینیة لأنّه مقتضی الأصل،لما ثبت من غلبة استعماله فی هذا المعنی و بالتالی ظهوره فیه،اللهمّ إلّا أن یُؤتی بقرینة تصرفه عن هذا الظاهر و الأصل،و لا قرینة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هناک دلیل آخر أکثر وضوحاً یحدّد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الشریفة،و هو مبتن علی الأساس الذی ذکرناه فی التفریق بین نوعی الإرادة،و الفصل الممیّز لقسمی الإرادة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التکوینیة و التشریعیة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تعلّق الفعل فی الإرادة التکوینیة بالمرید نفسه لا بغیره،علی عکس التشریعیة التی تتعلّق فیها الإرادة بفعل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آیة التطهیر فإنّ المرید هو اللّه جلّ و علا،و المُراد هو إذهاب الرجس و التطهیر، و الإذهاب و التطهیر فی الآیة متعلّقان باللّه،و هما من فعله و عمله،إذ یرجع 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اللّه سبحانه،و هو فاعل هذین الفعلین،و بناءً علی هذا الأساس لا بدّ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تعلّق الإرادة علی فعل المرید فهی تکوینیة،و المرید هنا هو اللّه جلّ جلاله،فالإرادة</w:t>
      </w:r>
      <w:bookmarkStart w:id="175" w:name="pg229_2691"/>
    </w:p>
    <w:p>
      <w:pPr>
        <w:pStyle w:val="BookText"/>
        <w:rPr/>
      </w:pPr>
      <w:bookmarkEnd w:id="175"/>
      <w:r>
        <w:rPr>
          <w:rFonts w:ascii="IRNazanin" w:hAnsi="IRNazanin" w:eastAsia="IRNazanin"/>
          <w:color w:val="111111"/>
          <w:sz w:val="28"/>
          <w:sz w:val="28"/>
          <w:szCs w:val="28"/>
          <w:rtl w:val="true"/>
          <w:lang w:bidi="fa-IR"/>
        </w:rPr>
        <w:t>إرادة إلهیّة تکوینیة و لیست تشریعیة،إذ تتعلّق التشریعیة بفعل الغیر لا بفعل المرید</w:t>
      </w:r>
      <w:r>
        <w:rPr>
          <w:rFonts w:eastAsia="IRNazanin" w:cs="IRNazanin"/>
          <w:color w:val="111111"/>
          <w:sz w:val="28"/>
          <w:szCs w:val="28"/>
          <w:rtl w:val="true"/>
          <w:lang w:bidi="fa-IR"/>
        </w:rPr>
        <w:t>.</w:t>
      </w:r>
    </w:p>
    <w:p>
      <w:pPr>
        <w:pStyle w:val="Heading3"/>
        <w:numPr>
          <w:ilvl w:val="2"/>
          <w:numId w:val="1"/>
        </w:numPr>
        <w:rPr/>
      </w:pPr>
      <w:bookmarkStart w:id="176" w:name="__RefHeading___Toc2045318_211673320"/>
      <w:bookmarkStart w:id="177" w:name="_Toc65"/>
      <w:bookmarkEnd w:id="176"/>
      <w:r>
        <w:rPr>
          <w:rtl w:val="true"/>
        </w:rPr>
        <w:t>تساؤل</w:t>
      </w:r>
      <w:bookmarkEnd w:id="177"/>
    </w:p>
    <w:p>
      <w:pPr>
        <w:pStyle w:val="BookText"/>
        <w:rPr/>
      </w:pPr>
      <w:r>
        <w:rPr>
          <w:rFonts w:ascii="IRNazanin" w:hAnsi="IRNazanin" w:eastAsia="IRNazanin"/>
          <w:color w:val="111111"/>
          <w:sz w:val="28"/>
          <w:sz w:val="28"/>
          <w:szCs w:val="28"/>
          <w:rtl w:val="true"/>
          <w:lang w:bidi="fa-IR"/>
        </w:rPr>
        <w:t xml:space="preserve">یُثار هنا تساؤل حول ما قلناه فی آیة الوضوء و الغسل و التیمّم وَ لکِنْ یُرِیدُ لِیُطَهِّرَکُمْ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إرادة تشریعیة،مع أنّها علی نفس شاکلة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جاءت فی آیة التطهیر،و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بأنّها إرادة تکوینیة،فکما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الإذهاب و التطهیر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آیة التطهیر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فعل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فهی هناک کذلک من فعل اللّه سبحانه،و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لیطهرکم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ضمیر یعود للباری تعالی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8" w:name="__RefHeading___Toc2045320_211673320"/>
      <w:bookmarkStart w:id="179" w:name="_Toc66"/>
      <w:bookmarkEnd w:id="178"/>
      <w:r>
        <w:rPr>
          <w:rtl w:val="true"/>
        </w:rPr>
        <w:t>ردّ و توضیح</w:t>
      </w:r>
      <w:bookmarkEnd w:id="179"/>
    </w:p>
    <w:p>
      <w:pPr>
        <w:pStyle w:val="BookText"/>
        <w:rPr/>
      </w:pPr>
      <w:r>
        <w:rPr>
          <w:rFonts w:ascii="IRNazanin" w:hAnsi="IRNazanin" w:eastAsia="IRNazanin"/>
          <w:color w:val="111111"/>
          <w:sz w:val="28"/>
          <w:sz w:val="28"/>
          <w:szCs w:val="28"/>
          <w:rtl w:val="true"/>
          <w:lang w:bidi="fa-IR"/>
        </w:rPr>
        <w:t>المسلّم فی آیة الوضوء و الغسل و التیمّم أنّ اللّه سبحانه و تعالی فی مقام تشریع و وضع قوانین الطهارات الثلاث و اشتراطها فی الصلاة</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یقتضی التناسب فی الوضع و التقنین أنّ المقصود من التطهیر هو رفع و إزالة القذارات العالقة أو الخارجة من جسم الإنسان،و ما یتبعها من بلوغ الطهارة الواقعیة و المعنویة،و بدیهیّ أنّ إزالة هذه القذارات و رفع تلک النجاسات هو فعل الإنسان المکلّف لا فعل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قرینة صدر الآیة یتّضح أنّ غرض الباری تعالی هو سنّ و 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یتمکّن الناس و یعرفوا کیفیّة تطهیر أجسامهم و إزالة القذارات عن أبدانهم،و بهذا نعلم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لیست سوی تشریع هذا القانون،إذن الإرادة هنا تشریعیة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وردت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استُعملت فی الآیات التی خاطبت زوجات النبیّ صلی الله علیه و آله فی موضعین آخرین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کُنْتُنَّ تُرِدْنَ الْحَیاةَ الدُّنْیا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إِنْ کُنْتُنَّ تُرِدْنَ اللّهَ وَ رَسُولَهُ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المسلّم أنّ الإرادة فی هذین الموضعین تکوینیّة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هذه قرینة اخری خاصّة تؤکّد مسألة ظهور المعنی فی التکوینیة،و کونه الأصل فی آیة التطهیر التی تلی هذه الآیات،فالإرادة هی من النوع نفسه فی جمیع هذه الآیات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تدور حول هذا المحور،بفارق أنّ المرید فی الآیتین السابقتین هو نساء النبیّ صلی الله علیه و آله،و فی آیة التطهیر هو اللّه سبحانه و تعالی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المسلّم لدی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الإرادة فی آیة التطهیر تشریعیّة و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بأنّها تکوینیّة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الآیة الشریفة تشکِّل امتیازاً و خصوصیّة و تُعتبر تشریفاً و نوعاً من التفوّق و الفضل لأهل البیت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آیة التطهیر تشریعیة فعلینا أن نحدّد موقع التشریع فیها،و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القوانین التی وضعها الشارع المقدّس فی هذه الآیة؟هل تراها شیئاً آخر غیر الحثّ علی طاعة الرسول صلی الله علیه و آله و التوجّه للآخرة و الاهتمام بها،و الإعراض عن الدنیا و عدم ارتکاب الفواحش و المعاصی؟و هل هذه التکالیف تشکّل برنامجاً لأهل البیت علیهم السلام و نساء النبیّ صلی الله علیه و آله خاصّة أم أنّها أحکام و تشریعات تشمل جمیع المسلمین و المسلمات،فأین التکریم و التشریف</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إذن؟و أین التفوّق و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الإرادة هنا فی هذه الآیة تشریعیة لا بدّ له من مخالفة إجماع المفسِّرین و اتّفاق العلماء علی أنّ فی الآیة خصوصیّة و فضیلة ما لأهل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إنّ حمل الإرادة علی التشریعیة یلغی أیّة مزیّة و خصوصیّة لأهل البیت علیهم السلام،إذ یعود شأنهم کشأن غیرهم من التکلیف بالأحکام السابقة التی ثبت وجوبها علی الجمیع </w:t>
      </w:r>
      <w:r>
        <w:rPr>
          <w:rStyle w:val="FootnoteAnchor"/>
          <w:rtl w:val="true"/>
        </w:rPr>
        <w:footnoteReference w:id="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هنا لا محیص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لمجاراة المفاد المتّفق علیه من وجود</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خصوصیّة و فضیلة 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الإذعان بأنّ الإرادة فی آیة التطهیر لیست تشریعیة بل تکوینیة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ذکرنا آنفاً أنّ الآیات قسّمت عائلة النبیّ صلی الله علیه و آله إلی فریقین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زوجات النبیّ صلی الله علیه و آله،و قد فرض علیهنّ برنامج تربوی معیّن،و بیّنت الآیات أنّ العمل بهذا البرنامج هو السبیل لبقاء انتسابهنّ لرسول اللّه صلی الله علیه و آله و ارتباطهنّ به،و إلّا فمصیرهنّ الطرد و الانفصال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أهل البیت علیهم السلام الذین تُعدّ العدّة لهم لیتبوّءوا زعامة المسلمین و قیادة خط الهدی و الدین،و أنّ اللّه سبحانه هو الذی یتولّی هذا الإعداد و ینهض باصطفائهم و هو یطهّرهم عن الرجس و ینزّههم عن المعصیة،و علی هذا فإنّ آیة إِنَّما یُرِیدُ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اعتراضیة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أسلفنا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 فی وسط آیات النساء،انصبّت رسالتها و دار محورها علی تسجیل ظاهرة معنویّة و حقیقیّة هی إرادة إذهاب الرجس عن هذا الفریق و تنزیهه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فالإرادة هنا لا علاقة لها بأیّ نحو بالأحکام التی سبق تشریعها فی سائر الآیات،و لا یمکن للآیات التی خاطبت زوجات النبیّ صلی الله علیه و آله أن تکون قرینة علی الإرادة التشریعیّة فی آیة التطهیر،بل هی باقیة علی معناها التکوینی،و تُحمل علی أصلها و ظاهرها الذی کانت علیه</w:t>
      </w:r>
      <w:r>
        <w:rPr>
          <w:rFonts w:eastAsia="IRNazanin" w:cs="IRNazanin"/>
          <w:color w:val="111111"/>
          <w:sz w:val="28"/>
          <w:szCs w:val="28"/>
          <w:rtl w:val="true"/>
          <w:lang w:bidi="fa-IR"/>
        </w:rPr>
        <w:t>.</w:t>
      </w:r>
      <w:bookmarkStart w:id="180" w:name="pg229_2695"/>
    </w:p>
    <w:p>
      <w:pPr>
        <w:pStyle w:val="BookText"/>
        <w:rPr/>
      </w:pPr>
      <w:bookmarkEnd w:id="180"/>
      <w:r>
        <w:rPr>
          <w:rFonts w:ascii="IRNazanin" w:hAnsi="IRNazanin" w:eastAsia="IRNazanin"/>
          <w:color w:val="111111"/>
          <w:sz w:val="28"/>
          <w:sz w:val="28"/>
          <w:szCs w:val="28"/>
          <w:rtl w:val="true"/>
          <w:lang w:bidi="fa-IR"/>
        </w:rPr>
        <w:t>نعم،قد یسأل 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صنّفتم هذا التصنیف و علی أیّ أساس جعلتم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فریقاً خاصّاً منحصراً بالسادة الخمسة 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فضلاً عمّا سبق بیانه،فإنّ جواب هذا السؤال سیأتیک مفصّلاً</w:t>
      </w:r>
      <w:r>
        <w:rPr>
          <w:rFonts w:eastAsia="IRNazanin" w:cs="IRNazanin"/>
          <w:color w:val="111111"/>
          <w:sz w:val="28"/>
          <w:szCs w:val="28"/>
          <w:rtl w:val="true"/>
          <w:lang w:bidi="fa-IR"/>
        </w:rPr>
        <w:t>.</w:t>
      </w:r>
    </w:p>
    <w:p>
      <w:pPr>
        <w:pStyle w:val="Heading3"/>
        <w:numPr>
          <w:ilvl w:val="2"/>
          <w:numId w:val="1"/>
        </w:numPr>
        <w:rPr/>
      </w:pPr>
      <w:bookmarkStart w:id="181" w:name="__RefHeading___Toc2045322_211673320"/>
      <w:bookmarkStart w:id="182" w:name="_Toc67"/>
      <w:bookmarkEnd w:id="181"/>
      <w:r>
        <w:rPr>
          <w:rtl w:val="true"/>
        </w:rPr>
        <w:t>حدیث مع الآلوسی</w:t>
      </w:r>
      <w:bookmarkEnd w:id="182"/>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 شهاب الدین محمود الآلوسی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مفتی بغداد المتوفّی سنة </w:t>
      </w:r>
      <w:r>
        <w:rPr>
          <w:rFonts w:eastAsia="IRNazanin" w:cs="IRNazanin"/>
          <w:color w:val="111111"/>
          <w:sz w:val="28"/>
          <w:szCs w:val="28"/>
          <w:lang w:bidi="fa-IR"/>
        </w:rPr>
        <w:t>1270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إلی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آیة التطهیر إرادة تکوینیة،لکنّه فی الوقت نفسه طرح إشکالاً علی ذلک و تعاجز عن ردّه مکتفیاً بالإثارة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قد یُستدلّ علی کون الإرادة هاهنا بالمعنی المذکور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التشریعیة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التکوینیة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یتحقّق عنده الفعل بأنّه صلّی اللّه علیه و آله و سلّم قال حین أدخل علیّاً و فاطمة و الحسنین رضی اللّه تعالی عنهم تحت الکساء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هؤلاء أهل بیتی فأذهب عنهم الرجس و طهّرهم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أیّ حاجة للدعاء لو کان ذلک مراداً بالإرادة بالمعنی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التکوینیة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هو إلّا دعاء بحصول واجب الحصول؟</w:t>
      </w:r>
      <w:r>
        <w:rPr>
          <w:rFonts w:eastAsia="IRNazanin" w:cs="IRNazanin"/>
          <w:color w:val="111111"/>
          <w:sz w:val="28"/>
          <w:szCs w:val="28"/>
          <w:rtl w:val="true"/>
          <w:lang w:bidi="fa-IR"/>
        </w:rPr>
        <w:t xml:space="preserve">» </w:t>
      </w:r>
      <w:r>
        <w:rPr>
          <w:rStyle w:val="FootnoteAnchor"/>
          <w:rtl w:val="true"/>
        </w:rPr>
        <w:footnoteReference w:id="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لا نکون مثل الآلوسی الذی ترک سؤاله معلّقاً دون إجابة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 أن أثبتنا أنّ سیاق الحدیث و ترکیب الکلام یُظهر أنّ عبارة</w:t>
      </w:r>
      <w:bookmarkStart w:id="183" w:name="pg229_2696"/>
    </w:p>
    <w:p>
      <w:pPr>
        <w:pStyle w:val="BookText"/>
        <w:rPr/>
      </w:pPr>
      <w:bookmarkEnd w:id="18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دعاء الرسول صلی الله علیه و آله جاءت لتحدید و بیان من هم المقصودون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 ،فهو صلی الله علیه و آله یخاطب ربّه و یحدّد فی خطابه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هم 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یعرف الناس من هم أهل البیت، و من هم الذین أراد اللّه تطهیرهم و إذهاب الرجس عنهم </w:t>
      </w:r>
      <w:r>
        <w:rPr>
          <w:rStyle w:val="FootnoteAnchor"/>
          <w:rtl w:val="true"/>
        </w:rPr>
        <w:footnoteReference w:id="79"/>
      </w:r>
      <w:r>
        <w:rPr>
          <w:rFonts w:ascii="IRNazanin" w:hAnsi="IRNazanin" w:eastAsia="IRNazanin"/>
          <w:color w:val="111111"/>
          <w:sz w:val="28"/>
          <w:sz w:val="28"/>
          <w:szCs w:val="28"/>
          <w:rtl w:val="true"/>
          <w:lang w:bidi="fa-IR"/>
        </w:rPr>
        <w:t>؟و إلّا فإنّ الإشکال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الآلوسی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نفسه،بل ما هو أکبر منه سیرد علی الدعاء إذا ما افترضنا أنّ الإرادة الإلهیة فی الآیة تشریعیّة و لیست تکوینیّة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معنی أن یقول النبیّ صلی الله علیه و آله و یدعو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معنی دعائه علی فرض الإرادة التشریعیّة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 أهل بیتی مشمولین بأمرک و نهیک، و أبعدهم عن الآثار السلبیة للنواهی بتشریع النهی و فرضه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لیست الآیات متوجّهة بالأصل بالخطاب و التکلیف إلیهم؟حتّی یأتی النبیّ صلی الله علیه و آله و یتوجّه بالدعاء للّه سبحانه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أشمل أهل البیت بهذه التکالیف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هذا هو 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بالإرادة التشریعیّة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184" w:name="__RefHeading___Toc2045324_211673320"/>
      <w:bookmarkStart w:id="185" w:name="_Toc68"/>
      <w:bookmarkEnd w:id="184"/>
      <w:r>
        <w:rPr>
          <w:rtl w:val="true"/>
        </w:rPr>
        <w:t>حدیث آخر مع الآلوسی</w:t>
      </w:r>
      <w:bookmarkEnd w:id="185"/>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ما یُلاحظ علی صاحب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مستوی</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علمی لا بأس به و ما یُسجل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مقارنته بعلماء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حظّ و نصیب فی العلم و التحقیق،لکن یظهر أنّ التعصّب یعمی الإنسان و یشطط به فی متاهات غریبة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فالرجل یذهب إلی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الآیة تکوینیة،و أنّ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 تعنی و تشمل الخمسة أصحاب الکساء صلوات اللّه علیهم،و عند ما یقف علی مدلول الآیة و مفادها، و أنّ الثمرة و النتیجة العلمیة التی تخلّص منها هی عصمة علیّ و بنیه علیهم السلام و طهارتهم و فضلهم،فإنّ هذه الحقیقة الناصعة و الآیة الناطقة تهزّ الآلوسی و أضرابه بشدّة و تربکهم و توقعهم فی اضطراب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نجد کیف یورد التعصّب صاحبه المهالک،و کیف یقع الآلوسی هنا فیما یفقده توازنه و رصانته و یخرجه عن طوره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فیسعی سعی العاجز و یتعسف فی توجیه الآیة لیصرف هذه الفضیلة عن أهل البیت علیهم السلام و یخرجهم عن غطائها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محاولته،و موجز کلامه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المعنی حسب ما ینساق إلیه الذهن و یقتضیه وقوع الجملة موقع التعلیل للنهی و الأمر نهاکم اللّه تعالی و أمرکم؛لأنّه عزّ و جلّ یرید بنهیکم و أمرکم إذهاب الرجس عنکم و تطهیرکم و فی ذلک غایة المصلحة لکم،و لا یرید بذلک امتحانکم و تکلیفکم بلا منفعة تعود إلیکم،و هو علی معنی الشرط،أی یرید بنهیکم و أمرکم لیذهب عنکم الرجس و یطهّرکم أن انتهیتم و ائتمرتم،ضرورة أنّ اسلوب الآیة نحو اسلوب قول القائل لجماعة علم أنّهم إذا شربوا الماء أذهب عنهم عطشهم لا محالة،یرید اللّه سبحانه بالماء لیذهب عنکم العطش،فإنّه علی معنی یرید سبحانه بالماء إذهاب العطش عنکم إن شربتموه،فیکون المراد</w:t>
      </w:r>
      <w:bookmarkStart w:id="186" w:name="pg229_2698"/>
    </w:p>
    <w:p>
      <w:pPr>
        <w:pStyle w:val="BookText"/>
        <w:rPr/>
      </w:pPr>
      <w:bookmarkEnd w:id="186"/>
      <w:r>
        <w:rPr>
          <w:rFonts w:ascii="IRNazanin" w:hAnsi="IRNazanin" w:eastAsia="IRNazanin"/>
          <w:color w:val="111111"/>
          <w:sz w:val="28"/>
          <w:sz w:val="28"/>
          <w:szCs w:val="28"/>
          <w:rtl w:val="true"/>
          <w:lang w:bidi="fa-IR"/>
        </w:rPr>
        <w:t>إذهاب العطش بشرط شرب المخاطبین الماء لا الإذهاب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فمفاد الترکیب فی المثال تحقّق إذهاب العطش بعد شرب الماء، و فیما نحن فیه إذهاب الرجس و التطهیر بعد الانتهاء و الائتمار؛لأنّ المراد الإذهاب المذکور بشرطهما،فهو متحقّق الوقوع بعد تحقّق الشرط و تحقّقه غیر معلوم،إذ هو أمر اختیاری و لیس متعلّق الإرادة</w:t>
      </w:r>
      <w:r>
        <w:rPr>
          <w:rFonts w:eastAsia="IRNazanin" w:cs="IRNazanin"/>
          <w:color w:val="111111"/>
          <w:sz w:val="28"/>
          <w:szCs w:val="28"/>
          <w:rtl w:val="true"/>
          <w:lang w:bidi="fa-IR"/>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7" w:name="__RefHeading___Toc2045326_211673320"/>
      <w:bookmarkStart w:id="188" w:name="_Toc69"/>
      <w:bookmarkEnd w:id="187"/>
      <w:r>
        <w:rPr>
          <w:rtl w:val="true"/>
        </w:rPr>
        <w:t>جواب موجز</w:t>
      </w:r>
      <w:r>
        <w:rPr>
          <w:rtl w:val="true"/>
        </w:rPr>
        <w:t>:</w:t>
      </w:r>
      <w:bookmarkEnd w:id="188"/>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الاعتراف بکون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القسم التکوینی،ثمّ تعلیق ذلک علی شرط الطاعة فی الأوامر و النواهی هو تراجع و عدول عن هذا الإقرار و الاعتراف،و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فرض تلازم بین الإرادة التکوینیة و الطاعة هو بمثابة تحایل علی القول بالإرادة التکوینیة،و یُعدّ تقریراً و إمضاءً ضمنیاً بأنّ الإرادة فی الآیة هی إرادة تشریعیة،إذ إنّ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بلحاظ ذلک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کلّفکم بأوامر و نواه و تعلّقت إرادته فی تطهیرکم علی عملکم بتلک التکالیف تماماً،کما تتعلّق إرادة اللّه فی سمو الإنسان و تکامله الروحی علی أداء الصلاة،ف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معراج المؤمن</w:t>
      </w:r>
      <w:r>
        <w:rPr>
          <w:rFonts w:eastAsia="IRNazanin" w:cs="IRNazanin"/>
          <w:color w:val="111111"/>
          <w:sz w:val="28"/>
          <w:szCs w:val="28"/>
          <w:rtl w:val="true"/>
          <w:lang w:bidi="fa-IR"/>
        </w:rPr>
        <w:t xml:space="preserve">» </w:t>
      </w:r>
      <w:r>
        <w:rPr>
          <w:rStyle w:val="FootnoteAnchor"/>
          <w:rtl w:val="true"/>
        </w:rPr>
        <w:footnoteReference w:id="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إذن فالباری تعالی أراد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 الامتثال لأوامره و نواهیه حتّی یطهّرهم،کما أراد للإنسان أن یصلّی حتّی یعرج إلیه،و لعمری هل تعنی الإرادة التشریعیّة غیر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ذلک فإنّ</w:t>
      </w:r>
    </w:p>
    <w:p>
      <w:pPr>
        <w:pStyle w:val="BookText"/>
        <w:rPr/>
      </w:pPr>
      <w:r>
        <w:rPr>
          <w:rFonts w:ascii="IRNazanin" w:hAnsi="IRNazanin" w:eastAsia="IRNazanin"/>
          <w:color w:val="111111"/>
          <w:sz w:val="28"/>
          <w:sz w:val="28"/>
          <w:szCs w:val="28"/>
          <w:rtl w:val="true"/>
          <w:lang w:bidi="fa-IR"/>
        </w:rPr>
        <w:t>لازم تلک الملازمة عدول الآلوسی عن القول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آیة التطهیر تکوینیّة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تکرّر القول بأنّ آیة التطهیر جاءت بین الآیات علی نحو الجملة الاعتراضیة،و معنی ذلک أنّها أجنبیة و غریبة عمّا سبقها و لحقها من الآیات،و أثبتنا أنّ هذا من الصور البلاغیة التی لها عدّة أمثلة فی القرآن الکریم،علی هذا فإنّ الجملة الخارجیة لا یمکنها أن تکون تعلیلاً و شرطاً للآیات التی تکفّلت الأوامر و النواهی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أجبنا بالتفصیل آنفاً علی ما قد یثیره الآلوسی و أضرابه هنا من شُبهة مناسبة التدوین و إقحام آیة التطهیر فی هذا الموضع،و لا داعی لتکرار القول بأنّ الآیات قسّمت عائلة النبیّ صلی الله علیه و آله إلی فریقین و لم یکن أنسب من هذا الموضع لبیان الفرق و استثناء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 من مظانّ الانحراف و العصیان،و ما اثیر من احتمالاتٍ بحقّ زوجات النبیّ صلی الله علیه و آله لقطع الطریق علی المغرضین من خلال دفع هذا الوهم،فأهل البیت علیهم السلام لیسوا کزوجات النبیّ صلی الله علیه و آله، و لا تنبغی و لا تصحّ المقارنة بینهما،و لم یکن أفضل من هذا الموضع لهذه الآیة حتّی تؤدّی ذلک الدور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افترضنا الملازمة 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تتحقّق إرادة الباری فی تطهیر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 عند امتثالهم لأوامر اللّه و نواهیه،فإنّ ذلک ینفی و یلغی أیّ امتیاز و فضیلة تقرّرها الآیة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المتّفق علیه بین الجمیع أنّ الآیة تشکّل فضیلة و منقبة 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 ؛لأنّ القاعدة ساریة علی جمیع المسلمین،فإذا ما أطاعوا اللّه فإنّ النتیجة ستشملهم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من الممکن أن یلازم التقوی مسلم و یطیع رسول اللّه صلی الله علیه و آله و یتجنّب القبائح ثمّ لا یکون محلّاً لعنایة اللّه تعالی،و لا یتطهّر و یبقی ملوّثاً</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بالأرجاس؟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یصحّ حصر نتیجة تلک المقدّمة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 فقط بحیث لو کانوا کذلک لأصبحوا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یشکِّل هذا حالة من التفرقة و عدم المساواة؟أ لا یخلّ بالموضوعیة و العدالة التی تفترض انطلاق الجمیع فی طریق السلوک و الرقی الروحی من نقطة بدء واحدة، و تتاح لهم الفرصة علی السواء بما یمکنهم نیل الأجر و الرحمة و اللطف الإلهی علی قدر السعی و الإخلاص؟أ لا یعنی هذا أنّ الإسلام لا یفسح مجال التکامل و أسباب نیل السعادة و کسب الرضوان الإلهی أمام الجمیع علی السواء؟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قال الآلوسی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الوجه الذی تمیّز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 هو أنّ اللّه سبحانه اختصّهم بالمزید من العنایة و الاهتمام فی قبول أعمالهم،و أنّ آیة التطهیر تزیدهم أملاً و تفاؤلاً فی قبول صالح أعمالهم،ممّا لا یخدش بالمساواة و لا یثیر الإشکال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 فی الردّ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الدلیل علی هذا المدّعی و من أیّ مواضع الآیة الشریفة انتُزع هذا المعنی؟و لعمری هل علینا أن نختلق و نتعسّف إلی هذا الحدّ لنبرّر أوهام و مدّعیات ما أنزل اللّه بها من سلطان؟فأین الأمل و المزید من التفاؤل فی قبول الأعمال من التطهیر و إذهاب 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الآلوسی بصدد تفسیر الآیة و استخراج مدلولها أم أنّه یرید تلفیق و ترکیب معنی ینطبق علی رأیه و یتوافق مع ما توهمته مخیّلته؟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البحث العلمی،و خصوصاً فی تفسیر الآیة القرآنیة یقتضی الموضوعیة و الحیاد،بحیث یدخل المفسِّر البحث و هو خالی الذهن من قرار مسبق و عقیدة مُتبنّاة،فینظر فی الآیات إلی ما یؤیّد رأیه و یحمّلها</w:t>
      </w:r>
      <w:bookmarkStart w:id="189" w:name="pg229_2701"/>
    </w:p>
    <w:p>
      <w:pPr>
        <w:pStyle w:val="BookText"/>
        <w:rPr/>
      </w:pPr>
      <w:bookmarkEnd w:id="189"/>
      <w:r>
        <w:rPr>
          <w:rFonts w:ascii="IRNazanin" w:hAnsi="IRNazanin" w:eastAsia="IRNazanin"/>
          <w:color w:val="111111"/>
          <w:sz w:val="28"/>
          <w:sz w:val="28"/>
          <w:szCs w:val="28"/>
          <w:rtl w:val="true"/>
          <w:lang w:bidi="fa-IR"/>
        </w:rPr>
        <w:t>المعنی الذی یرید،و إذا ما اعترضته آیة لا توافقه راح یحتال بکلّ حیلة و یتعسّف فی تأویلها و تفنید مدلولها حتّی یتحقّق مطلوبه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لهذه المسألة أهمّیة کبیرة فی فهم الأهداف القرآنیة السامیة،و علی المفسِّر أن ینصاع و یتوافق مع المقاصد القرآنیة لا أن یتلاعب فی المعانی و یقلبها حتّی یبلغ مراده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کلّ حال و بالنظر لما سبق،یظهر بما لا یقبل الشکّ أنّ الإرادة فی آیة التطهیر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الظهور النوعی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إرادة تکوینیة، و هی لطف إلهی خصّ به فریق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 من عائلة النبیّ صلی الله علیه و آله بهدف إعداد هذه الثلّة لدور حفظ الدین و قیادة المسلمین،و ما یشکّل امتداد خطّ الهدی بعد وفاة النبیّ صلی الله علیه و آله،و هذا المعنی و الرأی موافق لظاهر الآیة و لا یستلزم أیّ تأویل و تعسّف</w:t>
      </w:r>
      <w:r>
        <w:rPr>
          <w:rFonts w:eastAsia="IRNazanin" w:cs="IRNazanin"/>
          <w:color w:val="111111"/>
          <w:sz w:val="28"/>
          <w:szCs w:val="28"/>
          <w:rtl w:val="true"/>
          <w:lang w:bidi="fa-IR"/>
        </w:rPr>
        <w:t>.</w:t>
      </w:r>
    </w:p>
    <w:p>
      <w:pPr>
        <w:pStyle w:val="Heading3"/>
        <w:numPr>
          <w:ilvl w:val="2"/>
          <w:numId w:val="1"/>
        </w:numPr>
        <w:rPr/>
      </w:pPr>
      <w:bookmarkStart w:id="190" w:name="__RefHeading___Toc2045328_211673320"/>
      <w:bookmarkStart w:id="191" w:name="_Toc70"/>
      <w:bookmarkEnd w:id="190"/>
      <w:r>
        <w:rPr>
          <w:rtl w:val="true"/>
        </w:rPr>
        <w:t>الإرادة التکوینیة و الجبر</w:t>
      </w:r>
      <w:bookmarkEnd w:id="191"/>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ظنّ جماعة أنّ القول بالإرادة التکوینیة یثیر شبهة الجبر و لا یسمح بمعالجة مُقنعة لها،فعند ما تتعلّق إرادة الباری الأزلیة بطهارة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 ،فإنّ عصمتهم حتمیّة و وقوع الذنب منهم محال عقلاً؛لأنّ المراد لا یمکنه أن یتخلّف عن المرید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،إذن صدور المعاصی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 غیر ممکن بل ممتنع،و هم مجبورون علی الامتناع عن الذنب،مسیّرون علی الطاعة فلا فضل و لا فخر لهم</w:t>
      </w:r>
      <w:r>
        <w:rPr>
          <w:rFonts w:eastAsia="IRNazanin" w:cs="IRNazanin"/>
          <w:color w:val="111111"/>
          <w:sz w:val="28"/>
          <w:szCs w:val="28"/>
          <w:rtl w:val="true"/>
          <w:lang w:bidi="fa-IR"/>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bookmarkStart w:id="192" w:name="pg229_2702"/>
    </w:p>
    <w:p>
      <w:pPr>
        <w:pStyle w:val="Heading3"/>
        <w:numPr>
          <w:ilvl w:val="2"/>
          <w:numId w:val="1"/>
        </w:numPr>
        <w:rPr/>
      </w:pPr>
      <w:bookmarkStart w:id="193" w:name="__RefHeading___Toc2045330_211673320"/>
      <w:bookmarkStart w:id="194" w:name="_Toc71"/>
      <w:bookmarkEnd w:id="192"/>
      <w:bookmarkEnd w:id="193"/>
      <w:r>
        <w:rPr>
          <w:rtl w:val="true"/>
        </w:rPr>
        <w:t>خروج من موضع الشبهة</w:t>
      </w:r>
      <w:bookmarkEnd w:id="194"/>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سلک العلماء و طوی المحقّقون طرقاً شتّی لمعالجة شبهة الجبر و التخلّص من هذا الإشکال العویص </w:t>
      </w:r>
      <w:r>
        <w:rPr>
          <w:rStyle w:val="FootnoteAnchor"/>
          <w:rtl w:val="true"/>
        </w:rPr>
        <w:footnoteReference w:id="83"/>
      </w:r>
      <w:r>
        <w:rPr>
          <w:rFonts w:ascii="IRNazanin" w:hAnsi="IRNazanin" w:eastAsia="IRNazanin"/>
          <w:color w:val="111111"/>
          <w:sz w:val="28"/>
          <w:sz w:val="28"/>
          <w:szCs w:val="28"/>
          <w:rtl w:val="true"/>
          <w:lang w:bidi="fa-IR"/>
        </w:rPr>
        <w:t>،و نحن یمکننا هنا اللجوء إلی اتجاه آخر فی البحث هو إخراج الآیة من مورد الشبهة أصلاً،و هو ما یغنینا عن ولوج مسألة الجبر و تخریجاتها،و بشیء من التدقیق فی مفاد الآیة الشریفة نری أن لا وجود للشبهة حتّی نبحث عن مخرج لها</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بما ذا تتعلّق إرادة الحقّ تعالی فی الآیة الکریمة؟إذا کان متعلّق الإرادة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الرجس و الذنب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علیهم السلام لا منعهم عن ارتکابه و الوقوع فیه هل یبقی لشبهة الجبر محلّ؟إذا کان مفاد الآیة هو أنّ الباری أراد إضفاء الحصانة من الذنوب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 و أنّه تعالی متولّی هذا الأمر و القائم علی تحقیقه لکان للشبهة محلّ،و لکن بشیء من التأمّل فی الآیة نری أنّ القرآن الکریم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اللّهُ لِیُذْهِبَ عَنْکُمُ الرِّجْسَ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إعراب 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مفعول به،و هی ذاتها التی جاءت فی آیات اخری تارةً محلّاة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تارةً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سبیل المثال، فقد جاءت فی سورة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اللّهُ لِیُعَذِّبَهُمْ بِها فِی الْحَیاةِ الدُّنْیا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السورة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اللّهُ أَنْ یُعَذِّبَهُمْ بِها فِی الدُّنْیا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بملاحظة الآیتین یتبیّن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الآیة الاُولی لیست للغایة بل هی بمعنی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جاءت فی الآیة الثانیة،و لا تردید فی أنّ أَنْ یُعَذِّبَهُمْ فی الآیة الثانیة هی مفعول به للفعل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التأویل بالمصدر،أی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 عذابهم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هکذا فی مواضع اخری من القرآن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یُرِیدُونَ لِیُطْفِؤُا نُورَ اللّهِ بِأَفْواهِهِمْ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القبیل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یُرِیدُونَ أَنْ یُطْفِؤُا نُورَ اللّهِ بِأَفْواهِهِمْ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نستنبط من هذا التفاوت فی التعبیر اتحاد المعنی 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مثل هذه الموارد،و بالنتیجة هو مفعول به للفعل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بهذا البیان اتّضح أنّ متعلّق الإرادة فی آیة التطهیر هو الإذهاب المراد به الإبعاد،أی أنّ اللّه أراد إبعاد الرجس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 بمعنی إیجاد فاصل بینهم و بین المعاصی و الأرجاس،إذن التدخّل الإلهی کان من هذه الزاویة فقط،تدخّل یوجد مسافة تفصل بین المعاصی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 ،فلا تدنو منهم المعاصی و لا تقربهم الأرجاس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هذا فإنّ إرادة الباری لم تنعقد علی عدم فعلهم الذنوب بل علی إیجاد المسافة الفاصلة التی تنزّههم و تبعِّدهم عن الذنوب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الوضع المقابل لهذه الحالة هو وجود قرب بین بعض الأشخاص و بین المعاصی و الذنوب،هناک اناس یقفون دائماً علی أعتاب المعاصی و الأرجاس،و هذا الموقف و هذه الحالة هی مدخل التعاسة و مبعث الشقاء،من هنا فإنّ القرآن ینهی عن الاقتراب من الذنوب حیث لا یعود ثمّة فاصل بین الاقتراب من الذنب و اقترافه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فی قوله تعالی</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تَقْرَبُوا الْفَواحِشَ ما ظَهَرَ مِنْها وَ ما بَطَنَ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فمفاد آیة التطهیر هو إبعاد الرجس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سیأتی معنی الرجس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یخلو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بطبیعة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عنایة و لطف إلهی اختصّ به هؤلاء صلوات اللّه علیهم،و لکنّه لا یعنی</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بأیّ حال من الأحوال سلبهم الإرادة و الاختیار و عدم صدور المعصیة عنهم جبراً،إنّ الفصل بین الإنسان و الذنب لیس جبراً بل هو توفیق، و لم یشمل الباری تعالی الجمیع بخاصّة عنایته و مخصوص لطفه،إنّه توفیق و فضل إلهی لا یؤتیه اللّه إلّا من یشاء و لا یلقّاه إلّا ذو حظّ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مضت البُنیة و الحرکة الاجتماعیة لبعض الأفراد علی نحو جعل حیاتهم أقرب ما تکون لأجواء المعصیة و فی معرض الفساد و متناوله، فیعیشون إلی جوار الخمارات و فی أوساط تعجّ بدور اللهو و الرذیلة، حقّاً إنّه لسوء توفیق و تعاسة تلازم عالم و مجتمعات الیوم حیث یعیش الناس فی بیئة فاسدة و محیط یغطّ بالفسق و الفجور،و لکنّنا نجد أنّ فی وسط هذا العالم المضطرب العاصف بالفساد مَنْ منَّ اللّه علیه و لطف به ففصل بینه و بین هذا الخضم المتلاطم و نجّاه من الوقوع فی المعاصی، لا شکّ فی أنّ هؤلاء مشمولون بلطف و عنایة إلهیة خاصّة،و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 الذین شملتهم بلطف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أعظم عنایة بظهور فاصل أبدی بینهم و بین مطلق الرجس،فانصرفوا عن توافه الأمور و أصبح بینهم و بین المعاصی بون شاسع لا تطویه ملایین الفراسخ،فلا یتلوّثون بالذنوب و لا تنالهم المعاصی،و لکن هذه الطهارة عن الذنب لیست أمراً قهریاً اجبر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 ،بل لما کانت أرواحهم السامیة تسبح فی بحر الفضیلة و الطاعة بعیداً عن المعاصی و الذنوب،فإنّ المعاصی و الذنوب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المُبعدة و المنفیة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تجد سبیلاً و لا تعثر علی منفذ و ملمز یمکنها من اختراق الحُجب الفاصلة بینها و بین تلک الأرواح الطاهرة،فلا یعتری ضمائرهم شیء من شوائب الأرجاس و کدر المعاصی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هذا فإنّ دور الإرادة الإلهیة کان مجرّد إیجاد الفاصل بین</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و الرجس </w:t>
      </w:r>
      <w:r>
        <w:rPr>
          <w:rStyle w:val="FootnoteAnchor"/>
          <w:rtl w:val="true"/>
        </w:rPr>
        <w:footnoteReference w:id="84"/>
      </w:r>
      <w:r>
        <w:rPr>
          <w:rFonts w:ascii="IRNazanin" w:hAnsi="IRNazanin" w:eastAsia="IRNazanin"/>
          <w:color w:val="111111"/>
          <w:sz w:val="28"/>
          <w:sz w:val="28"/>
          <w:szCs w:val="28"/>
          <w:rtl w:val="true"/>
          <w:lang w:bidi="fa-IR"/>
        </w:rPr>
        <w:t>لا تحصینهم من الذنوب علی نحو یسلبهم الاختیار و یُدخل الأمر فی الجبر،و الفصل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بطبیعة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قبیل اللطف الخاصّ و العنایة،و هو ما یُعبّر عنه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التوفیق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یصحّ بحال أن یوسم هذا التوفیق بالجبر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للمزید من الدراسة لهذا المبحث الدقیق سنعرض فی الفصل القادم للبحث فی معنی الرجس</w:t>
      </w:r>
      <w:r>
        <w:rPr>
          <w:rFonts w:eastAsia="IRNazanin" w:cs="IRNazanin"/>
          <w:color w:val="111111"/>
          <w:sz w:val="28"/>
          <w:szCs w:val="28"/>
          <w:rtl w:val="true"/>
          <w:lang w:bidi="fa-IR"/>
        </w:rPr>
        <w:t>.</w:t>
      </w:r>
      <w:bookmarkStart w:id="195" w:name="pg229_2707"/>
    </w:p>
    <w:p>
      <w:pPr>
        <w:pStyle w:val="Heading2"/>
        <w:numPr>
          <w:ilvl w:val="1"/>
          <w:numId w:val="1"/>
        </w:numPr>
        <w:rPr/>
      </w:pPr>
      <w:bookmarkStart w:id="196" w:name="__RefHeading___Toc2045332_211673320"/>
      <w:bookmarkStart w:id="197" w:name="_Toc72"/>
      <w:bookmarkEnd w:id="195"/>
      <w:bookmarkEnd w:id="196"/>
      <w:r>
        <w:rPr>
          <w:rtl w:val="true"/>
        </w:rPr>
        <w:t>النکتة الرابعة</w:t>
      </w:r>
      <w:r>
        <w:rPr>
          <w:rtl w:val="true"/>
        </w:rPr>
        <w:t>:</w:t>
      </w:r>
      <w:r>
        <w:rPr>
          <w:rtl w:val="true"/>
        </w:rPr>
        <w:t>الرجس فی النظرة القرآنیة</w:t>
      </w:r>
      <w:bookmarkEnd w:id="197"/>
    </w:p>
    <w:p>
      <w:pPr>
        <w:pStyle w:val="Heading3"/>
        <w:numPr>
          <w:ilvl w:val="2"/>
          <w:numId w:val="1"/>
        </w:numPr>
        <w:rPr/>
      </w:pPr>
      <w:bookmarkStart w:id="198" w:name="__RefHeading___Toc2045334_211673320"/>
      <w:bookmarkStart w:id="199" w:name="_Toc73"/>
      <w:bookmarkEnd w:id="198"/>
      <w:r>
        <w:rPr>
          <w:rtl w:val="true"/>
        </w:rPr>
        <w:t>اشارة</w:t>
      </w:r>
      <w:bookmarkEnd w:id="199"/>
    </w:p>
    <w:p>
      <w:pPr>
        <w:pStyle w:val="BookText"/>
        <w:rPr/>
      </w:pPr>
      <w:r>
        <w:rPr>
          <w:rFonts w:ascii="Amiri" w:hAnsi="Amiri" w:eastAsia="Amiri" w:cs="Amiri"/>
          <w:color w:val="111111"/>
          <w:sz w:val="28"/>
          <w:sz w:val="28"/>
          <w:szCs w:val="28"/>
          <w:rtl w:val="true"/>
          <w:lang w:bidi="ar-SA"/>
        </w:rPr>
        <w:t>ذکرت 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عشرة مواضع من القرآن الکریم ضمن آیات مختلفة،و بشیء من التدقیق فی هذه الآیات العشر یتّضح معنی الرجس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للرجس بطبیعة الحال معنی عام جامع هو الشیء المستقذر، و لکن إطلاق الرجس فی القرآن الکریم شمل منابع القذارة المتعدّدة و استعمل بلحاظ المنشأ الذی ینبعث منه التلوّث الروحی 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سبیل المثال فی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الْخَمْرُ وَ الْمَیْسِرُ وَ الْأَنْصابُ وَ الْأَزْلامُ رِجْسٌ مِنْ عَمَلِ الشَّیْطانِ فَاجْتَنِبُوهُ لَعَلَّکُمْ تُفْلِحُونَ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 الرجس علی الخمر و القمار و الأصنام و أعواد الخشب التی کان أهل الجاهلیة یتّخذونها علی هیئة السهام و یقتسمون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حُمل هذا المفهوم علی تلک الذوات الأربع بلحاظ أنّ تلک الموضوعات عوامل یستتبعها الرجس و ینشأ عنها،و یشهد علی ذلک الآیة التالیة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یُرِیدُ الشَّیْطانُ أَنْ یُوقِعَ بَیْنَکُمُ الْعَداوَةَ وَ الْبَغْضاءَ فِی الْخَمْرِ وَ الْمَیْسِرِ وَ یَصُدَّکُمْ عَنْ ذِکْرِ اللّهِ وَ عَنِ الصَّلاةِ فَهَلْ أَنْتُمْ مُنْتَهُونَ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هاتین الآیتین یتّضح معنی الرجس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فالخمرة تُذهب العقل، و المقامرة تورث العداوة و تزرع الخسّة و الدناءة،و ذهاب العقل یجعل النفس مرتعاً للرذائل،و بالنتیجة تصاب الروح بالغفلة و تصبح وکراً لعبث الشیطان،فیحرم الإنسان عن التکامل الروحی و السموّ الأخلاقی،و قد اطلق علی هذه الظواهر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زوال العقل و نموّ الرذیلة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لغة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بلحاظ عامل بروزها و منشأ ظهورها و هو الخمر و المیسر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،باعتبار آثارها التی تتحقّق عند ممارستها و ارتکابها، و لذا جاء فی ذیل الآیة مِنْ عَمَلِ الشَّیْطانِ أی أنّها تأتی بتحریض منه،و أنّ غرضه من ذلک هو ما ذکرته الآیة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یُوقِعَ بَیْنَکُمُ الْعَداوَةَ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علی ذلک فإنّ الرجس الحقیقی هو تلک النتائج المترتّبة علی ارتکاب هاتیک الأفعال و ما ینتظره الشیطان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الآیة الاُخری من سورة الأنعام فقد عبّرت عن ضیق الصدر و انقباض النفس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یُرِدِ اللّهُ أَنْ یَهْدِیَهُ یَشْرَحْ صَدْرَهُ لِلْإِسْلامِ وَ مَنْ یُرِدْ أَنْ یُضِلَّهُ یَجْعَلْ صَدْرَهُ ضَیِّقاً حَرَجاً کَأَنَّما یَصَّعَّدُ فِی السَّماءِ کَذلِکَ یَجْعَلُ اللّهُ الرِّجْسَ عَلَی الَّذِینَ لا یُؤْمِنُونَ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یلاحظ أنّ الآیة عبّرت عن ضیق الصدر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أنزلته منزلة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فالروح الکدرة بالمعاصی المضطربة بالآثام،المنقبضة التی تعیق القذارات تنفّسها الصحیح،کالمصابین بالربو و ضیق</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تُسمّی رجساً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فالروح التی استحوذت علیها الأرجاس روح نسجتها القبائح،هی روح تعیش حیاة مأساویة،و تجدها عاصیة متمرّدة علی تطلّعات النور و منقبضة عن إشراقات الحقّ فی الحیاة الإنسانیة یعسر علیها هضم الحقائق و فهم البیّنات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الجهة المقابلة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النقیض من ذلک روحاً مفعمة بالحیاة،تتحلّی بأرضیة خصبة،تسبح فی صدر رحب یتلقّی الحقائق بیسر و سهولة و یهتدی لنورها فی رفق و دون تکلّف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بتناسب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آیة اخری تعبّر عن الأمراض الروحیة و الآفات القلبیة،کالبخل و الحسد و الحقد و الجهل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أیضاً،یقول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ما أُنْزِلَتْ سُورَةٌ فَمِنْهُمْ مَنْ یَقُولُ أَیُّکُمْ زادَتْهُ هذِهِ إِیماناً فَأَمَّا الَّذِینَ آمَنُوا فَزادَتْهُمْ إِیماناً وَ هُمْ یَسْتَبْشِرُونَ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الَّذِینَ فِی قُلُوبِهِمْ مَرَضٌ فَزادَتْهُمْ رِجْساً إِلَی رِجْسِهِمْ وَ ماتُوا وَ هُمْ کافِرُونَ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،فالآیة تقرّر أنّ ذوی الأرواح المریضة و الأنفس السقیمة یزدادون علّة و سقماً کلّما نزلت سورة من القرآن،و أنّ الداء القلبی یستفحل فی نفوسهم بتراکم الأمراض و الأرجاس حتّی یصابوا بالکفر و الإلحاد،و من التعبیر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فزادتهم رجساً إلی رجسهم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المسبوق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قُلُوبِهِمْ مَرَضٌ یثبت أنّ المرض النفسی و الآفة الأخلاقیة هی 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ذهب إلیه ابن عبّاس،و هو المفسِّر الکبیر و أحد تلامیذ مولانا أمیر المؤمنین علیه السلام، فی 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المذکور فی آیة التطهیر،حیث فسّره بالمرض القلبی و السقم الروحی،ففی محاورة له مع عمر بن الخطّاب یرد علیه مقالته التی ذکر فیها بنی هاشم بالسوء،إذ قال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رِسلک یا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 قلوبکم یا بنی هاشم إلّا غشّاً فی أمر قریش لا یزول</w:t>
      </w:r>
      <w:bookmarkStart w:id="200" w:name="pg229_2710"/>
    </w:p>
    <w:p>
      <w:pPr>
        <w:pStyle w:val="BookText"/>
        <w:rPr/>
      </w:pPr>
      <w:bookmarkEnd w:id="200"/>
      <w:r>
        <w:rPr>
          <w:rFonts w:ascii="Amiri" w:hAnsi="Amiri" w:eastAsia="Amiri" w:cs="Amiri"/>
          <w:color w:val="111111"/>
          <w:sz w:val="28"/>
          <w:sz w:val="28"/>
          <w:szCs w:val="28"/>
          <w:rtl w:val="true"/>
          <w:lang w:bidi="ar-SA"/>
        </w:rPr>
        <w:t>و حقداً علیها لا یحول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تنسب هاشماً إلی الغشّ،فإنّ قلوبهم من قلب رسول اللّه الذی طهّره اللّه و زکّاه، و هم أهل البیت الذین قال اللّه تعالی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اللّهُ لِیُذْهِبَ عَنْکُمُ الرِّجْسَ أَهْلَ الْبَیْتِ وَ یُطَهِّرَکُمْ تَطْهِیراً </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1" w:name="__RefHeading___Toc2045336_211673320"/>
      <w:bookmarkStart w:id="202" w:name="_Toc74"/>
      <w:bookmarkEnd w:id="201"/>
      <w:r>
        <w:rPr>
          <w:rtl w:val="true"/>
        </w:rPr>
        <w:t>نتیجة البحث</w:t>
      </w:r>
      <w:r>
        <w:rPr>
          <w:rtl w:val="true"/>
        </w:rPr>
        <w:t>:</w:t>
      </w:r>
      <w:bookmarkEnd w:id="202"/>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اتّضح من هذه الآیات أنّ الرجس داء یصیب الروح و ینال من سلامتها،فالخمر و المیسر کانا رجساً لأنّهما یسلبان العقل و یملآن فراغه فی الصدر بغضاً و عداوة،فهما یضیّقان الخناق علی البُعد الملکوتی فی النفس الإنسانیة و یصدّانها عن السموّ و التکامل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فالصدور الکدرة الممتلئة بالرذائل مبتلاة بالرجس،و مثل هذه الصدور تفتقد الأرضیّة لتلقّی الفضائل و استقبال المحاسن،و تتقاعس عن السعی فی طریق الکمال و الأخذ بأسباب النجاة،و تجدها تقضی حیاتها أسیرة فی حبائل الشهوات متردّیة فی مستنقعات الحقد و الحسد،و هذا التلوّث بالرجس هو الذی یقود البشریة إلی الدمار و یسوقها نحو مصیر مؤسف و مستقبل مظلم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أیّ حال،فإنّ جمیع الأمراض الروحیة و الآفات الأخلاقیة التی تخفت أوار الحقّ و بریق إشعاعه فی ضمیر الإنسان و تکدر صفاء الروح و تنال من عظمة النفس،و تقضی علی الخیر المودع فیها و الذی یتجلّی فی صور التسلیم للحقّ و الإذعان للحقیقة بعد السعی لها و للقیم</w:t>
      </w:r>
    </w:p>
    <w:p>
      <w:pPr>
        <w:pStyle w:val="BookText"/>
        <w:rPr/>
      </w:pPr>
      <w:r>
        <w:rPr>
          <w:rFonts w:ascii="IRNazanin" w:hAnsi="IRNazanin" w:eastAsia="IRNazanin"/>
          <w:color w:val="111111"/>
          <w:sz w:val="28"/>
          <w:sz w:val="28"/>
          <w:szCs w:val="28"/>
          <w:rtl w:val="true"/>
          <w:lang w:bidi="fa-IR"/>
        </w:rPr>
        <w:t>المعنویة العالیة هی 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الآن،بعد أن اتّضح معنی الرجس بالاصطلاح القرآنی نری أنّ جمیع عوامل الشقاء قد اطلق علیها الرجس،فهو العلّة الاُولی لجمیع الأمراض الروحیة التی تحول بین المرء و إدراکه الحقائق،و تدفعه للتمرّد و الطغیان و المکابرة علی الرضوخ للحقّ،و عدم الإذعان للقیم المعنویة حتّی ینتهی الأمر به إلی الکفر و الإلحاد،إنّ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یعرّی الإنسان عن جمیع الفضائل و یخلفه روحاً مُشبعة بالآفات و الأسقام،و قد جعل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ضیق 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عنواناً جامعاً لهذه العلل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هذا فإنّ مؤدّی آیة التطهیر هو أنّ اللّه سبحانه شرح صدور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 ،و لم یبتلهم بضیق الصدر،و صوّر قلوبهم سلیمة معافاة من الأمراض الروحیة التی جعل بینها و بینهم فاصلاً و بوناً لا یسمح بسریان الداء و تسرّبه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 الذین انفصلوا عن الآفات و الأمراض التی تحول بین المرء و الإذعان للحقّ و تدفعه للتمرّد علیه،تجدهم بتلک القلوب النقیّة و الصدور الرحبة فی حالة من الانقیاد المحض لإرادة الباری تعالی،و الاستعداد التام لتلقّی القیم المعنویة و فهم دقائق أسرارها،و قد سلکت بهم تلک الفاصلة و هذه الرحابة إلی قمّة الإنسانیة الشامخة،و جعلتهم صفوة اللّه التی تسبح فی بحر الفضائل و الکمالات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هذا الفاصل و تلک الرحابة إلّا من فضل اللّه فَمَنْ یُرِدِ اللّهُ أَنْ یَهْدِیَهُ یَشْرَحْ صَدْرَهُ لِلْإِسْلامِ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فإنّ عدم تلوّثهم بالذنوب معلول لسعة صدورهم و رحابتها و امتلاء أرواحهم بالفضائل و الکمالات و تعلّقها،هکذا یتبیّن أنّ آیة التطهیر شاهد صدق علی عظمة أرواح هذه الصفوة،و برهان حقّ علی سمو أفکارهم و تحرّرهم من قیود الآفات الروحیة و خلاصهم من تبعات الأمراض الأخلاقیة،و ما هذه العظمة إلّا موهبة إلهیة،و هی التی نزّهتهم عن الذنوب و طهّرتهم عن المعاصی،و هی التی فتحت أبواب الفضائل و الخیرات أمامهم لینهلوا منها الغایة و الحدّ الأقصی،فالإنسان العظیم لا یجاور الرذائل،و الفکر السلیم لا یستمدّ من الخرافات و الأباطیل،و النفوس القویّة و الهمم العالیة لا تتمکّن منها الاضطرابات الروحیة و لا یمکنها أن تصبوا إلی المعاصی،و آیة التطهیر عنوان و علامة علی تمتّع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بهذه الکمالات الروحیة الدافعة إلی الخیر و المانعة للشرّ،فلعمری إن کانت هذه المواهب الجمّة و الفیوضات الزاخرة التی نزلت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 جبراً فأیّ فیضٍ لا یکون کذلک و متی و فیمن تتحقّق حالة الإرادة و الاختیار؟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 ما نری علیّاً علیه السلام یمثِّل القمّة فی التقوی،فلأنّه ینطلق من تلک الرکائز،و إذا 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لو اعطیتُ الأقالیم السبعة بما تحت أفلاکها علی أن أعصی اللّه فی نملة أسلبها جلب شعیرة ما فعلته</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 xml:space="preserve">،و إذا کانت الدنیا عنده أزهد من عفطة عنز </w:t>
      </w:r>
      <w:r>
        <w:rPr>
          <w:rStyle w:val="FootnoteAnchor"/>
          <w:rtl w:val="true"/>
        </w:rPr>
        <w:footnoteReference w:id="87"/>
      </w:r>
      <w:r>
        <w:rPr>
          <w:rFonts w:ascii="IRNazanin" w:hAnsi="IRNazanin" w:eastAsia="IRNazanin"/>
          <w:color w:val="111111"/>
          <w:sz w:val="28"/>
          <w:sz w:val="28"/>
          <w:szCs w:val="28"/>
          <w:rtl w:val="true"/>
          <w:lang w:bidi="fa-IR"/>
        </w:rPr>
        <w:t>و أهون من ورقة فی فم</w:t>
      </w:r>
      <w:bookmarkStart w:id="203" w:name="pg229_2713"/>
    </w:p>
    <w:p>
      <w:pPr>
        <w:pStyle w:val="BookText"/>
        <w:rPr/>
      </w:pPr>
      <w:bookmarkEnd w:id="203"/>
      <w:r>
        <w:rPr>
          <w:rFonts w:ascii="Amiri" w:hAnsi="Amiri" w:eastAsia="Amiri" w:cs="Amiri"/>
          <w:color w:val="111111"/>
          <w:sz w:val="28"/>
          <w:sz w:val="28"/>
          <w:szCs w:val="28"/>
          <w:rtl w:val="true"/>
          <w:lang w:bidi="ar-SA"/>
        </w:rPr>
        <w:t xml:space="preserve">جرادة تقضمها </w:t>
      </w:r>
      <w:r>
        <w:rPr>
          <w:rStyle w:val="FootnoteAnchor"/>
          <w:rtl w:val="true"/>
        </w:rPr>
        <w:footnoteReference w:id="88"/>
      </w:r>
      <w:r>
        <w:rPr>
          <w:rFonts w:ascii="IRNazanin" w:hAnsi="IRNazanin" w:eastAsia="IRNazanin"/>
          <w:color w:val="111111"/>
          <w:sz w:val="28"/>
          <w:sz w:val="28"/>
          <w:szCs w:val="28"/>
          <w:rtl w:val="true"/>
          <w:lang w:bidi="fa-IR"/>
        </w:rPr>
        <w:t xml:space="preserve">،و کعراق خنزیر فی ید مجذوم </w:t>
      </w:r>
      <w:r>
        <w:rPr>
          <w:rStyle w:val="FootnoteAnchor"/>
          <w:rtl w:val="true"/>
        </w:rPr>
        <w:footnoteReference w:id="89"/>
      </w:r>
      <w:r>
        <w:rPr>
          <w:rFonts w:ascii="IRNazanin" w:hAnsi="IRNazanin" w:eastAsia="IRNazanin"/>
          <w:color w:val="111111"/>
          <w:sz w:val="28"/>
          <w:sz w:val="28"/>
          <w:szCs w:val="28"/>
          <w:rtl w:val="true"/>
          <w:lang w:bidi="fa-IR"/>
        </w:rPr>
        <w:t xml:space="preserve">،و کانت قیمة الرئاسة و الإمرة عنده دون شسع نعل بالیة </w:t>
      </w: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ذلک لما أشارت إلیه آیة التطهیر من المنح و المواهب الإلهیة التی منّ اللّه بها علی أمیر المؤمنین علیه السلام،فنوّره بالعلم و المعرفة،و أذهب عنه الرجس و طهّره تطهیراً،فتسامی علی هذا العالم و تعالی عن هذه الدنیا و حلّق فی سماء المجد و العظمة فی الآفاق التی أرادها اللّه له و للعترة الطاهرة صلوات اللّه علیهم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إذا وجدنا ابنه الحسین علیه السلام یقدّم رضیعه ذا الأشهر الستّة و فتاه ذا الثمانیة عشر ربیعاً قرابین علی طریق محبّة اللّه و فی سبیل إنقاذ عباده من جور یزید و تحریرهم من استبداده،و یتلو ذلک بسوق نسائه و عقائل بیته الشریف اساری لبنی امیة و ابن آکلة الأکباد، فذلک لتلک المواهب و النعم التی سبقت له من الباری عزّ و جلّ و جعلته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کنتیجة للابتعاد عن الرجس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عاشقاً للّه،مسلّماً لأمره و إرادته،هائماً فی حبّه و مؤثره علی التعلّق بالدنیا و حبّ فلذات کبده</w:t>
      </w:r>
      <w:r>
        <w:rPr>
          <w:rFonts w:eastAsia="IRNazanin" w:cs="IRNazanin"/>
          <w:color w:val="111111"/>
          <w:sz w:val="28"/>
          <w:szCs w:val="28"/>
          <w:rtl w:val="true"/>
          <w:lang w:bidi="fa-IR"/>
        </w:rPr>
        <w:t>!</w:t>
      </w:r>
    </w:p>
    <w:p>
      <w:pPr>
        <w:pStyle w:val="Heading3"/>
        <w:numPr>
          <w:ilvl w:val="2"/>
          <w:numId w:val="1"/>
        </w:numPr>
        <w:rPr/>
      </w:pPr>
      <w:bookmarkStart w:id="204" w:name="__RefHeading___Toc2045338_211673320"/>
      <w:bookmarkStart w:id="205" w:name="_Toc75"/>
      <w:bookmarkEnd w:id="204"/>
      <w:r>
        <w:rPr>
          <w:rtl w:val="true"/>
        </w:rPr>
        <w:t>تقریر حقیقة</w:t>
      </w:r>
      <w:bookmarkEnd w:id="205"/>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کان هذا اللطف الخاصّ لیأتی عبثاً و خبطاً مزاجیاً لا یخضع لقاعدة و أساس و معیار،و لا یظنّن أحد أنّ العنایة الإلهیة تنصب دون</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حکمة و بشکل عشوائی لا یراعی استعداد الإنسان و قابلیته لتلقّی هذا العطاء الکبیر،و أنّ الأمر شمل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 لمجرّد کونهم أهل بیت النبیّ صلی الله علیه و آله و قرابته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إنّ هذا التصوّر و هم 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إنّ أرضیة العطاء و الاستعداد لتلقّی العنایة و اللطف الخاصّ أمر بید الإنسان و رهن رغبته و إرادته،فهو الذی یصنع نفسه و یهیّئ حاله لتکون علی ذلک المستوی، و هذا بحث یطول نترکه لمقام آخر و نکتفی بالإشارة إلی آیة قرآنیة أومأت إلی السرّ فی العطاء الإلهی الخاصّ و العنایة المتمیّزة،تفتح آفاق التحقیق و البحث أمام القارئ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یُطِعِ اللّهَ وَ الرَّسُولَ فَأُولئِکَ مَعَ الَّذِینَ أَنْعَمَ اللّهُ عَلَیْهِمْ مِنَ النَّبِیِّینَ وَ الصِّدِّیقِینَ وَ الشُّهَداءِ وَ الصّالِحِینَ وَ حَسُنَ أُولئِکَ رَفِیقاً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الْفَضْلُ مِنَ اللّهِ وَ کَفی بِاللّهِ عَلِیماً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،فالآیتان تقرّران أنّ سرّ الإنعام الإلهی و مفتاح تلقی الفضل الخاصّ هو طاعة الإنسان و عمله فی سبیل حیاة خالدة،و ذلک بامتثاله أوامر اللّه و رسوله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مردّ السعادة و التکرّم بالفیض الإلهی یعود للإنسان نفسه و مدی سعیه لتحقیق أرضیة أکثر استعداداً لتلقّی المزید من الفیض و العطاء الإلهی غیر المجذوذ و لا المحظور</w:t>
      </w:r>
      <w:r>
        <w:rPr>
          <w:rFonts w:eastAsia="Amiri" w:cs="Amiri" w:ascii="Amiri" w:hAnsi="Amiri"/>
          <w:color w:val="111111"/>
          <w:sz w:val="28"/>
          <w:szCs w:val="28"/>
          <w:rtl w:val="true"/>
          <w:lang w:bidi="ar-SA"/>
        </w:rPr>
        <w:t>.</w:t>
      </w:r>
      <w:bookmarkStart w:id="206" w:name="pg229_2715"/>
    </w:p>
    <w:p>
      <w:pPr>
        <w:pStyle w:val="Heading2"/>
        <w:numPr>
          <w:ilvl w:val="1"/>
          <w:numId w:val="1"/>
        </w:numPr>
        <w:rPr/>
      </w:pPr>
      <w:bookmarkStart w:id="207" w:name="__RefHeading___Toc2045340_211673320"/>
      <w:bookmarkStart w:id="208" w:name="_Toc76"/>
      <w:bookmarkEnd w:id="206"/>
      <w:bookmarkEnd w:id="207"/>
      <w:r>
        <w:rPr>
          <w:rtl w:val="true"/>
        </w:rPr>
        <w:t>النکتة الخامسة</w:t>
      </w:r>
      <w:r>
        <w:rPr>
          <w:rtl w:val="true"/>
        </w:rPr>
        <w:t>:</w:t>
      </w:r>
      <w:r>
        <w:rPr>
          <w:rtl w:val="true"/>
        </w:rPr>
        <w:t>المقصود من</w:t>
      </w:r>
      <w:r>
        <w:rPr>
          <w:rtl w:val="true"/>
        </w:rPr>
        <w:t>«</w:t>
      </w:r>
      <w:r>
        <w:rPr>
          <w:rtl w:val="true"/>
        </w:rPr>
        <w:t>أهل البیت</w:t>
      </w:r>
      <w:r>
        <w:rPr>
          <w:rtl w:val="true"/>
        </w:rPr>
        <w:t>»</w:t>
      </w:r>
      <w:r>
        <w:rPr>
          <w:rtl w:val="true"/>
        </w:rPr>
        <w:t>فی آیة التطهیر</w:t>
      </w:r>
      <w:bookmarkEnd w:id="208"/>
    </w:p>
    <w:p>
      <w:pPr>
        <w:pStyle w:val="Heading3"/>
        <w:numPr>
          <w:ilvl w:val="2"/>
          <w:numId w:val="1"/>
        </w:numPr>
        <w:rPr/>
      </w:pPr>
      <w:bookmarkStart w:id="209" w:name="__RefHeading___Toc2045342_211673320"/>
      <w:bookmarkStart w:id="210" w:name="_Toc77"/>
      <w:bookmarkEnd w:id="209"/>
      <w:r>
        <w:rPr>
          <w:rtl w:val="true"/>
        </w:rPr>
        <w:t>اشارة</w:t>
      </w:r>
      <w:bookmarkEnd w:id="210"/>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تُری هل هو البیت العتیق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جمیع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أهله،أم هو بیت رسول اللّه صلی الله علیه و آله و أهله هم عشیرته و عائلته،أم هم کلّ من یمت إلی رسول اللّه صلی الله علیه و آله بصلة قرابة أو نسب ممّن لا یُستقبح اجتماعهم تحت غطاء واحد،و یصحّ تواجدهم و عیشهم فی نفس البیت، فیشمل هذا العنوان نساء النبیّ صلی الله علیه و آله و أبناءه بالإضافة إلی أمیر المؤمنین الإمام علیّ علیه السلام؟أم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ینصرف إلی المعنی العرفی المتداول الذی یطلق علی عیال المرء و أزواجه،فلا یعدو بذلک نساء النبیّ صلی الله علیه و آله، أم أنّ هناک معنی آخر صرفت إلیه هذه العبارة؟هذه أقوال ممّا طرحه و ذهب إلیه کبار المفسِّرین،و لکنّنا نری أنّها لا تنطبق مع المعنی الواقعی 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الکریمة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عنوان مشیر و تحکی عن حادثة وقعت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تشیر إلی بیت من بیوت نساء النبیّ صلی الله علیه و آله،و الألف و اللام عهدیة،و أهل البیت هم الذین کانوا مجتمعین فی الزمان و المکان المعیّنَیْن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نزول الآیة و فی بیت امّ سلمة وفقاً لتعیین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،فنزلت الآیة فی شأن ذلک الجمع تقریراً لفضلهم</w:t>
      </w:r>
      <w:bookmarkStart w:id="211" w:name="pg229_2716"/>
    </w:p>
    <w:p>
      <w:pPr>
        <w:pStyle w:val="BookText"/>
        <w:rPr/>
      </w:pPr>
      <w:bookmarkEnd w:id="211"/>
      <w:r>
        <w:rPr>
          <w:rFonts w:ascii="IRNazanin" w:hAnsi="IRNazanin" w:eastAsia="IRNazanin"/>
          <w:color w:val="111111"/>
          <w:sz w:val="28"/>
          <w:sz w:val="28"/>
          <w:szCs w:val="28"/>
          <w:rtl w:val="true"/>
          <w:lang w:bidi="fa-IR"/>
        </w:rPr>
        <w:t>و منزلتهم وفقاً لمفادها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سبق إثباته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،فصار ذلک الجمع یُعرف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الفرض 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الخمسة المجتمعین فی بیت امّ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بدایة الأمر حین نزول الآیة لم تکن هذه العبارة تحمل إلّا معنی الإشارة،و لکن بمرور الزمن صار لها معنی علمی حتّی غدت عنواناً خاصّاً للخمسة المجتمعین فی ذلک البیت،و یمکن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الفرض هو الأرجح و الأکثر تطابقاً مع الواقع من بین جمیع الاحتمالات التی افترضها المفسِّرون،و ها نحن نعرض مزیداً من التوضیح</w:t>
      </w:r>
      <w:r>
        <w:rPr>
          <w:rFonts w:eastAsia="IRNazanin" w:cs="IRNazanin"/>
          <w:color w:val="111111"/>
          <w:sz w:val="28"/>
          <w:szCs w:val="28"/>
          <w:rtl w:val="true"/>
          <w:lang w:bidi="fa-IR"/>
        </w:rPr>
        <w:t>.</w:t>
      </w:r>
    </w:p>
    <w:p>
      <w:pPr>
        <w:pStyle w:val="Heading3"/>
        <w:numPr>
          <w:ilvl w:val="2"/>
          <w:numId w:val="1"/>
        </w:numPr>
        <w:rPr/>
      </w:pPr>
      <w:bookmarkStart w:id="212" w:name="__RefHeading___Toc2045344_211673320"/>
      <w:bookmarkStart w:id="213" w:name="_Toc78"/>
      <w:bookmarkEnd w:id="212"/>
      <w:r>
        <w:rPr>
          <w:rtl w:val="true"/>
        </w:rPr>
        <w:t>المدّعی</w:t>
      </w:r>
      <w:bookmarkEnd w:id="213"/>
    </w:p>
    <w:p>
      <w:pPr>
        <w:pStyle w:val="BookText"/>
        <w:rPr/>
      </w:pPr>
      <w:r>
        <w:rPr>
          <w:rFonts w:ascii="IRNazanin" w:hAnsi="IRNazanin" w:eastAsia="IRNazanin"/>
          <w:color w:val="111111"/>
          <w:sz w:val="28"/>
          <w:sz w:val="28"/>
          <w:szCs w:val="28"/>
          <w:rtl w:val="true"/>
          <w:lang w:bidi="fa-IR"/>
        </w:rPr>
        <w:t>تحدیداً لنطاق البحث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المدّعی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الخمسة أصحاب الکساء الذین کانوا مجتمعین فی بیت امّ سلمة</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الحدث و إطلاق المصطلح هو نظیر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یشیر إلی الیوم الذی جمع فیه رسول اللّه صلی الله علیه و آله عشیرته فی دار أبی طالب علیه السلام </w:t>
      </w:r>
      <w:r>
        <w:rPr>
          <w:rStyle w:val="FootnoteAnchor"/>
          <w:rtl w:val="true"/>
        </w:rPr>
        <w:footnoteReference w:id="91"/>
      </w:r>
      <w:r>
        <w:rPr>
          <w:rFonts w:ascii="IRNazanin" w:hAnsi="IRNazanin" w:eastAsia="IRNazanin"/>
          <w:color w:val="111111"/>
          <w:sz w:val="28"/>
          <w:sz w:val="28"/>
          <w:szCs w:val="28"/>
          <w:rtl w:val="true"/>
          <w:lang w:bidi="fa-IR"/>
        </w:rPr>
        <w:t>لیعلن نبوّته و دعوته،و أصبحت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عنواناً خاصّاً لتلک الواقعة و ذلک الیوم،و کلمة الدار تشیر إلی دار أبی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أصبحت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و تتضمّن معنی علمیاً للخمسة الذین دخلوا تحت الکساء فی دار امّ سلمة</w:t>
      </w:r>
      <w:r>
        <w:rPr>
          <w:rFonts w:eastAsia="IRNazanin" w:cs="IRNazanin"/>
          <w:color w:val="111111"/>
          <w:sz w:val="28"/>
          <w:szCs w:val="28"/>
          <w:rtl w:val="true"/>
          <w:lang w:bidi="fa-IR"/>
        </w:rPr>
        <w:t>.</w:t>
      </w:r>
      <w:bookmarkStart w:id="214" w:name="pg229_2717"/>
    </w:p>
    <w:p>
      <w:pPr>
        <w:pStyle w:val="Heading3"/>
        <w:numPr>
          <w:ilvl w:val="2"/>
          <w:numId w:val="1"/>
        </w:numPr>
        <w:rPr/>
      </w:pPr>
      <w:bookmarkStart w:id="215" w:name="__RefHeading___Toc2045346_211673320"/>
      <w:bookmarkStart w:id="216" w:name="_Toc79"/>
      <w:bookmarkEnd w:id="214"/>
      <w:bookmarkEnd w:id="215"/>
      <w:r>
        <w:rPr>
          <w:rtl w:val="true"/>
        </w:rPr>
        <w:t>أدلّة و إثباتات المدّعی</w:t>
      </w:r>
      <w:bookmarkEnd w:id="2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الآیات التی ذکر فیها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سبقت آیة التطهیر أو لحقتها جاءت علی صیغة الجمع المحلّی بنون النسوة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بیوتکنّ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ممّا یعنی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بیت معیّن من تلک البیوت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بیوت الزوجات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حجرة من تلک الحجرات،و حیث إنّ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بیوتکنّ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بیوت زوجات النبیّ صلی الله علیه و آله فلا بدّ من 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ذلک النسیج أیضاً،و بدخول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التعریف علی أحد تلک البیوت تعیّن أنّ المراد هو بیت امّ سلمة،و ممّا تظافرت و اتّفقت علیه و شهدت به الروایات من الفریقین أنّ الآیة نزلت فی ذلک المکان التاریخی</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بملاحظة ما سلف بیانه و إثباته فی قضیة ترتیب الآیات و انتظام النصوص القرآنیة،و أنّ ذلک من الوحی و ممّا أمر به النبیّ الأکرم صلی الله علیه و آله و أمضاه،فإنّ هذا الدلیل سیحتلّ موقعه و ستتجلّی حجّته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مبادرة و اندفاع امّ سلمة رضوان اللّه علیها و حرصها الشدید علی الاستفهام من النبیّ صلی الله علیه و آله و سؤاله عن مدلول الآیة فور نزولها و هل هی مشمولة بها أم لا؟و الجواب السلبی التی تلقّته عن سؤالها یدلّ علی أنّها کانت تعیش وهماً،و أنّ شبهة اعترتها و جعلتها تستفهم،و ما لذلک الوهم و تلک الشبهة من مدخل و علّة إلّا کونها انتزعت من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جاءت فی الآیة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الساکنین فی بیتها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،فحیث کان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المجتمعین فی بیتها فقد ظنّت أنّ الخطاب شملها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منشأ سؤال امّ سلمة هو انتزاعها معنی زوجات النبیّ صلی الله علیه و آله من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استفهامها کان من هذا المنطلق،فإنّه مدفوع بکون احتمال شمول الآیة لعموم الزوجات کان</w:t>
      </w:r>
    </w:p>
    <w:p>
      <w:pPr>
        <w:pStyle w:val="BookText"/>
        <w:rPr/>
      </w:pPr>
      <w:r>
        <w:rPr>
          <w:rFonts w:ascii="IRNazanin" w:hAnsi="IRNazanin" w:eastAsia="IRNazanin"/>
          <w:color w:val="111111"/>
          <w:sz w:val="28"/>
          <w:sz w:val="28"/>
          <w:szCs w:val="28"/>
          <w:rtl w:val="true"/>
          <w:lang w:bidi="fa-IR"/>
        </w:rPr>
        <w:t>منتفیاً لدی امّ سلمة إذ استفهمت عن حالها فقط،و لم تفرض بأیّ وجه أن تکون بقیّة الزوجات مشمولات أیضاً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آیة التطهیر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وفقاً للروایات المعتبرة و المشهورة،و ممّا تسالم علیه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تشمل شخص النبیّ الأکرم صلی الله علیه و آله أیضاً،و حیث إنّ معنی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وفقاً لجمیع الوجوه الاُخری غیر قابل للانطباق علی رسول اللّه صلی الله علیه و آله،فلا مناص من الإذعان بالمعنی القائل</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إنّها تقصد المجتمعین فی ذلک البیت المعیّن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امّ سلمة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ذکرت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موضع آخر من القرآن الکریم،و قد استُعملت فی ذلک الموضع أیضاً بمعنی المجتمعین فی أحد بیوت النبیّ إبراهیم علیه السلام،إذ کان إبراهیم علیه السلام مختلیاً بزوجته سارة فی الحجرة،فهبطت الملائکة المرسلة إلی لوط النبیّ فی مهمّة ما و جعلت طریقها علی دار إبراهیم،هبطت علی إبراهیم الذی کان واقفاً فی داره بینما کانت زوجته سارة جالسة لتبشّرهما بحمل سارة و بمولود عزیز هو إسحاق و بحفید عزیز یأتیهم من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فتذهل سارة من هذه البشارة و کیفیّة تحقّقها فی زوجین بلغا سن الیأس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فتجیب الملائکة عن سؤال سارة و عجبها قالُوا أَ تَعْجَبِینَ مِنْ أَمْرِ اللّهِ رَحْمَتُ اللّهِ وَ بَرَکاتُهُ عَلَیْکُمْ أَهْلَ الْبَیْتِ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Style w:val="FootnoteAnchor"/>
          <w:rtl w:val="true"/>
        </w:rPr>
        <w:footnoteReference w:id="92"/>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 یصحّ أن نصرف المقصود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الآیة إلی أهل القبلة أو زوجات إبراهیم علیه السلام أو أقربائه؟من المقطوع به أنّ الجواب منفیّ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فصول القصة و توالی أحداثها لممّا یقتضی هذا التعبیر و یفرض استعمال مثل هذا الإطلاق،فدخول الرسولین علی شکل ضیفین و امتناعهما عن الأکل،و الخوف الذی انبعث فی قلوب أهل البیت و أصحاب الدار من هذا الموقف ثمّ انکشاف العلّة فی ذلک و کونهما من الملائکة جعل من هذا التعبیر أفضل اسلوب و ألطف و أبلغ عبارة لنقل بشارة البارئ تعالی لإبراهیم و سارة من خلال نسبته للدار و البیت الذی یأویان إلیه لاستراحتهما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 شواهد من الأحادیث الشریفة تثبت المدّعی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أحمد بن حنبل أنّ امّ سلمة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النبیّ صلی الله علیه و آله فی بیتی و کنت اصلّی فی مخدعی إذ نزلت آیة التطهیر ،فأدخلتُ رأسی فی البیت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أنا معکم یا رسول اللّه؟ </w:t>
      </w:r>
      <w:r>
        <w:rPr>
          <w:rStyle w:val="FootnoteAnchor"/>
          <w:rtl w:val="true"/>
        </w:rPr>
        <w:footnoteReference w:id="93"/>
      </w:r>
      <w:r>
        <w:rPr>
          <w:rFonts w:ascii="IRNazanin" w:hAnsi="IRNazanin" w:eastAsia="IRNazanin"/>
          <w:color w:val="111111"/>
          <w:sz w:val="28"/>
          <w:sz w:val="28"/>
          <w:szCs w:val="28"/>
          <w:rtl w:val="true"/>
          <w:lang w:bidi="fa-IR"/>
        </w:rPr>
        <w:t>و یتّضح من هذا المقطع من الروایة أنّ البیت کان فیه مخدع،و أنّ امّ سلمة کانت منشغلة فیه بالعبادة</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حین نزول الآیة،فأطلّت برأسها من المخدع و سألت انضمامها و شمولها بالعنایة الإلهیة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یعنی أنّ أمّ سلمة انتزعت من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أنّ المجتمعین تحت ذلک السقف حظوا بالمکرمة،فأرادت غیضاً من فیض،فأطلّت برأسها و سألت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معکم؟فإن لم تکن آیة التطهیر تشمل کلّ من کان فی ذلک البیت،و تحت ذلک السقف ما کانت أمّ سلمة لتطمع و تطمح فی أن تشملها الآیة هی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الروایة تُعدّ قرینة علی أنّ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الآیة هو عنوان أهل البیت المجتمعین فی دار امّ سلمة و المتواجدین تحت ذلک السقف </w:t>
      </w:r>
      <w:r>
        <w:rPr>
          <w:rStyle w:val="FootnoteAnchor"/>
          <w:rtl w:val="true"/>
        </w:rPr>
        <w:footnoteReference w:id="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فی روایة ابن جریر أنّ امّ سلمة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 جالسة علی باب البیت فقلت 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أ لست من أهل البیت؟</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تری لِمَ کان سؤال امّ سلمة هذا؟هل کانت فی شکّ من کونها إحدی زوجات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بطبیعة الحال،و لکن وجه الاستفهام فی سؤال امّ سلمة یفهم من کلامها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جالسة علی باب البیت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أَ لست من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الساکنین و المجتمعین فی تلک الدار و تحت سقف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الأساس فهمت امّ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المجموعة المتواجدة تحت غطاء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أنّها کانت قریبة</w:t>
      </w:r>
      <w:bookmarkStart w:id="217" w:name="pg229_2721"/>
    </w:p>
    <w:p>
      <w:pPr>
        <w:pStyle w:val="BookText"/>
        <w:rPr/>
      </w:pPr>
      <w:bookmarkEnd w:id="217"/>
      <w:r>
        <w:rPr>
          <w:rFonts w:ascii="IRNazanin" w:hAnsi="IRNazanin" w:eastAsia="IRNazanin"/>
          <w:color w:val="111111"/>
          <w:sz w:val="28"/>
          <w:sz w:val="28"/>
          <w:szCs w:val="28"/>
          <w:rtl w:val="true"/>
          <w:lang w:bidi="fa-IR"/>
        </w:rPr>
        <w:t>منهم و مجاورة لهم؛لذلک استفسرت بأنّ الآیة التی نزلت فی هذه المجموعة تشملها أم لا</w:t>
      </w:r>
      <w:r>
        <w:rPr>
          <w:rFonts w:eastAsia="IRNazanin" w:cs="IRNazanin"/>
          <w:color w:val="111111"/>
          <w:sz w:val="28"/>
          <w:szCs w:val="28"/>
          <w:rtl w:val="true"/>
          <w:lang w:bidi="fa-IR"/>
        </w:rPr>
        <w:t>.</w:t>
      </w:r>
    </w:p>
    <w:p>
      <w:pPr>
        <w:pStyle w:val="Heading3"/>
        <w:numPr>
          <w:ilvl w:val="2"/>
          <w:numId w:val="1"/>
        </w:numPr>
        <w:rPr/>
      </w:pPr>
      <w:bookmarkStart w:id="218" w:name="__RefHeading___Toc2045348_211673320"/>
      <w:bookmarkStart w:id="219" w:name="_Toc80"/>
      <w:bookmarkEnd w:id="218"/>
      <w:r>
        <w:rPr>
          <w:rtl w:val="true"/>
        </w:rPr>
        <w:t>احتمال وجیه فی خروج امّ سلمة عن مورد الآیة</w:t>
      </w:r>
      <w:bookmarkEnd w:id="219"/>
    </w:p>
    <w:p>
      <w:pPr>
        <w:pStyle w:val="BookText"/>
        <w:rPr/>
      </w:pPr>
      <w:r>
        <w:rPr>
          <w:rFonts w:ascii="IRNazanin" w:hAnsi="IRNazanin" w:eastAsia="IRNazanin"/>
          <w:color w:val="111111"/>
          <w:sz w:val="28"/>
          <w:sz w:val="28"/>
          <w:szCs w:val="28"/>
          <w:rtl w:val="true"/>
          <w:lang w:bidi="fa-IR"/>
        </w:rPr>
        <w:t>یستفاد من الروایتین المذکورتین أنّ خروج امّ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مورد الآیة لم یکن خروجاً تعبّدیاً،بل التقدیر الإلهی و المشیئة الربّانیة اقتضت أن تکون هذه المرأة خارج الدار فی وقت نزول الآیة المبارکة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التطهیر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بالفعل کانت المرأة فی ذلک الوقت خارج الدار أو مجاورة لها،الأمر الذی دعاها أن تبذل جمیع الجهود و تتوسّل بکلّ شیء لعلّها تحظی بهذا الشرف العظیم و تدخل ضمن عِداد المجتمعین تحت الکساء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لا رادّ لقضاء اللّه،حیث لم تکن امّ سلمة رغم عظمتها مؤهلة لحمل هذا الوسام الفاخر؛و لذا کان الأجدر بها أن تنسحب من هذا المیدان و تتوجّه إلی الدعاء و التوسّل،و الشاهد الحی لهذا الاحتمال حدیث جابر بن عبد اللّه الأنصاری،هذا الرجل العظیم الذی کان یحمل بعض أسرار القرآن و العترة،الذی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هذه الآیة علی النبیّ صلی الله علیه و آله و لیس فی البیت إلّا فاطمة و الحسن و الحسین و علیّ علیهم السلام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یُرِیدُ اللّهُ لِیُذْهِبَ عَنْکُمُ الرِّجْسَ أَهْلَ الْبَیْتِ وَ یُطَهِّرَکُمْ تَطْهِیراً فقال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أهلی</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هذا،فإنّ زوجة النبیّ الفاضلة لیست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bookmarkStart w:id="220" w:name="pg229_2722"/>
    </w:p>
    <w:p>
      <w:pPr>
        <w:pStyle w:val="BookText"/>
        <w:rPr/>
      </w:pPr>
      <w:bookmarkEnd w:id="2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العاقل تکفیه الإشارة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لم تکن فی الدار التی نزلت فیها الآیة،کما ظهرت فی هذه الروایة أیضاً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کقرینة علی أنّ المراد من أهل البیت هو بیت امّ سلمة</w:t>
      </w:r>
      <w:r>
        <w:rPr>
          <w:rFonts w:eastAsia="IRNazanin" w:cs="IRNazanin"/>
          <w:color w:val="111111"/>
          <w:sz w:val="28"/>
          <w:szCs w:val="28"/>
          <w:rtl w:val="true"/>
          <w:lang w:bidi="fa-IR"/>
        </w:rPr>
        <w:t>.</w:t>
      </w:r>
    </w:p>
    <w:p>
      <w:pPr>
        <w:pStyle w:val="Heading3"/>
        <w:numPr>
          <w:ilvl w:val="2"/>
          <w:numId w:val="1"/>
        </w:numPr>
        <w:rPr/>
      </w:pPr>
      <w:bookmarkStart w:id="221" w:name="__RefHeading___Toc2045350_211673320"/>
      <w:bookmarkStart w:id="222" w:name="_Toc81"/>
      <w:bookmarkEnd w:id="221"/>
      <w:r>
        <w:rPr>
          <w:rtl w:val="true"/>
        </w:rPr>
        <w:t>تسمیة جدیدة</w:t>
      </w:r>
      <w:bookmarkEnd w:id="222"/>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کان مفاد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نزول الآیة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النازلون دار امّ سلمة،المجتمعون فی بیتها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بمرور الزمان و تقادم الأیّام أخذت هذه العبارة لنفسها عنواناً تاریخیاً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فالحادثة فی یومها الأوّل وقعت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باتفاق جمیع العلماء المحقّقین من السنّة و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ما اجتمع أربعة أشخاص بدعوة من النبیّ الأکرم صلی الله علیه و آله فی دار زوجته الفاضلة،و لم تکن لائحة المدعوّین تتجاوز الأسماء المبارکة،ل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فاطمة و الحسن و الحسین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یکن من سبیل لتحدیدهم و تعریفهم إلّا إطلاق هذه الأسماء النورانیة علیهم، و لکن مع نزول الآیة الشریفة بأمر البارئ عزّ و جلّ و إرادته فقد خلع علی هذه الثلّة المبارکة أعظم فضیلة و منقبة،و صارت الألسن تتناقل تسمیتهم الجدیدة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 شیئاً فشیئاً حتّی تعیّن کعنوان أساسی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انبثقت کمعنی تاریخی من حادثة معیّنة،تحوّلت بمرور الزمان إلی عنوان و لافتة مفعمة بالفخر و الفضیلة، و أصبحت متعیّنة فی النبیّ و صهره و أبنائه،و من مختصّات ألقابهم صلوات اللّه علیهم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هذا و ذاک إلّا لأهمّیة الموقف و العظمة التی سجّلتها آیة التطهیر</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العبارة بحدّ ذاتها و بصرف النظر عن مدلولها المقترن بالمناسبة، لا تحمل أیّة فضیلة و لا تعنی أیّ تفوّق و کمال ممّا تحمله کلمات من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عالم،عادل،شجاع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مفاد آیة التطهیر المتدفّقة نوراً و فضیلة هو الذی خلع الفخر و العظمة علی مصطلح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بلغ به قمّة تحکی معنی أکثر رقیاً و سموّاً حتّی من تلک القمّة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السرّ فی تحوّل الکلمة إلی عَلَمٍ لهذه الثلّة المبارکة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إذن،مع مرور الزمن،بدأت تحفّ بهذه العبارة حیثیة أخری، و صارت لها موضوعیة مستمدّة من موضوع إثبات الفضیلة التی نطقت بها آیة التطهیر،و 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اللقب الخاص لصفوة اللّه و خاصّته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تجر کلمة أهل البیت علی لسان النبیّ صلی الله علیه و آله کعنوان لأسرته قبل نزول آیة التطهیر فی نطاق ما تحرّیناه،و لکن بعد نزولها فقد تکرّر إطلاقه صلی الله علیه و آله هذا اللقب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إرادته ذکر علیّ و فاطمة و الحسن و الحسین علیهم السلام،و کأنّه صلی الله علیه و آله کان من البهجة و السرور بنزول آیة التطهیر بحیث کان یتحیّن الفرص لیستعید ذکراها و یجدّد العهد بها، فیکرّر ذکر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کأنّه یرید إخراج هذا المسمّی و ما یعنیه من فضیلة و فخر لأعزائه الأربعة من خلال تکرار النداء و التصریح بهذا اللقب السامی و الوسام الربّانی،اللقب الذی یعادل الدنیا و ما فیها،و من خلال تردید الآیة التی تضع عترته صلی الله علیه و آله فی قمّة الهرم الإنسانی،حیث نشاهده صلی الله علیه و آله و سلم و من حین نزول الآیة و لمدّة ستّة أشهر أو أکثر،و حینما کان یخرج لأداء صلاة الصبح یجعل طریقه علی دار</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فاطمة علیها السلام و ینادی بذلک النداء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یا أهل البیت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نعم،إنّ الادّعاء بأنَّ تقادم الزمن و حرکة التاریخ لم یضیفا علی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خلال آیة التطهیر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فضیلة و لم یلبسا حُلّة الفخر و العزّ لأحدٍ مهما کان،و لم یظهرا له أیّ امتیاز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إنّ مثل هذا الادّعاء الواهی و التفکیر المتشتّت و المبعثر بعید عن روح الفضیلة و طلب الحقیقة، إضافة إلی أنّه بعید عن منهج العلماء و منطق المحقّقین،بل الواقع أنّ مرور الزمن و تعاقب الأیّام أزالا الستار عن الفضیلة التی ارید لها أن تُحجب، و أبرزاها علی أحسن صورها و أجمل حالاتها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أظهر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کعنوان ذهبی یزیّن صفحة التاریخ البشری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 الرسول صلی الله علیه و آله و من خلال تردیده للآیة المبارکة یهدف إلی تحقیق عدّة أغراض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لکی لا یطمس هذا العنوان الذهبی و الوسام الإلهی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صیانة لهذا العنوان من سطو الطامعین و لصوص السیاسة الذین یحاولون أن یتبرقعوا و یتزیّنوا بهذا الوسام العظیم و الشرف الرفیع و الذی لم یکونوا أهلاً له</w:t>
      </w:r>
      <w:r>
        <w:rPr>
          <w:rFonts w:eastAsia="IRNazanin" w:cs="IRNazanin"/>
          <w:color w:val="111111"/>
          <w:sz w:val="28"/>
          <w:szCs w:val="28"/>
          <w:rtl w:val="true"/>
          <w:lang w:bidi="fa-IR"/>
        </w:rPr>
        <w:t>.</w:t>
      </w:r>
      <w:bookmarkStart w:id="223" w:name="pg229_2725"/>
    </w:p>
    <w:p>
      <w:pPr>
        <w:pStyle w:val="BookText"/>
        <w:rPr/>
      </w:pPr>
      <w:bookmarkEnd w:id="223"/>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لیعلم الجاهلون بالحقائق القرآنیة مَنْ هم أصحاب هذا العنوان الرفیع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لیعلم العالم بأسره مَنْ هم أولئک القوم الذین نزلت فی حقّهم آیة التطهیر و رفعتهم فوق ذری المجد و الفضیلة،و نزّهتهم و إلی الأبد عن کلّ دنس و جهل و شکّ؟و لیعلم الجمیع مَنْ هم قادة الإسلام الحقیقیّون،و أیّ منزلة من منازل الفضیلة یرتقون؟و لیعلم أمثال عکرمة أنّ النظریات التی تفرزها نار العصبیة و الحقد و الحسد لا تستطیع أن تحرف مسیر الإنسانیة الواعیة و القلوب المؤمنة عن جادّة الحقّ و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لیعلم بعض المفسِّرین الذین ابتلوا بداء العصبیة،أنّ القرآن الکریم لا یخضع و بأیّ شکل من الأشکال لمثل تلک الأفکار و النظریات المنحرفة،و أنّ هذا الکتاب المقدّس حصر طریق الوصول إلی الفضیلة به لا بسواه،و أنّ تعالیمه الإلهیة و قوانینه العالیة لا تنسجم مع الأفکار المنبعثة عن الهوی،و الناجمة عن القناعات الشخصیة و الآراء الفردیة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أخیراً لکی یتسلّح طالبو الحقیقة بالبرهان الساطع و الدلیل النیّر المستند إلی کلام سیّد المرسلین صلی الله علیه و آله</w:t>
      </w:r>
      <w:r>
        <w:rPr>
          <w:rFonts w:eastAsia="IRNazanin" w:cs="IRNazanin"/>
          <w:color w:val="111111"/>
          <w:sz w:val="28"/>
          <w:szCs w:val="28"/>
          <w:rtl w:val="true"/>
          <w:lang w:bidi="fa-IR"/>
        </w:rPr>
        <w:t>.</w:t>
      </w:r>
    </w:p>
    <w:p>
      <w:pPr>
        <w:pStyle w:val="Heading3"/>
        <w:numPr>
          <w:ilvl w:val="2"/>
          <w:numId w:val="1"/>
        </w:numPr>
        <w:rPr/>
      </w:pPr>
      <w:bookmarkStart w:id="224" w:name="__RefHeading___Toc2045352_211673320"/>
      <w:bookmarkStart w:id="225" w:name="_Toc82"/>
      <w:bookmarkEnd w:id="224"/>
      <w:r>
        <w:rPr>
          <w:rtl w:val="true"/>
        </w:rPr>
        <w:t>ثمرة التحقیق</w:t>
      </w:r>
      <w:r>
        <w:rPr>
          <w:rtl w:val="true"/>
        </w:rPr>
        <w:t>:</w:t>
      </w:r>
      <w:bookmarkEnd w:id="225"/>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هذا الأسلوب المبتکر فی تحقیق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جدیرٌ أن یصون البحث و یخرجه من حالة القال و القیل،و إنّ أخذ هذا الأسلوب بنظر الاعتبار و اعتماد نتائجه یؤدّی إلی أن یصبح البحث و الجدل فی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لغواً لا فائدة فیه،و أن لا موضوع حینئذٍ للبحث عن سعة و ضیق هذا المفهوم،من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ذا تعنی کلمة الأهل؟و مَنْ هم</w:t>
      </w:r>
    </w:p>
    <w:p>
      <w:pPr>
        <w:pStyle w:val="BookText"/>
        <w:rPr/>
      </w:pPr>
      <w:r>
        <w:rPr>
          <w:rFonts w:ascii="IRNazanin" w:hAnsi="IRNazanin" w:eastAsia="IRNazanin"/>
          <w:color w:val="111111"/>
          <w:sz w:val="28"/>
          <w:sz w:val="28"/>
          <w:szCs w:val="28"/>
          <w:rtl w:val="true"/>
          <w:lang w:bidi="fa-IR"/>
        </w:rPr>
        <w:t>أهل البیت؟و هل الآیة تشمل نساء النبیّ أم لا؟و کذلک التعصّب الفکری لحصر هذا المفهوم بنساء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ذلک لا یتعدّی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هذا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کونه ادّعاءً فارغاً و أمراً عاریاً عن الحقّ و الحقیقة</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کان هناک بحث فی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فیمکن أن یدّعی أنّ مصطلح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قرینة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بیت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یجعل دخول النساء فی نطاقه أمراً له وجه ما؛لأنّ التداول العرفی للعبارة یشمل النساء أیضاً،و لکن التحقیق الدقیق حدّد 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آیة التطهیر عنواناً مشیراً یقصد الخمسة المتمیّزة المجتمعة فی أحد بیوت النبیّ صلی الله علیه و آله فی دار امّ سلمة،تماماً کما هی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الکساء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کونها عنواناً مشیراً إلی العظماء الخمسة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فکما أنّ أحداً من العلماء و المحقّقین،و أیّاً من أهل الحلّ و العقد لم یبحث فی مفهوم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تسالموا علی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الکساء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یشیر إلی المجتمعین تحت ذلک الغطاء،کذلک لا ینبغی البحث فی مفهوم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أهمّیة للکلمة بنفسها،و لم تکن معنیّة فی ذاتها،إذ لم یکن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موضوع آیة التطهیر،و لم یکن هذا المفهوم هو الذی نزلت الآیة بعصمته و طهارته، حتّی نبحث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شمولها لزوجات النبیّ من عدمه؟فهذه العبارة لم تکن إلّا إشارة إلی الأشخاص الخمسة،و حتّی امّ سلمة التی کانت شاهداً نزیهاً علی الحدث بقیت مستثناة و خارجة عن کساء القدس الذی شمل تلک النخبة و الصفوة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الأمر یقتضی مزیداً من التوضیح</w:t>
      </w:r>
      <w:r>
        <w:rPr>
          <w:rFonts w:eastAsia="IRNazanin" w:cs="IRNazanin"/>
          <w:color w:val="111111"/>
          <w:sz w:val="28"/>
          <w:szCs w:val="28"/>
          <w:rtl w:val="true"/>
          <w:lang w:bidi="fa-IR"/>
        </w:rPr>
        <w:t>.</w:t>
      </w:r>
      <w:bookmarkStart w:id="226" w:name="pg229_2727"/>
    </w:p>
    <w:p>
      <w:pPr>
        <w:pStyle w:val="Heading3"/>
        <w:numPr>
          <w:ilvl w:val="2"/>
          <w:numId w:val="1"/>
        </w:numPr>
        <w:rPr/>
      </w:pPr>
      <w:bookmarkStart w:id="227" w:name="__RefHeading___Toc2045354_211673320"/>
      <w:bookmarkStart w:id="228" w:name="_Toc83"/>
      <w:bookmarkEnd w:id="226"/>
      <w:bookmarkEnd w:id="227"/>
      <w:r>
        <w:rPr>
          <w:rtl w:val="true"/>
        </w:rPr>
        <w:t>مزید من التوضیح</w:t>
      </w:r>
      <w:bookmarkEnd w:id="228"/>
    </w:p>
    <w:p>
      <w:pPr>
        <w:pStyle w:val="BookText"/>
        <w:rPr/>
      </w:pPr>
      <w:r>
        <w:rPr>
          <w:rFonts w:ascii="IRNazanin" w:hAnsi="IRNazanin" w:eastAsia="IRNazanin"/>
          <w:color w:val="111111"/>
          <w:sz w:val="28"/>
          <w:sz w:val="28"/>
          <w:szCs w:val="28"/>
          <w:rtl w:val="true"/>
          <w:lang w:bidi="fa-IR"/>
        </w:rPr>
        <w:t>إنّ الأحکام و التبعات التی تُحمل علی موضوع ما،تُحمَل تارةً بصورة قضیّة حقیقیّة و اخری علی نحو القضیّة الخارجیّة،کما یصطلح فی لغة أهل الفنّ و الاختصاص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القضایا الخارجیة قد یحدّد موضوع القضیة الأشخاص المعینین فی الخارج صراحة،و قد یشیر إلیهم إشارة خاصّة تحت عنوان ما یرمز إلیهم و یدلّ علیهم و لا یمکن أن یضمّ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سبیل المثال قد یأخذ شکل القضیة الصورة التالیة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احترام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قضیة حقیقیة،هنا یجب البحث فی مفهوم العالم، و علی قدر ما یسع هذا المفهوم من مصادیق فیجب احترامهم،أی کلّ من یکون عالماً فیجب احترامه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یأخذ شکل القضیة صورة اخری و تکون علی هذا النحو</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احترم زیداً و عمراً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قضیة خارجیة،و من یجب احترامه فی هذه القضیة هما زید و عمرو،اللذان هما اسما عَلَم لشخصین معیّنین،و قد یقال فی نفس هذه القضیة الخارجیة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احترم الشخصین ذوی الجبّة الخضراء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القضیة هنا جعلت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الجبّة الخضراء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عنواناً یشیر إلی زید و عمرو،و من ینبغی احترامه فی هذه القضیة هما زید و عمرو فقط،و لا یصحّ بحال أن 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الجبّة الخضراء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 البحث فی هذه القضیة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یُبحث فی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الخضراء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إضافة الجبّة إلی الخضراء،ثمّ 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ضوء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استنتاج أیّ الناس یجب احترامهم؟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البحث فی القضایا الحقیقیة یتناول المفهوم و یتعرّض لطبیعة موضوع الحکم،و لکن فی القضایا الخارجیة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فی حالة التصریح</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بتعیین الموضوع أو حالة الإشارة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البحث فی مفهوم ما وقع موضوعاً للقضیة،فیُبحث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 المثال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عمّن یجب احترامه،إذ من المسلّم أنّ الاحترام یجب أن لا یکون إلّا لزید و عمرو،و لا یتجاوز الحکم عن موضوعه بأیّ نحو من الأنحاء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آیة التطهیر التی جعلت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 مورد اهتمامها و طهّرتهم من الرجس و الذنب طهارة أزلیة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قبیل المثال الثالث لقد انصب اهتمام الآیة علی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 و لکن باعتباره عنواناً مشیراً إلی المجتمعین فی دار امّ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کنایة عن النبیّ صلی الله علیه و آله و علی و فاطمة و الحسنین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الجبّة الخضراء فی المثال عنوان مشیر لزید و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الاحترام فی المثال الثالث منحصراً بزید و عمرو،و غیرهم خارج عن هذا الحکم،کذلک فی آیة التطهیر،فإنّ العنایة الإلهیة لا تشمل غیر هؤلاء الخمسة،و غیرهم خارج عن حکم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فلا شکّ و لا تردید و لا یبحث فی أنّ أهل البیت مَن هم؟و ما هی سعة و ضیق هذا المفهوم؟و أنّ التطهیر یشمل أیّ الأفراد؟نعم،کما أشرنا سابقاً أنّ الکلمة فی حین نزول الآیة کانت عنواناً مشیراً،و لکن بمرور الأیّام اصطبغت بصبغة التعیّن و أصبحت لقباً و اسماً مشخّصاً لهؤلاء الخمسة علیهم السلام،بحیث کلّما ذکرت هذه الکلمة یتبادر إلی الذهن أصفیاء اللّه تعالی و هم الرسول الأکرم و علی و فاطمة و الحسن و الحسین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مصطلح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خاصِف النعل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استعمله الرسول صلی الله علیه و آله فی بادئ الأمر کعنوان مشیر إلی أمیر المؤمنین علیه السلام،و بعد ذلک تحوّل إلی لقب خاصّ لأمیر المؤمنین علیه السلام</w:t>
      </w:r>
      <w:r>
        <w:rPr>
          <w:rFonts w:eastAsia="IRNazanin" w:cs="IRNazanin"/>
          <w:color w:val="111111"/>
          <w:sz w:val="28"/>
          <w:szCs w:val="28"/>
          <w:rtl w:val="true"/>
          <w:lang w:bidi="fa-IR"/>
        </w:rPr>
        <w:t>.</w:t>
      </w:r>
      <w:bookmarkStart w:id="229" w:name="pg229_2729"/>
    </w:p>
    <w:p>
      <w:pPr>
        <w:pStyle w:val="BookText"/>
        <w:rPr/>
      </w:pPr>
      <w:bookmarkEnd w:id="229"/>
      <w:r>
        <w:rPr>
          <w:rFonts w:ascii="IRNazanin" w:hAnsi="IRNazanin" w:eastAsia="IRNazanin"/>
          <w:color w:val="111111"/>
          <w:sz w:val="28"/>
          <w:sz w:val="28"/>
          <w:szCs w:val="28"/>
          <w:rtl w:val="true"/>
          <w:lang w:bidi="fa-IR"/>
        </w:rPr>
        <w:t>بعد هذا التحلیل و التحقیق المبتکر من نوعه نستطیع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سحبنا البساط من تحت أقدام المتعصّبین و الجهّال و اللااُبالیین بحیث أصبحت أیدیهم جذّاء و حجّتهم باطلة و دعواهم عاریة عن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بعد ذلک لا حاجة إلی الادّعاء العاری عن الدلیل و القول بأنّ أهل البیت اصطلاح قرآنی خاصّ بالخمسة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Style w:val="FootnoteAnchor"/>
          <w:rtl w:val="true"/>
        </w:rPr>
        <w:footnoteReference w:id="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لأنّنا أثبتنا سابقاً أنّه لم یستعمل فی هذه الکلمة أیّ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ورد فیها لا یخرج عن کونه عنواناً مشیراً إلی هذه الثلّة المختارة المجتمعة فی بیت أمّ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الشاهد علی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تستعمل فی القرآن کاصطلاح خاصّ بالخمسة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هو ورود هذه الکلمة فی قصّة إبراهیم علیه السلام و زوجته </w:t>
      </w:r>
      <w:r>
        <w:rPr>
          <w:rStyle w:val="FootnoteAnchor"/>
          <w:rtl w:val="true"/>
        </w:rPr>
        <w:footnoteReference w:id="98"/>
      </w:r>
      <w:r>
        <w:rPr>
          <w:rFonts w:ascii="IRNazanin" w:hAnsi="IRNazanin" w:eastAsia="IRNazanin"/>
          <w:color w:val="111111"/>
          <w:sz w:val="28"/>
          <w:sz w:val="28"/>
          <w:szCs w:val="28"/>
          <w:rtl w:val="true"/>
          <w:lang w:bidi="fa-IR"/>
        </w:rPr>
        <w:t>،و لو کانت هذه الکلمة خاصّة بأهل البیت و أنّها استعملت بحقّهم کمصطلح،فلا معنی لاستعمالها فی القرآن الکریم فی حقّ أفراد آخرین غیرهم</w:t>
      </w:r>
      <w:r>
        <w:rPr>
          <w:rFonts w:eastAsia="IRNazanin" w:cs="IRNazanin"/>
          <w:color w:val="111111"/>
          <w:sz w:val="28"/>
          <w:szCs w:val="28"/>
          <w:rtl w:val="true"/>
          <w:lang w:bidi="fa-IR"/>
        </w:rPr>
        <w:t>.</w:t>
      </w:r>
    </w:p>
    <w:p>
      <w:pPr>
        <w:pStyle w:val="Heading3"/>
        <w:numPr>
          <w:ilvl w:val="2"/>
          <w:numId w:val="1"/>
        </w:numPr>
        <w:rPr/>
      </w:pPr>
      <w:bookmarkStart w:id="230" w:name="__RefHeading___Toc2045356_211673320"/>
      <w:bookmarkStart w:id="231" w:name="_Toc84"/>
      <w:bookmarkEnd w:id="230"/>
      <w:r>
        <w:rPr>
          <w:rtl w:val="true"/>
        </w:rPr>
        <w:t>تساؤل</w:t>
      </w:r>
      <w:r>
        <w:rPr>
          <w:rtl w:val="true"/>
        </w:rPr>
        <w:t>:</w:t>
      </w:r>
      <w:bookmarkEnd w:id="231"/>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کانت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 بهؤلاء الخمسة فقط فحینئذٍ یطرح السؤال التالی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یکن سائر الأئمّة الأطهار علیهم السلام من أهل البیت، و أنّ آیة التطهیر تشملهم بالعنایة و الفضیلة؟إنّ الإجابة عن هذا التساؤل تظهر بین مطاوی کلمات أئمّة أهل البیت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نُقِلَ عن النبیّ صلی الله علیه و آله عن طریق أبی سعید الخدری حیث قال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هذه الآیة فی و فی علیّ و حسن و حسین و فاطمة</w:t>
      </w:r>
      <w:r>
        <w:rPr>
          <w:rFonts w:eastAsia="IRNazanin" w:cs="IRNazanin"/>
          <w:color w:val="111111"/>
          <w:sz w:val="28"/>
          <w:szCs w:val="28"/>
          <w:rtl w:val="true"/>
          <w:lang w:bidi="fa-IR"/>
        </w:rPr>
        <w:t xml:space="preserve">» </w:t>
      </w:r>
      <w:r>
        <w:rPr>
          <w:rStyle w:val="FootnoteAnchor"/>
          <w:rtl w:val="true"/>
        </w:rPr>
        <w:footnoteReference w:id="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ورد عنه صلی الله علیه و آله بعد نزول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هؤلاء أهل بیتی و حامتی،فاذهب عنهم الرجس و طهّرهم تطهیراً</w:t>
      </w:r>
      <w:r>
        <w:rPr>
          <w:rFonts w:eastAsia="IRNazanin" w:cs="IRNazanin"/>
          <w:color w:val="111111"/>
          <w:sz w:val="28"/>
          <w:szCs w:val="28"/>
          <w:rtl w:val="true"/>
          <w:lang w:bidi="fa-IR"/>
        </w:rPr>
        <w:t xml:space="preserve">» </w:t>
      </w:r>
      <w:r>
        <w:rPr>
          <w:rStyle w:val="FootnoteAnchor"/>
          <w:rtl w:val="true"/>
        </w:rPr>
        <w:footnoteReference w:id="1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هذان النوعان من التعبیر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المنقولان عن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یوحیان أن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الآیة الشریفة یشیر إلی الخمسة أصحاب الکساء علی نحو الحصر،و قد ذهب الإمام الصادق علیه السلام إلی هذا الرأی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الآیة بهؤلاء الخمسة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معقّباً أنّ ربط بقیّة الأئمّة الأطهار علیهم السلام بآیة التطهیر و شمولهم بمدلولها و ما تخلعه علی مخاطبیها من العصمة و الطهر یتمّ من خلال دخولهم علیهم السلام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أُولُوا الْأَرْحامِ بَعْضُهُمْ أَوْلی بِبَعْضٍ فِی کِتابِ اللّهِ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نطاق آیة التطهیر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قول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یتجاوز الخمسة الذین نزلت فی شأنهم،و إذا کانت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 أهل الفنّ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تشمل جمیع الأئمّة علیهم السلام فما کان الإمام الصادق علیه السلام لیستدلّ بآیة اُولو الأرحام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یلجأ إلی الربط بین الآیتین لیخلص إلی نتیجة عصمة جمیع الأئمّة و طهارتهم،و القول</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تأویل آیة التطهیر</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إذن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أولئک النفر</w:t>
      </w:r>
      <w:bookmarkStart w:id="232" w:name="pg229_2731"/>
    </w:p>
    <w:p>
      <w:pPr>
        <w:pStyle w:val="BookText"/>
        <w:rPr/>
      </w:pPr>
      <w:bookmarkEnd w:id="232"/>
      <w:r>
        <w:rPr>
          <w:rFonts w:ascii="IRNazanin" w:hAnsi="IRNazanin" w:eastAsia="IRNazanin"/>
          <w:color w:val="111111"/>
          <w:sz w:val="28"/>
          <w:sz w:val="28"/>
          <w:szCs w:val="28"/>
          <w:rtl w:val="true"/>
          <w:lang w:bidi="fa-IR"/>
        </w:rPr>
        <w:t>المجتمع تحت الکساء لا غیر،و إنّما یدخل بقیّة الأئمّة علیهم السلام فی مؤدی الآیة عن طریق تأویلها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أوضح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آیة التطهیر تشمل جمیع الأئمّة الأطهار علیهم السلام، و لکن لیس بواسطة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الواردة فی الآیة،بل للشرح الذی قدّمته الآیة الثانیة لآیة التطهیر،هکذا قضی اللّه أن یکون للتأویل شأن و اعتبار التنزیل،و یکون لمن اوّلت الآیة بهم شأن و منزلة من نزلت فیهم</w:t>
      </w:r>
      <w:r>
        <w:rPr>
          <w:rFonts w:eastAsia="IRNazanin" w:cs="IRNazanin"/>
          <w:color w:val="111111"/>
          <w:sz w:val="28"/>
          <w:szCs w:val="28"/>
          <w:rtl w:val="true"/>
          <w:lang w:bidi="fa-IR"/>
        </w:rPr>
        <w:t>.</w:t>
      </w:r>
    </w:p>
    <w:p>
      <w:pPr>
        <w:pStyle w:val="Heading3"/>
        <w:numPr>
          <w:ilvl w:val="2"/>
          <w:numId w:val="1"/>
        </w:numPr>
        <w:rPr/>
      </w:pPr>
      <w:bookmarkStart w:id="233" w:name="__RefHeading___Toc2045358_211673320"/>
      <w:bookmarkStart w:id="234" w:name="_Toc85"/>
      <w:bookmarkEnd w:id="233"/>
      <w:r>
        <w:rPr>
          <w:rtl w:val="true"/>
        </w:rPr>
        <w:t>وجه احتجاج بقیّة الأئمّة علیهم السلام بالآیة</w:t>
      </w:r>
      <w:bookmarkEnd w:id="234"/>
    </w:p>
    <w:p>
      <w:pPr>
        <w:pStyle w:val="BookText"/>
        <w:rPr/>
      </w:pPr>
      <w:r>
        <w:rPr>
          <w:rFonts w:ascii="IRNazanin" w:hAnsi="IRNazanin" w:eastAsia="IRNazanin"/>
          <w:color w:val="111111"/>
          <w:sz w:val="28"/>
          <w:sz w:val="28"/>
          <w:szCs w:val="28"/>
          <w:rtl w:val="true"/>
          <w:lang w:bidi="fa-IR"/>
        </w:rPr>
        <w:t>إذا صحّ أنّ آیة التطهیر لم تنزل فی جمیع الأئمّة علیهم السلام،فلما ذا کانوا یستدلّون بها فی مواقع المخاصمة و الاحتجاج علی إمامتهم و عصمتهم و أولویة تقدیمهم علی غیرهم؟</w:t>
      </w:r>
    </w:p>
    <w:p>
      <w:pPr>
        <w:pStyle w:val="Heading3"/>
        <w:numPr>
          <w:ilvl w:val="2"/>
          <w:numId w:val="1"/>
        </w:numPr>
        <w:rPr/>
      </w:pPr>
      <w:bookmarkStart w:id="235" w:name="__RefHeading___Toc2045360_211673320"/>
      <w:bookmarkStart w:id="236" w:name="_Toc86"/>
      <w:bookmarkEnd w:id="235"/>
      <w:r>
        <w:rPr>
          <w:rtl w:val="true"/>
        </w:rPr>
        <w:t>الجواب</w:t>
      </w:r>
      <w:r>
        <w:rPr>
          <w:rtl w:val="true"/>
        </w:rPr>
        <w:t>:</w:t>
      </w:r>
      <w:bookmarkEnd w:id="236"/>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المواقع المشار إلیها جاءت فی صنفین من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استدلّ به أمیر المؤمنین أو الإمام الحسن أو الحسین علیهم السلام إثباتاً لأحقّیتهم و تقدّمهم علی غیرهم وفق مدلول آیة التطهیر،و هذه</w:t>
      </w:r>
    </w:p>
    <w:p>
      <w:pPr>
        <w:pStyle w:val="BookText"/>
        <w:rPr/>
      </w:pPr>
      <w:r>
        <w:rPr>
          <w:rFonts w:ascii="Amiri" w:hAnsi="Amiri" w:eastAsia="Amiri" w:cs="Amiri"/>
          <w:color w:val="111111"/>
          <w:sz w:val="28"/>
          <w:sz w:val="28"/>
          <w:szCs w:val="28"/>
          <w:rtl w:val="true"/>
          <w:lang w:bidi="ar-SA"/>
        </w:rPr>
        <w:t>الطائفة من الروایات لا تتعارض مع ما قرّرناه آنفاً،إذ إنّهم علیهم السلام ممّن شملتهم الآیة تنزیلاً لا تأویلاً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بقیّة الأئمّة علیهم السلام فی مقام الاستدلال و الاحتجاج بالآیة الشریفة،و فی هذه الطائفة نلحظ هاتین الروایتین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علی بن الحسین علیهما السلام،حدیث طویل یقول فیه لبعض الشامیین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تجد لنا فی سورة الأحزاب حقّاً خاصّاً دون المسلمین؟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 علی بن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قرأت هذه الآیة إِنَّما یُرِیدُ اللّهُ لِیُذْهِبَ عَنْکُمُ الرِّجْسَ أَهْلَ الْبَیْتِ وَ یُطَهِّرَکُمْ تَطْهِیراً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الحلبی عن الإمام الصادق علیه السلام،حیث قال فی تفسیر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الأئمّة علیهم السلام و ولایتهم،من دخل فیها دخل فی بیت النبیّ صلی الله علیه و آله</w:t>
      </w:r>
      <w:r>
        <w:rPr>
          <w:rFonts w:eastAsia="IRNazanin" w:cs="IRNazanin"/>
          <w:color w:val="111111"/>
          <w:sz w:val="28"/>
          <w:szCs w:val="28"/>
          <w:rtl w:val="true"/>
          <w:lang w:bidi="fa-IR"/>
        </w:rPr>
        <w:t xml:space="preserve">» </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آیة التطهیر قد أَولت الأئمّة علیهم السلام عنایة خاصّة و جعلتهم ولاة للناس کافّة،و کلّ من دخل تحت لوائهم یکون من خواصّ بیت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المتلخّص من کلام الإمام الصادق علیه السلام هو أنّ التبعیة و الاقتداء بهدی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 یورثا الوحدة و الاتحاد و الانصهار کما جاء فی القرآن الکریم فی قوله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تَبِعَنِی فَإِنَّهُ مِنِّی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ورد عن الرسول الأکرم صلی الله علیه و آله فی حقّ سلمان رضی الله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منّا أهل البیت</w:t>
      </w:r>
      <w:r>
        <w:rPr>
          <w:rFonts w:eastAsia="IRNazanin" w:cs="IRNazanin"/>
          <w:color w:val="111111"/>
          <w:sz w:val="28"/>
          <w:szCs w:val="28"/>
          <w:rtl w:val="true"/>
          <w:lang w:bidi="fa-IR"/>
        </w:rPr>
        <w:t xml:space="preserve">» </w:t>
      </w:r>
      <w:r>
        <w:rPr>
          <w:rStyle w:val="FootnoteAnchor"/>
          <w:rtl w:val="true"/>
        </w:rPr>
        <w:footnoteReference w:id="103"/>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 أنّ سلمان لم یکن من أهل البیت 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فعلی هذا یکون الاقتداء و قبول ولایة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 بمثابة المصنع الذی یصهر الجمیع فی بوتقة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الروایتین المذکورتین لیسا فی مقام بیان أنّ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لجمیع الأئمّة علیهم السلام،و إنّما هما فی مقام بیان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التطهیر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تثبت الولایة و التقدّم لباقی الأئمّة علیهم السلام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إثبات ذلک و البرهنة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جاء فی روایة ابن کثیر عن الإمام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خلال الاستناد إلی آیة أُولُوا الأَرْحَامِ ،بل یمکن الجمع من خلال هذا الطریق أیضاً بین هذه الروایات الموسّعة و بین ما ورد عن الرسول الأکرم صلی الله علیه و آله من الروایات الحاصرة لعنوان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الأفراد الخمسة علیهم السلام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هذا الجمع عقلائیاً و قابلاً للتصدیق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أردنا أن نعتمد الأسلوب الصناعی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الروایة التی رواها ابن کثیر عن الإمام الصادق علیه السلام تعتبر شاهد جمع بین طائفتین من الروایات التی یظهر لأوّل وهلة أنّها متعارضة،الطائفة الاُولی الروایات الدالّة علی الانحصار بالخمسة،و الروایات الموسّعة، و یمکن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مفاد حدیث 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من خلال نسبة التأویل إلی التنزیل و من خلال هذه النسبة و الإضافة یدخل سائر الأئمّة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 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الأساس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و من خلال النظر إلی ما ورد عن الرسول صلی الله علیه و آله من حصر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بالخمسة علیهم السلام،و من ملاحظة ما ورد عن الأئمّة علیهم السلام من أنّ الآیة نزلت بحقّ المجتمعین فی بیت امّ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جهة،و من جهة اخری الروایات التی</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وردت عنهم علیهم السلام و التی اعتمدوا فیها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التطهیر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لإثبات الولایة لهم علیهم السلام و تأویلهم لآیة أُولُوا الأَرْحَامِ من جهة اخری،من خلال ذلک کلّه لا بدّ من الإذعان بأنّ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العباء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الکساء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منحصر،و لکنّ الآیة لم تهمل سائر الأئمّة علیهم السلام،و إنّما شملتهم بالعنایة و القداسة و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العنوان الذی ظلّ طول التاریخ مشیراً إلی المجتمعین فی دار امّ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یشمل سائر الأئمّة علیهم السلام اعتماداً علی ما روی عنهم،و تأویل الآیة لم یکن ادّعاؤنا جُزافاً و بدون دلیل،بل هناک روایات تدعم ما ندّعیه،حیث نری أنّ الرواة من أصحاب الأئمّة علیهم السلام کانوا یخاطبونهم علیهم السلام بهذا العنوان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یمکن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ینبغی النظر إلی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مناسبة و شأن نزول الآیة،و من هذا البعد فإنّ أهل البیت هم أصحاب الکساء علیهم السلام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إلی الآیة بلحاظ الحکم الذی تثبته،أی الطهارة و القداسة و إذهاب الرجس،و لما کان سائر أئمّة الهدی علیهم السلام متساوین مع الخمسة أصحاب الکساء فی مفاد آیة التطهیر،فإنّ العنوان منطبق علیهم و یجب القول إنّهم من أهل البیت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یحمل فی حدّ ذاته أیّ اعتبار خاصّ أو قیمة متمیّزة لآل الرسول علیهم السلام،بل القیمة و الاعتبار هی للکمالات و الصفات التی خلعتها آیة التطهیر علی من نزلت فی</w:t>
      </w:r>
      <w:bookmarkStart w:id="237" w:name="pg229_2735"/>
    </w:p>
    <w:p>
      <w:pPr>
        <w:pStyle w:val="BookText"/>
        <w:rPr/>
      </w:pPr>
      <w:bookmarkEnd w:id="237"/>
      <w:r>
        <w:rPr>
          <w:rFonts w:ascii="IRNazanin" w:hAnsi="IRNazanin" w:eastAsia="IRNazanin"/>
          <w:color w:val="111111"/>
          <w:sz w:val="28"/>
          <w:sz w:val="28"/>
          <w:szCs w:val="28"/>
          <w:rtl w:val="true"/>
          <w:lang w:bidi="fa-IR"/>
        </w:rPr>
        <w:t>شأنهم،و من شملتهم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ثبت فی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أئمّة الهدی علیهم السلام،و لمّا کانت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عنواناً للتفوّق و الکمال،و اسماً حاکیاً عن الطهر و القداسة و الفضیلة،فإنّ کلّ من یتحلّی و یتّصل بهذا العالم فإنّه ینسب إلی أهل البیت،و لعلّ هذا هو الوجه فی قول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منّا أهل البیت</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،مع أنّ البون بین سلمان و المقام الأرفع للإمام الصادق علیه السلام شاسع جدّاً</w:t>
      </w:r>
      <w:r>
        <w:rPr>
          <w:rFonts w:eastAsia="IRNazanin" w:cs="IRNazanin"/>
          <w:color w:val="111111"/>
          <w:sz w:val="28"/>
          <w:szCs w:val="28"/>
          <w:rtl w:val="true"/>
          <w:lang w:bidi="fa-IR"/>
        </w:rPr>
        <w:t>.</w:t>
      </w:r>
    </w:p>
    <w:p>
      <w:pPr>
        <w:pStyle w:val="Heading3"/>
        <w:numPr>
          <w:ilvl w:val="2"/>
          <w:numId w:val="1"/>
        </w:numPr>
        <w:rPr/>
      </w:pPr>
      <w:bookmarkStart w:id="238" w:name="__RefHeading___Toc2045362_211673320"/>
      <w:bookmarkStart w:id="239" w:name="_Toc87"/>
      <w:bookmarkEnd w:id="238"/>
      <w:r>
        <w:rPr>
          <w:rtl w:val="true"/>
        </w:rPr>
        <w:t>جولة فی النصوص</w:t>
      </w:r>
      <w:bookmarkEnd w:id="239"/>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عُرفت بعد نزول آیة التطهیر، و أنّه لم یجر تداولها و استعمالها فی أحادیث النبیّ صلی الله علیه و آله و أمیر المؤمنین علیه السلام قبل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قدر ما توصّلنا إلیه من البحث و الاستقصاء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نعم،کانت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کثیراً ما تتکرّر علی لسان النبیّ صلی الله علیه و آله،و لکن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یجر علی لسان النبیّ صلی الله علیه و آله إلّا فی أواخر عمره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وفقاً لاستنباطنا السابق فإنّ نزول الآیة کان فی أواخر حیاة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ممّا یدلّ علی أنّ هذا التعبیر العظیم شاع بعد نزول الآیة،حیث سری شیئاً فشیئاً حتّی صار فی إطلاقات و استعمالات بقیّة أئمّة الهدی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استعمل أمیر المؤمنین علیه السلام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وفقاً لما 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أربعة مواضع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الخطبة الثالثة و التسعین،فی معرض بیانه لفتنة تولّی بنی</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امیّة زعامتهم المشئومة،قال من جملة 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أهل البیت منها بمنجاةٍ،و لسنا فیها بدُعاة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الخطبة المائة و العشرین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عندنا أهل البیت أبواب الحکم و ضیاء الأمر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الخطبة الرابعة و العشرین بعد المائتین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صِلة أم زکاة أم صدقة،فذلک محرّم علینا أهل البیت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الحکمة الثانیة عشرة بعد المائة یقول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أحبّنا أهل البیت فلیستعد للفقر جلباباً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خطب الحسن السبط علیه السلام عند ما ولی الخلافة،و کان من جملة کلامه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 من أهل البیت الذین أذهب اللّه عنهم الرجس</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،و فی خطبة للحسین علیه السلام فی مکّة،قال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 اللّه رضانا أهلَ البیت</w:t>
      </w:r>
      <w:r>
        <w:rPr>
          <w:rFonts w:eastAsia="IRNazanin" w:cs="IRNazanin"/>
          <w:color w:val="111111"/>
          <w:sz w:val="28"/>
          <w:szCs w:val="28"/>
          <w:rtl w:val="true"/>
          <w:lang w:bidi="fa-IR"/>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bookmarkStart w:id="240" w:name="pg229_2737"/>
    </w:p>
    <w:p>
      <w:pPr>
        <w:pStyle w:val="Heading2"/>
        <w:numPr>
          <w:ilvl w:val="1"/>
          <w:numId w:val="1"/>
        </w:numPr>
        <w:rPr/>
      </w:pPr>
      <w:bookmarkStart w:id="241" w:name="__RefHeading___Toc2045364_211673320"/>
      <w:bookmarkStart w:id="242" w:name="_Toc88"/>
      <w:bookmarkEnd w:id="240"/>
      <w:bookmarkEnd w:id="241"/>
      <w:r>
        <w:rPr>
          <w:rtl w:val="true"/>
        </w:rPr>
        <w:t>نظرة فی عطاء آیة التطهیر</w:t>
      </w:r>
      <w:bookmarkEnd w:id="242"/>
    </w:p>
    <w:p>
      <w:pPr>
        <w:pStyle w:val="Heading3"/>
        <w:numPr>
          <w:ilvl w:val="2"/>
          <w:numId w:val="1"/>
        </w:numPr>
        <w:rPr/>
      </w:pPr>
      <w:bookmarkStart w:id="243" w:name="__RefHeading___Toc2045366_211673320"/>
      <w:bookmarkStart w:id="244" w:name="_Toc89"/>
      <w:bookmarkEnd w:id="243"/>
      <w:r>
        <w:rPr>
          <w:rtl w:val="true"/>
        </w:rPr>
        <w:t>اشارة</w:t>
      </w:r>
      <w:bookmarkEnd w:id="244"/>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جری البحث مُسهباً وفق متطلّبات التحقیق فی آیة التطهیر کلمة بکلمة،و ما تناولناه من نکات تاریخیة دقیقة،و هکذا المسیرة التی طواها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مدی تاریخ الإسلام، و کانت الخلاصة الموجزة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 تختصّ بأهل البیت علیهم السلام،و أهل البیت هم أصحاب الکساء،بمعنی أنّ شأن نزول الآیة هم النبیّ الأکرم و أمیر المؤمنین و فاطمة و الحسن و الحسین علیهم السلام،و أنّ بقیّة الأئمّة الأطهار مشمولون بخصائص هذه الآیة عن طریق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الإرادة التکوینیة للبارئ عزّ و جلّ قضت أن یکون هناک فاصل أبدی بین الأرجاس و أهل بیت النبوّة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هذا اللطف و التوفیق الإلهی الکبیر جاء استجابة لطاعتهم و إخلاصهم و استحقاقهم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یبلغ البحث هنا موقع دراسة مفاد مجموع الآیة لنحدّد عطاءها لأهل البیت و سائر أئمّة الهدی علیهم السلام،الذین هم بالنتیجة من أهل البیت علیهم السلام،ما ذا ترید الآیة أن تهبهم و تخلع علیهم؟إنّ الإرادة الأزلیة للبارئ تعالی التی قضت الفصل بین الأئمّة الأطهار و جمیع الذنوب و الأرجاس،و حکمت لهم بالمزید من الطهارة</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النزاهة،جعلت ذلک للنبیّ الأعظم و ابنته العزیزة و الأئمّة الاثنی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سائر الخلق،و لمّا کان المراد لا یتخلّف عن الإرادة الإلهیة فهو متحقّق لا محالة،فمن المؤکّد أنّک ستجد هذه الصفوة الطاهرة تتمتّع بروح عالیة و نفس منیعة و صدر رحب یتّسع للهموم و المشکلات،و قلب متّقد وضّاء مفعم بالعلم،خال من موانع و حواجز إدراک الحقائق و فهم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بعیدو المدی،مطّلعون علی خفایا الحوادث،واقفون علی أسرار الدین و رموز القرآن و إشاراته،لا یقربون الفواحش و لا یدنون الأرجاس من حقد و بخل و حسد و جهل و شکّ و خرافة،لا یعتریهم شک و لا یأخذهم ضعف و لا وهن،إذ یتمتّعون بروح عالیة و عظمة تنأی بهم عن القبائح و الذنوب،بل تأبی مجرّد توهّم ذلک و قصده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قلوب طاهرة مطمئنّة لا تخفق إلّا بحبّ اللّه و لا یخترق سماءها ذرّة من الهوی و حبّ الشهوات،إنّ الأئمّة علیهم السلام یمثِّلون القمّة فی التسلیم للّه و الغایة فی الإخلاص له،و فی رحاب النبیّ و الأئمّة علیهم السلام لا تجد للحقد و البخل و الحسد محلّاً،بل ما هی إلّا الرحمة و الرأفة بالناس،و کرم و عطاء لا یقف عند حدود،یهب البشریة الخیر و هو یرسم لها طریق السعادة، و یحدّد لها ما یُنجیها،و یحقّق لها الخلاص بما عرفوه و وقفوا علیه من علوم القرآن و أسراره،و ما استلهموه من مدرسة الوحی و التنزیل،فهم المعدّون لهدایة الناس و إرشادهم و توجیههم و قیادتهم لسعادة الدارین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الرسول الأکرم و آله الأطهار علیهم السلام یمتلکون روحیات تحلّق فوق القداسة و الطهر،و هکذا عیّنات و نماذج طاهرة مطهّرة هی التی یمکنها أن تأخذ بید المجتمع و تقوده نحو الطهارة و السعادة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من الطهارة</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بمکان لا یدنوه ذنب و لا یقربه رجس،فلا تعلق بأذیالهم ذرّة غبار من معصیة،و لا تؤثر علی أرواحهم النزیهة،و لا شکّ فی أنّ أمثال هؤلاء الرجال یسیرون بالاُمّة إلی الطهارة الفکریة و العملیة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إنّها مشیئة الربّ و إرادته جلّ و علا،التی قضت أن لا یعتلی عرش الفضیلة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 ،و لا یتربّع علی قمّة المجد و الطهارة غیرهم،فیتمتّعون بالقلوب السلیمة،التی تولّی اللّه ریاضتها و الأنفس العالیة التی تنعکس فیها الحقائق الربانیة،و لا یعتریها شکّ و لا یؤثر فیها حدث مهما کبر و 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العالمون بجمیع شرائع و أحکام الدین،الواقفون علی رموز التکوین،و المکنون من أسرار القرآن العظیم،لا لبس فی حیاتهم و لا إبهام و لا جهل،و لم یفسحوا الطریق لأدنی شکّ أو ریبة لتحول بینهم و بین دوام إخلاصهم و توجّههم لباریهم الحیّ القیّوم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هؤلاء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 فقط،الذین شاء اللّه أن یفصل بینهم و بین الذنوب و المعاصی و الرذائل و وساوس الشیطان بمساحة شاسعة لا تقطعها ملایین الفراسخ،و هذا الفاصل هو الذی أمّن حصانتهم و حصّل لهم العصمة من الخطأ و الزلل،فهم لا یزلّون کیلا یزلّ المجتمع،و لا یتزلزلون أمام الدنیا و زخرفها کیلا تتزلزل أمّة بکاملها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مفاد آیة التطهیر الکریمة،الذی جاءت به إرادة الحصر، و إطلاق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معنی تعلّق إرادة الحقّ تعالی بإذهاب الرجس عنهم،و تأکید الطهارة،علی صورة جملة وَ یُطَهِّرَکُمْ تَطْهِیراً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هنا یتّضح السرّ و تظهر الحکمة الإلهیة جلیّة فی هذه الإفاضات الخاصّة،التی جعلت هذه الثلّة المبارکة تسبح فوق قمم الفضیلة</w:t>
      </w:r>
      <w:bookmarkStart w:id="245" w:name="pg229_2740"/>
    </w:p>
    <w:p>
      <w:pPr>
        <w:pStyle w:val="BookText"/>
        <w:rPr/>
      </w:pPr>
      <w:bookmarkEnd w:id="245"/>
      <w:r>
        <w:rPr>
          <w:rFonts w:ascii="IRNazanin" w:hAnsi="IRNazanin" w:eastAsia="IRNazanin"/>
          <w:color w:val="111111"/>
          <w:sz w:val="28"/>
          <w:sz w:val="28"/>
          <w:szCs w:val="28"/>
          <w:rtl w:val="true"/>
          <w:lang w:bidi="fa-IR"/>
        </w:rPr>
        <w:t>و الطهارة،و ما هی إلّا خطّة وضعت لتحقیق نتائج غایة فی الأهمّیة جعلت أهل البیت یبدون علی هذا القدر من الجمال و الکمال،إنّها مسألة زعامة المسلمین و قضیة قیادة الاُمّة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خلعه البارئ عزّ و جلّ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من الطهارة و العصمة،و ما سلّحهم به من سعة الصدر و سلامة النفس و عظمة الروح،و زوّدهم به من علم بالواقع و بصیرة ثاقبة سیعود بالنفع علی الاُمّة أوّلاً و آخراً،و هو من أتمّ مظاهر لطف اللّه بهذه الأمّة المرحومة،إذ منَّ اللّه بهم علینا فجعلهم فِی بُیُوتٍ أَذِنَ اللّهُ أَنْ تُرْفَعَ وَ یُذْکَرَ فِیهَا اسْمُهُ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،فیغترف المسلمون من معین علومهم الزلال،و ینهلون من فیض عدالتهم و کرمهم و طهارتهم، فیسری شعاعهم و یعمّ الأمّة فترقی فی طریق الطهارة و التقی،و تسلک درب السعادة الأبدیة و تحقّق لنفسها النجاة فی الدارین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فتربیة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 تربیة للأمّة و عطاء اللّه سبحانه و تعالی الذی اختصّهم به هو عطاء سیشمل الأمّة و یعمّها خیره إن هی أحسنت و امتثلت أمر باریها باتباع سبیلهم،و بقیت مسئولیة الأمّة فی الاتباع و استثمار هذا اللطف و العنایة الإلهیة التی وضعت هذه الخطّة لقیادة الأمّة و تحقیق خلاصها</w:t>
      </w:r>
      <w:r>
        <w:rPr>
          <w:rFonts w:eastAsia="IRNazanin" w:cs="IRNazanin"/>
          <w:color w:val="111111"/>
          <w:sz w:val="28"/>
          <w:szCs w:val="28"/>
          <w:rtl w:val="true"/>
          <w:lang w:bidi="fa-IR"/>
        </w:rPr>
        <w:t>.</w:t>
      </w:r>
    </w:p>
    <w:p>
      <w:pPr>
        <w:pStyle w:val="Heading3"/>
        <w:numPr>
          <w:ilvl w:val="2"/>
          <w:numId w:val="1"/>
        </w:numPr>
        <w:rPr/>
      </w:pPr>
      <w:bookmarkStart w:id="246" w:name="__RefHeading___Toc2045368_211673320"/>
      <w:bookmarkStart w:id="247" w:name="_Toc90"/>
      <w:bookmarkEnd w:id="246"/>
      <w:r>
        <w:rPr>
          <w:rtl w:val="true"/>
        </w:rPr>
        <w:t>إثبات ولایة أهل البیت علیهم السلام بالآیة</w:t>
      </w:r>
      <w:bookmarkEnd w:id="247"/>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آیة التطهیر تثبت ولایة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 و تقرّر زعامتهم،بل</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 بصدد طرح قضیة الإمامة و الزعامة و لفت الأنظار إلیها،و إلّا لما کان لإرادة البارئ عزّ و جلّ أن تصبّ کلّ هذا الاهتمام و تولّی کلّ هذه العنایة،و لتوضیح هذا المطلب الجوهری نشیر إلی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رأینا کیف أنّ أمیر المؤمنین علیه السلام استند إلی آیة التطهیر فی إثبات إمامته و حقّه و صلاحیته فی خلافة رسول اللّه صلی الله علیه و آله فی قصّة السقیفة و الشوری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الإمام الحسن علیه السلام طرح الآیة و لفت الأنظار إلیها فی أوّل مؤتمر عام عقد لإعلان خلافته،أمّا الإمام الصادق علیه السلام فقد قال بشأن آیة التطهیر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هذه الآیة فی النبیّ و أمیر المؤمنین و الحسن و الحسین و فاطمة علیهم السلام،فلمّا قبضَ اللّه عزّ و جلّ نبیّه صلی الله علیه و آله کان أمیر المؤمنین ثمّ الحسن ثمّ الحسین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فطاعتهم طاعة اللّه عزّ و جلّ و معصیتهم معصیة اللّه</w:t>
      </w:r>
      <w:r>
        <w:rPr>
          <w:rFonts w:eastAsia="IRNazanin" w:cs="IRNazanin"/>
          <w:color w:val="111111"/>
          <w:sz w:val="28"/>
          <w:szCs w:val="28"/>
          <w:rtl w:val="true"/>
          <w:lang w:bidi="fa-IR"/>
        </w:rPr>
        <w:t xml:space="preserve">» </w:t>
      </w:r>
      <w:r>
        <w:rPr>
          <w:rStyle w:val="FootnoteAnchor"/>
          <w:rtl w:val="true"/>
        </w:rPr>
        <w:footnoteReference w:id="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قرأنا فی روایة الحلبی عن الإمام الصادق علیه السلام </w:t>
      </w:r>
      <w:r>
        <w:rPr>
          <w:rStyle w:val="FootnoteAnchor"/>
          <w:rtl w:val="true"/>
        </w:rPr>
        <w:footnoteReference w:id="108"/>
      </w:r>
      <w:r>
        <w:rPr>
          <w:rFonts w:ascii="IRNazanin" w:hAnsi="IRNazanin" w:eastAsia="IRNazanin"/>
          <w:color w:val="111111"/>
          <w:sz w:val="28"/>
          <w:sz w:val="28"/>
          <w:szCs w:val="28"/>
          <w:rtl w:val="true"/>
          <w:lang w:bidi="fa-IR"/>
        </w:rPr>
        <w:t>أنّه تکلّم فی تفسیر الآیة فتطرّق إلی الإمامة و الولایة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یستفاد من مجموع کلام الإمام أمیر المؤمنین و الإمام الحسن و الإمام الصادق علیهم السلام أنّ آیة التطهیر إنّما کانت فی معرض بیان حکم الإمامة و الولایة،و أنّها تثبته لأهل هذا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أوضحنا فیما مضی من البحث أنّ مجموع الآیات التی تحدّثت عن نساء النبیّ صلی الله علیه و آله رسمت المنهج الذی یجب علیهنّ أن یعملن</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به،و أنّ آیة التطهیر التی تخلّلت تلک الآیات فی مقام التدوین وضّحت موقع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،و هذه الصیغة الصریحة فی البلاغ تعکس أهمّیة الموقف و خطورته،فمستقبل الإسلام یفرض أن تعلم زوجات النبیّ صلی الله علیه و آله بتکالیفهنّ و یعملن و یتقیّدن بها،و فی المقابل أن یعلم عموم المسلمین موقع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 و خصوصیّتهم و الدور المناط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هذه الآیات کانت تلحظ و تضع الخطة لمستقبل الإسلام، و هی تحسم أمر عائلة الرسول صلی الله علیه و آله ککلّ فی موقع واحد،فقسم علیه أن یبقی فی الخدر وراء الحجاب،بعیداً عن شئون السیاسة و الدولة،و ثلّة خاصّة انیط بها حفظ الإسلام و قیادته و هدایة المسلمین و إمامتهم،و قد أولاهم البارئ المدبِّر عزّ و جلّ المنزلة الرفیعة و بلغ بهم حدّاً محیّراً و عجیباً من الطهارة و العصمة فی سبیل أن یبقی الدین منزّهاً عن الزلل و الخطأ،بعیداً عن التلوّث و الانحراف،الذی قد یلحقه به أدعیاء الإمامة و مغتصبو الخلافة من عبدة الشهوات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زوّدهم سبحانه و تعالی بصدور رحبة و همم عالیة و قلوب منیعة،لیتمکّنوا من الاستقامة و الصمود أمام ما ینتظرهم من حوادث مرعبة،و مقاومة الأحداث القاهرة التی ستأتی علی الإسلام و المسلمین، فلا ینثنوا عن مسئولیّتهم و لا یستسلموا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حباهم اللّه علماً جمّاً و بصیرة نافذة لیمکِّنهم من الدفاع عن حیاض دینه و النهوض باحتجاجات و مخاصمات الأعداء و یردّوهم علی أعقابهم خائبین مفحَمین،و بما یمکِّنهم من وضع منهج دینی متوافق مع مبادئ القرآن الکریم،و بوقوفهم علی أسرار الوحی یمکنهم أن یحیلوا کلّ عسیر من مشاکل الاُمّة سهلاً یسیراً،و یخرجوا الناس من متاهات الحیرة</w:t>
      </w:r>
      <w:bookmarkStart w:id="248" w:name="pg229_2743"/>
    </w:p>
    <w:p>
      <w:pPr>
        <w:pStyle w:val="BookText"/>
        <w:rPr/>
      </w:pPr>
      <w:bookmarkEnd w:id="248"/>
      <w:r>
        <w:rPr>
          <w:rFonts w:ascii="IRNazanin" w:hAnsi="IRNazanin" w:eastAsia="IRNazanin"/>
          <w:color w:val="111111"/>
          <w:sz w:val="28"/>
          <w:sz w:val="28"/>
          <w:szCs w:val="28"/>
          <w:rtl w:val="true"/>
          <w:lang w:bidi="fa-IR"/>
        </w:rPr>
        <w:t>و الأوهام إلی نور الحقّ و الصواب،و یقدّرهم اللّه سبحانه بما أطلعهم علیه من غیبه من معالجة الحوادث و القضایا برؤیة عمیقة و بصیرة نافذة تحیط بالحیثیّات الظاهرة و الخفیّة؛لیأمن الناس و یسکنوا إلی قیادة واعیة تحقّق لهم الأمن و الاستقلال عن السقوط فی مهاوی الغرباء و الأجانب،و السلامة و الحفظ من ویلات الجهل و عواقب الانحراف، و ینهلوا من العطاء المتجدّد الذی یتجلّی فی کلّ عصر وفق مقتضیات الزمان بما لا یمسّ أصالة الدین و نقاء الإسلام 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نزّههم اللّه و طهّرهم من جمیع الآفات النفسیة و الأغراض و الأهواء،و حصّنهم من جمیع الأمراض الروحیة و الأخلاقیة حتّی لا یسری شیء من هذه الأخطار إلی الأمّة و یجرّها إلی الفساد فیضمحلّ الإسلام و تزول الشریعة،و حتّی لا یتحوّل قادة المسلمین و زعماء الدین إلی طغاة متعطشین للحکم و التسلّط علی الرقاب،تحدوهم الشهوات و تدفعهم الملذّات لنیل السلطة بالبطش و ملئ الزنزانات بالمظلومین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نعم،لم یردها اللّه دکتاتوریة منمّقة بأسماء رنّانة و استبداداً یستمدّ ظلمه و طغیانه من عناوین مزخرفة،فتنصب المشانق و تفتح السجون و یُسلب الناس الحریة الفکریة التی هی من أوّلیات الحیاة الکریمة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فمنح القادة الحقیقیّین العصمة و طهّر قلوبهم من الغلّ و الحسد و الحرص و من جمیع بواعث الظلم و دوافع الاستبداد</w:t>
      </w:r>
      <w:r>
        <w:rPr>
          <w:rFonts w:eastAsia="IRNazanin" w:cs="IRNazanin"/>
          <w:color w:val="111111"/>
          <w:sz w:val="28"/>
          <w:szCs w:val="28"/>
          <w:rtl w:val="true"/>
          <w:lang w:bidi="fa-IR"/>
        </w:rPr>
        <w:t>.</w:t>
      </w:r>
    </w:p>
    <w:p>
      <w:pPr>
        <w:pStyle w:val="Heading3"/>
        <w:numPr>
          <w:ilvl w:val="2"/>
          <w:numId w:val="1"/>
        </w:numPr>
        <w:rPr/>
      </w:pPr>
      <w:bookmarkStart w:id="249" w:name="__RefHeading___Toc2045370_211673320"/>
      <w:bookmarkStart w:id="250" w:name="_Toc91"/>
      <w:bookmarkEnd w:id="249"/>
      <w:r>
        <w:rPr>
          <w:rtl w:val="true"/>
        </w:rPr>
        <w:t>ملاحظة</w:t>
      </w:r>
      <w:bookmarkEnd w:id="250"/>
    </w:p>
    <w:p>
      <w:pPr>
        <w:pStyle w:val="Heading4"/>
        <w:numPr>
          <w:ilvl w:val="3"/>
          <w:numId w:val="1"/>
        </w:numPr>
        <w:rPr/>
      </w:pPr>
      <w:bookmarkStart w:id="251" w:name="__RefHeading___Toc2045372_211673320"/>
      <w:bookmarkStart w:id="252" w:name="_Toc92"/>
      <w:bookmarkEnd w:id="251"/>
      <w:r>
        <w:rPr>
          <w:rtl w:val="true"/>
        </w:rPr>
        <w:t>اشارة</w:t>
      </w:r>
      <w:bookmarkEnd w:id="252"/>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یجب أن نُعید إلی الأذهان أن ما تناولناه بالبحث حول دور النساء إنّما یتعلّق بزوجات النبیّ صلی الله علیه و آله علی الخصوص،و ذلک فی الآیات المعیّنة</w:t>
      </w:r>
      <w:bookmarkStart w:id="253" w:name="pg229_2744"/>
    </w:p>
    <w:p>
      <w:pPr>
        <w:pStyle w:val="BookText"/>
        <w:rPr/>
      </w:pPr>
      <w:bookmarkEnd w:id="253"/>
      <w:r>
        <w:rPr>
          <w:rFonts w:ascii="IRNazanin" w:hAnsi="IRNazanin" w:eastAsia="IRNazanin"/>
          <w:color w:val="111111"/>
          <w:sz w:val="28"/>
          <w:sz w:val="28"/>
          <w:szCs w:val="28"/>
          <w:rtl w:val="true"/>
          <w:lang w:bidi="fa-IR"/>
        </w:rPr>
        <w:t>التی صدّرنا بها البحث،فقلنا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ناظرة إلی دور نساء النبیّ صلی الله علیه و آله و المنهج الذی علیهنّ اتّباعه من لزوم الخدر و الحجاب،و البقاء فی البیت بعیداً عن القضایا السیاسیة و الاجتماعیة،و هکذا عرضنا لخصوصیّتهن بلحاظ الأجر المضاعف الذی ینتظر المحسنة منهنّ،و العذاب و العقوبة المضاعفة التی اعدّت للمسیئة منهنّ ممّا صرّحت به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لَسْتُنَّ کَأَحَدٍ مِنَ النِّساءِ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فإنّ البحث تعلّق بزوجات النبیّ صلی الله علیه و آله دون غیرهنّ من النساء،أمّا بخصوص دور المرأة المسلمة فی الحیاة الاجتماعیة الإسلامیة فهذا ما لم نتعرّض له،و هو بحث مستقلّ خارج عن نطاق الکتاب و لا تتحمّله هذه العجالة</w:t>
      </w:r>
      <w:r>
        <w:rPr>
          <w:rFonts w:eastAsia="IRNazanin" w:cs="IRNazanin"/>
          <w:color w:val="111111"/>
          <w:sz w:val="28"/>
          <w:szCs w:val="28"/>
          <w:rtl w:val="true"/>
          <w:lang w:bidi="fa-IR"/>
        </w:rPr>
        <w:t>.</w:t>
      </w:r>
    </w:p>
    <w:p>
      <w:pPr>
        <w:pStyle w:val="Heading4"/>
        <w:numPr>
          <w:ilvl w:val="3"/>
          <w:numId w:val="1"/>
        </w:numPr>
        <w:rPr/>
      </w:pPr>
      <w:bookmarkStart w:id="254" w:name="__RefHeading___Toc2045374_211673320"/>
      <w:bookmarkStart w:id="255" w:name="_Toc93"/>
      <w:bookmarkEnd w:id="254"/>
      <w:r>
        <w:rPr>
          <w:rtl w:val="true"/>
        </w:rPr>
        <w:t>ما ذا عن الزهراء علیها السلام،و دورها و موقعها؟</w:t>
      </w:r>
      <w:bookmarkEnd w:id="255"/>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 نختم البحث بسؤال یطرح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آیة التطهیر تحدّثت عن خمسة أشخاص من أولیاء اللّه،اتّخذهم اللّه و أعدّهم و هیّأهم بالعلم و العصمة و التطهیر و رشّحهم لمقام قیادة المسلمین و إمامتهم،و إنّ موضوع بحث الآیة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 ،و هم خمسة أشخاص، و السیّدة الزهراء صلوات اللّه علیها وحیدة أبیها و عزیزته هی من هؤلاء الخمسة،فهل کان لها أن تشارک فی أعمال الدولة الإسلامیة و شئون إمامة المسلمین و أن تتولّی زعامتهم؟</w:t>
      </w:r>
      <w:bookmarkStart w:id="256" w:name="pg229_2745"/>
    </w:p>
    <w:p>
      <w:pPr>
        <w:pStyle w:val="Heading4"/>
        <w:numPr>
          <w:ilvl w:val="3"/>
          <w:numId w:val="1"/>
        </w:numPr>
        <w:rPr/>
      </w:pPr>
      <w:bookmarkStart w:id="257" w:name="__RefHeading___Toc2045376_211673320"/>
      <w:bookmarkStart w:id="258" w:name="_Toc94"/>
      <w:bookmarkEnd w:id="256"/>
      <w:bookmarkEnd w:id="257"/>
      <w:r>
        <w:rPr>
          <w:rtl w:val="true"/>
        </w:rPr>
        <w:t>الجواب</w:t>
      </w:r>
      <w:r>
        <w:rPr>
          <w:rtl w:val="true"/>
        </w:rPr>
        <w:t>:</w:t>
      </w:r>
      <w:bookmarkEnd w:id="258"/>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یبدو أنّ السؤال ما کان لیُثار لو أنّ التدقیق التامّ کان قد اعمل فی البحوث السابقة،إنّ الدراسة لم تطرح و لم تدّع وجود دلالة مطابقیة </w:t>
      </w:r>
      <w:r>
        <w:rPr>
          <w:rStyle w:val="FootnoteAnchor"/>
          <w:rtl w:val="true"/>
        </w:rPr>
        <w:footnoteReference w:id="109"/>
      </w:r>
      <w:r>
        <w:rPr>
          <w:rFonts w:ascii="IRNazanin" w:hAnsi="IRNazanin" w:eastAsia="IRNazanin"/>
          <w:color w:val="111111"/>
          <w:sz w:val="28"/>
          <w:sz w:val="28"/>
          <w:szCs w:val="28"/>
          <w:rtl w:val="true"/>
          <w:lang w:bidi="fa-IR"/>
        </w:rPr>
        <w:t>بین آیة التطهیر و لزوم القیادة و الزعامة لهذه الثلّة المبارکة علیهم السلام،بل إنّنا فهمنا من معانی تعابیر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الإرادة،الرجس،التطهیر،التی وردت فی الآیة،أنّ هناک مشیئة ربّانیة فی انبعاث و ظهور نماذج بشریة خاصّة تتمتّع بمواصفات و خصائص متمیّزة،کالعصمة و الطهارة وسعة الصدر و العلم،فصل اللّه بینهم و بین الأرجاس و الرذائل،ثمّ حلّلنا القضیّة علی أنّ إرادة البارئ لا تتعلّق بمثل هذا الأمر جزافاً،فلا بدّ من حکمة و مصلحة عُلیا،و رأینا أنّ ذلک لحفظ الإسلام من التحریف و التزییف و صَون تعالیمه و أحکامه عن التشویه و اللبس،و أنّ ذلک لا یکون إلّا عن طریق اناس یتمتّعون بصفات و مواهب خاصّة،یجب أن یکون لهم مقام الصدارة و تُسلّم إلیهم مقالید الزعامة لتأدیة هذا الدور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نقل علی أیّ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آیة التطهیر من أدلّة إمامة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 بالمفهوم المطابقی حتّی یکون کلّ فرد ممّن ذکر فی الآیة مُرشحاً للإمامة و مندوباً للزعامة فی مستقبل الإسلام،بل کانت الدعوی أنّ مفاد الآیة الکریمة یتناسب و منصب الزعامة و الإمامة،من</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أنّ تحلّی تلک الثلّة بکلّ هذه الکمالات لا یصحّ أن یخلو من حکمة و علّة ترتبط بالإسلام و مسیرته و مستقبله،و دون أن تنعکس هذه الهبات و العطایا الإلهیة الجزیلة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 علی عموم المسلمین و علی المجتمع الإسلامی ککلّ،فکان ممّا استفدناه أنّ مسألة الإمامة و القیادة أحد معطیات هذه الآیة الکریمة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هل یفترض فی عائلة کاملة طهّرت و مُلئت علماً و فضیلةً فی سبیل خدمة الدین و حفظ الإسلام،أن یکون جمیع أفراد هذه الاُسرة زعماء وقادة،أم أنّ الفرض الصحیح فی هکذا حالة أن تکون الاُسرة ککلّ مشترکة فی حفظ الدین و مصیر الإسلام،مع انفراد کلّ عضو بواجب مستقلّ یتناسب و یُلائم وضعه و حاله؟إذن علینا أن نتبیّن الدور و المسئولیة الملقاة علی عاتق کلّ من هؤلاء الخمسة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البارئ تعالی یرید لکلّ فرد من هذه الاُسرة العظیمة المکوّنة من زوجین و ابنین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النبیّ صلی الله علیه و آله فقد کان یقضی الأیّام الأخیرة لعهده و زعامته،إذ نزلت آیة التطهیر فی أواخر حیاته الشریفة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 معیّناً و ألقی علی عاتقهم مسئولیة خاصّة لحفظ الدین،و وهبهم تلک الصفات و الخصائص فی سبیل تنفیذها و تمکینهم من حسن أدائها، فإنّ دور الأب و الابنین تحدّد و اتّضح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القیادة و الإمامة،کلّ فی عصره و زمانه،و قد ذکروا هذا الأمر و أشاروا إلیه بأنفسهم فی أحادیثهم استدلالاً بالآیة الشریفة،و بقیت مهمّة هذه المرأة العظیمة و الدور الملقی علی عاتقها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دور الزهراء علیها السلام قد أفرزته و صنّفته الآیة الکریمة أیضاً،فتوزیع</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الأدوار و تقسیم المسئولیات الذی یجعل من الزوج و الأبناء أئمّة وقادة للدین یفرض علی الزوجة و الاُمّ دوراً متناسباً مع هذا الوضع،فالأسرة التی یجب أن یکون ربّها زعیماً و الأولاد کذلک کلّ فی عهده،یجب أن تتحدّد مسئولیة سیّدة تلک الاُسرة و ربّة ذلک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تتمتّع بنفس الفضائل و الکمالات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بإعداد أبنائها للدور المنتظر،و الوقوف خلف الزوج و التعاون معه و توفیر الأجواء الروحیة و النفسیة التی یتطلّبها النهوض بذلک الدور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هی امّ أئمّة الهدی الذین هم الآیات الربانیة العظمی التی تتحلّی بأعلی الکمالات البشریة و تتمتّع بقمّة المعنویات الإلهیة، و المفترض أن یحافظوا علی هذه المراتب إلی الأبد،فلا بدّ من درع واقیة تحافظ علیهم و تشکّل الحمایة الطبیعیة لهم،فکانت امّهم الزهراء صلوات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فاطمة علیها السلام هی زوج علیّ علیه السلام،زعیم الإسلام و إمام المسلمین الأوّل،و لا بدّ من سنخیّة و تقارب فی الرتبة المعنویة و الروحیة بین الزوجین؛لتکون الاسرة ناجحة و تتمکّن من العیش السلیم و أداء الدور الربّانی و المسئولیة الرسالیة علی أکمل وجه،من هنا کانت الطهارة و العصمة و ما خلع اللّه علی الزهراء علیها السلام من کمال،ضرورة طبیعیة لنصرة الدین و تحقیق أهداف الخلافة الإلهیة الممتدّة فی ذراریها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الإرادة الربّانیة فی طهارة الأئمّة علیهم السلام لا بدّ لها من أسباب، و إحدی أهمّ أسباب تفوّق الإنسان هو طیب مولده و طهارة الحجر الذی ینشأ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اللّه لهم علیهم السلام الطهارة،و لکنّه أراد أیضاً أن یکون منطلقهم فی هذا الطریق هو حجر الاُمّ الطاهرة،فطهّرها و عصمها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 البیان ندرک مکانة الاُمّ،و نری کیف أنّ وجود الاُمّ مؤثّر حتّی فی أولئک الذین یرید اللّه لهم الطهارة و العصمة،فکان حتماً أن ینشئوا فی الأرحام الطاهرة و الحجور المطهّرة،و أن یحظوا برعایة و امومة قمّة فی الشرف و العفّة و العلم و المعرفة،و أن یطووا مراحل الرقی</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یتمکّنوا من الانتصار فی السیر علی الصراط المستقیم ببرکة تلک الاُمّ الفاضلة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نستنتج أنّ العنایة الربانیة التی شملت الزهراء علیها السلام فی آیة التطهیر کانت أکثر من تلک التی هبطت علی بقیة المجتمعین تحت الکساء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فی الروایات ما یرمز إلی هذا المعنی،إذ إنّ أکثر الأخبار تشیر إلی أنّ فاطمة علیها السلام کانت أوّل الحضور تحت الکساء،و أنّ النبیّ صلی الله علیه و آله طلب منها استدعاء زوجها و ابنیها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نعم،إنّ آیة التطهیر سجّلت الإفاضة الربانیة علی أهل الکساء، و هذا ممّا ترتّب علیه واجبات و مسئولیات تجاه اللّه و الدین و الناس، و نعلم أنّ هذه الواجبات الملقاة علی عاتق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 تختلف و تتفاوت من فرد إلی آخر،ممّا یعنی تنوّع الأدوار و إن اتّحدت المسئولیة و التقی الهدف،إذن دور فاطمة علیها السلام الذی تؤدّی من خلاله رسالتها فی حفظ الدین و الدفاع عن حیاضه هو أن تکون زوجة صالحة لزوجها العظیم،و أن تؤمِّن له الأجواء المعنویة و تقف خلفه لیتمکّن من أداء دوره علی أحسن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تکون امّاً حنوناً،تفیض عطفاً علی أولادها،و لیکونوا و هم فی حجرها،فی المکان المناسب و الصحیح لیتلقوا الفیض الإلهی من التربیة الصالحة التی تمکِّنهم من بلوغ الغایة فی الفضیلة و القمّة فی الأخلاق و یحقّقوا ما یریده اللّه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السلام علی امّ الأئمّة النقباء النجباء فاطمة الزهراء و علی أبیها و بعلها و بنیها</w:t>
      </w:r>
      <w:r>
        <w:rPr>
          <w:rFonts w:eastAsia="IRNazanin" w:cs="IRNazanin"/>
          <w:color w:val="111111"/>
          <w:sz w:val="28"/>
          <w:szCs w:val="28"/>
          <w:rtl w:val="true"/>
          <w:lang w:bidi="fa-IR"/>
        </w:rPr>
        <w:t>».</w:t>
      </w:r>
      <w:bookmarkStart w:id="259" w:name="pg229_2753"/>
    </w:p>
    <w:p>
      <w:pPr>
        <w:pStyle w:val="Heading4"/>
        <w:numPr>
          <w:ilvl w:val="3"/>
          <w:numId w:val="1"/>
        </w:numPr>
        <w:rPr/>
      </w:pPr>
      <w:bookmarkStart w:id="260" w:name="__RefHeading___Toc2045378_211673320"/>
      <w:bookmarkStart w:id="261" w:name="_Toc95"/>
      <w:bookmarkEnd w:id="259"/>
      <w:bookmarkEnd w:id="260"/>
      <w:r>
        <w:rPr>
          <w:rtl w:val="true"/>
        </w:rPr>
        <w:t>مصادر التحقیق</w:t>
      </w:r>
      <w:bookmarkEnd w:id="261"/>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الإتقان، لجلال الدین عبد الرحمن بن أبی بکر بن محمّد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الثقافیة،بیروت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 لأبی منصور أحمد بن علی بن أبی طالب 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النعمان،النجف،</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أحوال الرجال، لأبی إسحاق إبراهیم بن یعقوب الجوزجانی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الرسالة،بیروت،الطبعة الأولی،</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لشیخ الطائفة أبی جعفر محمّد بن الحسن بن علی الطوسی</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جامعة مشهد،الطبعة الاُولی،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القلوب، لحسن بن أبی الحسن الدیلمی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القرن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الأعلمی،بیروت،الطبعة الرابعة،</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أسباب النزول، لأبی الحسن علی بن أحمد بن محمّد بن علی الواحدی النیسابوری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أمیر،قم،</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لشیخ الطائفة أبی جعفر محمّد بن الحسن بن علی الطوسی</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البعثة،قم،الطبعة الاُولی،</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 للعلّامة محمّد باقر بن محمّد تقی المجلسی</w:t>
      </w:r>
      <w:r>
        <w:rPr>
          <w:rFonts w:eastAsia="IRNazanin" w:cs="IRNazanin"/>
          <w:color w:val="111111"/>
          <w:sz w:val="28"/>
          <w:szCs w:val="28"/>
          <w:rtl w:val="true"/>
          <w:lang w:bidi="fa-IR"/>
        </w:rPr>
        <w:t>(</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الکتب الإسلامیة،طهران،</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البرهان فی تفسیر القرآن، للسیّد هاشم بن سلیمان الحسینی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العلمیة،قم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فی تفسیر القرآن، للسیّد أبو القاسم الخوئی</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المطبعة العلمیة،قم،</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الآیات الظاهرة فی فضائل العترة الطاهرة، للسیّد شرف الدین علی الحسینی الاسترآبادی الغروی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القرن 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النشر الإسلامی،قم،الطبعة الأولی،</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 لأبی النضر محمّد بن مسعود بن محمّد بن عیّاش السمرقندی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القرن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العلمیة الإسلامیة،طهران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القرآن العظیم، لأبی الفداء إسماعیل بن کثیر القرشی الدمشقی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المعرفة،بیروت،</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القمّی، لأبی الحسن علی بن إبراهیم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أعلام قرنی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منشورات العلّامة،قم</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نور الثقلین، لعبد علی بن جمعة العروسی الحویزی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الکتب العلمیة،قم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الکمال فی أسماء الرجال، لجمال الدین أبی الحجّاج یوسف المزی </w:t>
      </w:r>
      <w:r>
        <w:rPr>
          <w:rFonts w:eastAsia="IRNazanin" w:cs="IRNazanin"/>
          <w:color w:val="111111"/>
          <w:sz w:val="28"/>
          <w:szCs w:val="28"/>
          <w:rtl w:val="true"/>
          <w:lang w:bidi="fa-IR"/>
        </w:rPr>
        <w:t>(</w:t>
      </w:r>
      <w:r>
        <w:rPr>
          <w:rFonts w:eastAsia="IRNazanin" w:cs="IRNazanin"/>
          <w:color w:val="111111"/>
          <w:sz w:val="28"/>
          <w:szCs w:val="28"/>
          <w:lang w:bidi="fa-IR"/>
        </w:rPr>
        <w:t>654</w:t>
      </w:r>
      <w:r>
        <w:rPr>
          <w:rFonts w:eastAsia="IRNazanin" w:cs="IRNazanin"/>
          <w:color w:val="111111"/>
          <w:sz w:val="28"/>
          <w:szCs w:val="28"/>
          <w:rtl w:val="true"/>
          <w:lang w:bidi="fa-IR"/>
        </w:rPr>
        <w:t>-</w:t>
      </w:r>
      <w:r>
        <w:rPr>
          <w:rFonts w:eastAsia="IRNazanin" w:cs="IRNazanin"/>
          <w:color w:val="111111"/>
          <w:sz w:val="28"/>
          <w:szCs w:val="28"/>
          <w:lang w:bidi="fa-IR"/>
        </w:rPr>
        <w:t>742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الرسالة،بیروت،الطبعة الأولی،</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البیان فی تفسیر القرآن، لأبی جعفر محمّد بن جریر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المعرفة،بیروت،الطبعة الرابعة،</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البلاغة فی المعانی و البیان و البدیع، لأحمد بن إبراهیم الهاشمی</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1295-1362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حبیب،قم،الطبعة الأولی،</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حلیة الأولیاء و طبقات الأصفیاء، لأبی نعیم أحمد بن عبد اللّه الأصفهانی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العلمیة،بیروت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 لأبی جعفر محمّد بن علی بن الحسین بن بابویه القمّی،المعروف بالشیخ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النشر الإسلامی،قم،</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 فی التفسیر بالمأثور، لجلال الدین عبد الرحمن بن أبی بکر بن محمّد السیوطی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،مکتبة آیة اللّه المرعشی النجفی،قم،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حسّان بن ثابت الأنصاری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صادر،بیروت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 فی تفسیر القرآن العظیم و السبع المثانی، لشهاب الدین السیّد محمود الآلوسی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1270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إحیاء التراث العربی،بیروت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ابن ماجة، لأبی عبد اللّه محمّد بن یزید القزوینی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العلمیة،بیروت الطبعة الأولی،</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 لعزّ الدین أبی حامد بن هبة اللّه بن محمّد بن محمّد بن الحسین بن أبی الحدید المدائنی</w:t>
      </w:r>
      <w:r>
        <w:rPr>
          <w:rFonts w:eastAsia="IRNazanin" w:cs="IRNazanin"/>
          <w:color w:val="111111"/>
          <w:sz w:val="28"/>
          <w:szCs w:val="28"/>
          <w:rtl w:val="true"/>
          <w:lang w:bidi="fa-IR"/>
        </w:rPr>
        <w:t>(</w:t>
      </w:r>
      <w:r>
        <w:rPr>
          <w:rFonts w:eastAsia="IRNazanin" w:cs="IRNazanin"/>
          <w:color w:val="111111"/>
          <w:sz w:val="28"/>
          <w:szCs w:val="28"/>
          <w:lang w:bidi="fa-IR"/>
        </w:rPr>
        <w:t>586</w:t>
      </w:r>
      <w:r>
        <w:rPr>
          <w:rFonts w:eastAsia="IRNazanin" w:cs="IRNazanin"/>
          <w:color w:val="111111"/>
          <w:sz w:val="28"/>
          <w:szCs w:val="28"/>
          <w:rtl w:val="true"/>
          <w:lang w:bidi="fa-IR"/>
        </w:rPr>
        <w:t>-</w:t>
      </w:r>
      <w:r>
        <w:rPr>
          <w:rFonts w:eastAsia="IRNazanin" w:cs="IRNazanin"/>
          <w:color w:val="111111"/>
          <w:sz w:val="28"/>
          <w:szCs w:val="28"/>
          <w:lang w:bidi="fa-IR"/>
        </w:rPr>
        <w:t>656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آیة اللّه المرعشی النجفی،قم،</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التنزیل لقواعد التفضیل، لعبید اللّه بن عبد اللّه بن أحمد،المعروف بالحاکم الحسکانی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القرن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الطبع و النشر التابعة لوزارة الثقافة و الإرشاد الإسلامی،طهران،الطبعة الأولی،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البخاری، لأبی عبد اللّه محمّد بن إسماعیل بن إبراهیم بن المغیرة بن</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بردزبة البخاری</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الفکر،بیروت،</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نور،مجموعه رهنمودهای امام خمینی، وزارت ارشاد اسلامی،تهران،</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المحرقة، لأحمد بن محمّد بن محمّد بن علی بن محمّد بن علی بن حجر الهیتمی المکّی</w:t>
      </w:r>
      <w:r>
        <w:rPr>
          <w:rFonts w:eastAsia="IRNazanin" w:cs="IRNazanin"/>
          <w:color w:val="111111"/>
          <w:sz w:val="28"/>
          <w:szCs w:val="28"/>
          <w:rtl w:val="true"/>
          <w:lang w:bidi="fa-IR"/>
        </w:rPr>
        <w:t>(</w:t>
      </w:r>
      <w:r>
        <w:rPr>
          <w:rFonts w:eastAsia="IRNazanin" w:cs="IRNazanin"/>
          <w:color w:val="111111"/>
          <w:sz w:val="28"/>
          <w:szCs w:val="28"/>
          <w:lang w:bidi="fa-IR"/>
        </w:rPr>
        <w:t>909</w:t>
      </w:r>
      <w:r>
        <w:rPr>
          <w:rFonts w:eastAsia="IRNazanin" w:cs="IRNazanin"/>
          <w:color w:val="111111"/>
          <w:sz w:val="28"/>
          <w:szCs w:val="28"/>
          <w:rtl w:val="true"/>
          <w:lang w:bidi="fa-IR"/>
        </w:rPr>
        <w:t>-</w:t>
      </w:r>
      <w:r>
        <w:rPr>
          <w:rFonts w:eastAsia="IRNazanin" w:cs="IRNazanin"/>
          <w:color w:val="111111"/>
          <w:sz w:val="28"/>
          <w:szCs w:val="28"/>
          <w:lang w:bidi="fa-IR"/>
        </w:rPr>
        <w:t>974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القاهرة</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 لأبی جعفر محمّد بن علی بن الحسین بن بابویه القمّی، المعروف بالشیخ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الحیدریّة،النجف</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 علیه السلام ،لأبی جعفر محمّد بن علی بن الحسین بن بابویه القمّی،المعروف بالشیخ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الإسلامیة، 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غایة المرام، للسیّد هاشم بن سلیمان بن إسماعیل البحرانی التوبلی الکتانی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الأعلمی،بیروت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 لإبراهیم بن محمد بن المؤیّد بن عبد اللّه بن علی بن محمد الجوینی الخراسانی</w:t>
      </w:r>
      <w:r>
        <w:rPr>
          <w:rFonts w:eastAsia="IRNazanin" w:cs="IRNazanin"/>
          <w:color w:val="111111"/>
          <w:sz w:val="28"/>
          <w:szCs w:val="28"/>
          <w:rtl w:val="true"/>
          <w:lang w:bidi="fa-IR"/>
        </w:rPr>
        <w:t>(</w:t>
      </w:r>
      <w:r>
        <w:rPr>
          <w:rFonts w:eastAsia="IRNazanin" w:cs="IRNazanin"/>
          <w:color w:val="111111"/>
          <w:sz w:val="28"/>
          <w:szCs w:val="28"/>
          <w:lang w:bidi="fa-IR"/>
        </w:rPr>
        <w:t>644</w:t>
      </w:r>
      <w:r>
        <w:rPr>
          <w:rFonts w:eastAsia="IRNazanin" w:cs="IRNazanin"/>
          <w:color w:val="111111"/>
          <w:sz w:val="28"/>
          <w:szCs w:val="28"/>
          <w:rtl w:val="true"/>
          <w:lang w:bidi="fa-IR"/>
        </w:rPr>
        <w:t>-</w:t>
      </w:r>
      <w:r>
        <w:rPr>
          <w:rFonts w:eastAsia="IRNazanin" w:cs="IRNazanin"/>
          <w:color w:val="111111"/>
          <w:sz w:val="28"/>
          <w:szCs w:val="28"/>
          <w:lang w:bidi="fa-IR"/>
        </w:rPr>
        <w:t>722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المحمودی،بیروت،الطبعة الأولی،</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فی الملل و الأهواء و النحل، لأبی محمّد علیّ بن أحمد بن حزم الظاهری</w:t>
      </w: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w:t>
      </w:r>
      <w:r>
        <w:rPr>
          <w:rFonts w:eastAsia="IRNazanin" w:cs="IRNazanin"/>
          <w:color w:val="111111"/>
          <w:sz w:val="28"/>
          <w:szCs w:val="28"/>
          <w:lang w:bidi="fa-IR"/>
        </w:rPr>
        <w:t>456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،المطبعة الأدبیة،مصر،الطبعة الأولی،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ظلال القرآن، لسیّد بن قطب بن إبراهیم</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الشروق،بیروت،الطبعة العاشرة،</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الرجال، لمحمّد تقی التستری</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w:t>
      </w:r>
      <w:r>
        <w:rPr>
          <w:rFonts w:eastAsia="IRNazanin" w:cs="IRNazanin"/>
          <w:color w:val="111111"/>
          <w:sz w:val="28"/>
          <w:szCs w:val="28"/>
          <w:lang w:bidi="fa-IR"/>
        </w:rPr>
        <w:t>1415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النشر الإسلامی،قم،الطبعة الأولی</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 لثقة الإسلام أبی جعفر محمّد بن یعقوب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الإسلامیة،طهران،الطبعة الثالثة،</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 فی التاریخ، لعلی بن محمّد بن محمّد بن عبد الکریم بن عبد الواحد الشیبانی،المعروف بابن الأثیر</w:t>
      </w:r>
      <w:r>
        <w:rPr>
          <w:rFonts w:eastAsia="IRNazanin" w:cs="IRNazanin"/>
          <w:color w:val="111111"/>
          <w:sz w:val="28"/>
          <w:szCs w:val="28"/>
          <w:rtl w:val="true"/>
          <w:lang w:bidi="fa-IR"/>
        </w:rPr>
        <w:t>(</w:t>
      </w:r>
      <w:r>
        <w:rPr>
          <w:rFonts w:eastAsia="IRNazanin" w:cs="IRNazanin"/>
          <w:color w:val="111111"/>
          <w:sz w:val="28"/>
          <w:szCs w:val="28"/>
          <w:lang w:bidi="fa-IR"/>
        </w:rPr>
        <w:t>555</w:t>
      </w:r>
      <w:r>
        <w:rPr>
          <w:rFonts w:eastAsia="IRNazanin" w:cs="IRNazanin"/>
          <w:color w:val="111111"/>
          <w:sz w:val="28"/>
          <w:szCs w:val="28"/>
          <w:rtl w:val="true"/>
          <w:lang w:bidi="fa-IR"/>
        </w:rPr>
        <w:t>-</w:t>
      </w:r>
      <w:r>
        <w:rPr>
          <w:rFonts w:eastAsia="IRNazanin" w:cs="IRNazanin"/>
          <w:color w:val="111111"/>
          <w:sz w:val="28"/>
          <w:szCs w:val="28"/>
          <w:lang w:bidi="fa-IR"/>
        </w:rPr>
        <w:t>630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صادر،بیروت،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المجروحین من المحدّثین و الضعفاء و المتروکین، لمحمّد بن حبّان بن أحمد أبی حاتم التمیمی البُستی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الوعی،حلب، الطبعة الأولی،</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الکلمة الغرّاء فی تفضیل الزهراء علیها السلام ،للسیّد عبد الحسین شرف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،مکتبة الإمام للنشر و الدراسات الإسلامیة،بیروت،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و تمام النعمة، لأبی جعفر محمّد بن علی بن الحسین بن بابویه القمّی،المعروف بالشیخ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النشر الإسلامی، قم،الطبعة الثالثة،</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 فی سنن الأقوال و الأفعال ،لعلاء الدین علی المتّقی بن حسام الدین الهندی</w:t>
      </w:r>
      <w:r>
        <w:rPr>
          <w:rFonts w:eastAsia="IRNazanin" w:cs="IRNazanin"/>
          <w:color w:val="111111"/>
          <w:sz w:val="28"/>
          <w:szCs w:val="28"/>
          <w:rtl w:val="true"/>
          <w:lang w:bidi="fa-IR"/>
        </w:rPr>
        <w:t>(</w:t>
      </w:r>
      <w:r>
        <w:rPr>
          <w:rFonts w:eastAsia="IRNazanin" w:cs="IRNazanin"/>
          <w:color w:val="111111"/>
          <w:sz w:val="28"/>
          <w:szCs w:val="28"/>
          <w:lang w:bidi="fa-IR"/>
        </w:rPr>
        <w:t>888</w:t>
      </w:r>
      <w:r>
        <w:rPr>
          <w:rFonts w:eastAsia="IRNazanin" w:cs="IRNazanin"/>
          <w:color w:val="111111"/>
          <w:sz w:val="28"/>
          <w:szCs w:val="28"/>
          <w:rtl w:val="true"/>
          <w:lang w:bidi="fa-IR"/>
        </w:rPr>
        <w:t>-</w:t>
      </w:r>
      <w:r>
        <w:rPr>
          <w:rFonts w:eastAsia="IRNazanin" w:cs="IRNazanin"/>
          <w:color w:val="111111"/>
          <w:sz w:val="28"/>
          <w:szCs w:val="28"/>
          <w:lang w:bidi="fa-IR"/>
        </w:rPr>
        <w:t>975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الرسالة،بیروت،</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اللهوف علی قتلی الطفوف، للسیّد علی بن موسی بن طاوس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الاُسوة،قم،الطبعة الأولی،</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 فی تفسیر القرآن ،لأمین الإسلام أبی علی الفضل بن الحسن 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الفکر،بیروت،</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 و معادن الجوهر، لأبی الحسن علی بن الحسین بن علی المسعودی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الهجرة،قم،الطبعة الثانیة،</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علی الصحیحین، لأبی عبد اللّه محمّد بن عبد اللّه الحاکم النیسابوری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الکتب العلمیة،بیروت،الطبعة الأولی،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 لأبی عبد اللّه أحمد بن محمّد بن حنبل الشیبانی</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الفکر،بیروت،الطبعة الثانیة،</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الاُدباء، لأبی عبد اللّه یاقوت بن عبد اللّه الرومی الحموی البغدادی </w:t>
      </w:r>
      <w:r>
        <w:rPr>
          <w:rFonts w:eastAsia="IRNazanin" w:cs="IRNazanin"/>
          <w:color w:val="111111"/>
          <w:sz w:val="28"/>
          <w:szCs w:val="28"/>
          <w:rtl w:val="true"/>
          <w:lang w:bidi="fa-IR"/>
        </w:rPr>
        <w:t>(</w:t>
      </w:r>
      <w:r>
        <w:rPr>
          <w:rFonts w:eastAsia="IRNazanin" w:cs="IRNazanin"/>
          <w:color w:val="111111"/>
          <w:sz w:val="28"/>
          <w:szCs w:val="28"/>
          <w:lang w:bidi="fa-IR"/>
        </w:rPr>
        <w:t>574</w:t>
      </w:r>
      <w:r>
        <w:rPr>
          <w:rFonts w:eastAsia="IRNazanin" w:cs="IRNazanin"/>
          <w:color w:val="111111"/>
          <w:sz w:val="28"/>
          <w:szCs w:val="28"/>
          <w:rtl w:val="true"/>
          <w:lang w:bidi="fa-IR"/>
        </w:rPr>
        <w:t>-</w:t>
      </w:r>
      <w:r>
        <w:rPr>
          <w:rFonts w:eastAsia="IRNazanin" w:cs="IRNazanin"/>
          <w:color w:val="111111"/>
          <w:sz w:val="28"/>
          <w:szCs w:val="28"/>
          <w:lang w:bidi="fa-IR"/>
        </w:rPr>
        <w:t>624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الفکر،بیروت،الطبعة الثالثة،</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الکبیر، لأبی القاسم سلیمان بن أحمد الطبرانی</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إحیاء التراث العربی،بیروت،الطبعة 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 فی تفسیر القرآن، للسیّد محمّد حسین الطباطبائی</w:t>
      </w:r>
      <w:r>
        <w:rPr>
          <w:rFonts w:eastAsia="IRNazanin" w:cs="IRNazanin"/>
          <w:color w:val="111111"/>
          <w:sz w:val="28"/>
          <w:szCs w:val="28"/>
          <w:rtl w:val="true"/>
          <w:lang w:bidi="fa-IR"/>
        </w:rPr>
        <w:t>(</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إسماعیلیان،قم،الطبعة الثالثة،</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الحکمة، للسیّد محمّد حسین الطباطبائی</w:t>
      </w:r>
      <w:r>
        <w:rPr>
          <w:rFonts w:eastAsia="IRNazanin" w:cs="IRNazanin"/>
          <w:color w:val="111111"/>
          <w:sz w:val="28"/>
          <w:szCs w:val="28"/>
          <w:rtl w:val="true"/>
          <w:lang w:bidi="fa-IR"/>
        </w:rPr>
        <w:t>(</w:t>
      </w:r>
      <w:r>
        <w:rPr>
          <w:rFonts w:eastAsia="IRNazanin" w:cs="IRNazanin"/>
          <w:color w:val="111111"/>
          <w:sz w:val="28"/>
          <w:szCs w:val="28"/>
          <w:lang w:bidi="fa-IR"/>
        </w:rPr>
        <w:t>1321</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النشر الإسلامی،قم،الطبعة الخامسة عشرة،</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 للسیّد الشریف أبی الحسن محمّد الرضی بن الحسن الموسوی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صبحی الصالح،دار الاُسوة،طهران،الطبعة الثانیة،</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وفاة الصدّیقة الزهراء علیها السلام ،للسیّد عبد الرزّاق الموسوی المقرّم،المطبعة الحیدریة،النجف،</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الأعیان و أنباء أبناء الزمان، لأبی العبّاس شمس الدین أحمد بن محمّد بن أبی بکر بن خلکان</w:t>
      </w:r>
      <w:r>
        <w:rPr>
          <w:rFonts w:eastAsia="IRNazanin" w:cs="IRNazanin"/>
          <w:color w:val="111111"/>
          <w:sz w:val="28"/>
          <w:szCs w:val="28"/>
          <w:rtl w:val="true"/>
          <w:lang w:bidi="fa-IR"/>
        </w:rPr>
        <w:t>(</w:t>
      </w:r>
      <w:r>
        <w:rPr>
          <w:rFonts w:eastAsia="IRNazanin" w:cs="IRNazanin"/>
          <w:color w:val="111111"/>
          <w:sz w:val="28"/>
          <w:szCs w:val="28"/>
          <w:lang w:bidi="fa-IR"/>
        </w:rPr>
        <w:t>608</w:t>
      </w:r>
      <w:r>
        <w:rPr>
          <w:rFonts w:eastAsia="IRNazanin" w:cs="IRNazanin"/>
          <w:color w:val="111111"/>
          <w:sz w:val="28"/>
          <w:szCs w:val="28"/>
          <w:rtl w:val="true"/>
          <w:lang w:bidi="fa-IR"/>
        </w:rPr>
        <w:t>-</w:t>
      </w:r>
      <w:r>
        <w:rPr>
          <w:rFonts w:eastAsia="IRNazanin" w:cs="IRNazanin"/>
          <w:color w:val="111111"/>
          <w:sz w:val="28"/>
          <w:szCs w:val="28"/>
          <w:lang w:bidi="fa-IR"/>
        </w:rPr>
        <w:t>681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صادر،بیروت،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الإمام الخمینی قدس سره کتابه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الأسرار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نهایة القوّة و غایة الإتقان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أسرار هزار ساله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قذف مؤلِّفه الشیعة بالخرافة و الشرک و البدعة،و نال من عقیدتهم فی الشعائر الحسینیة و التوسّل بالأئمّة الأطهار و بناء مراقدهم و زیارتها،و طعن فی کثیر من علماء الدین و سَخِرَ منهم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بیان الإمام الخمینی قدس سره للحوزات العلمیة،المعروف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بیان رجب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 الإمام موسی بن جعفر الکاظم علیه السلام،التی تتشرّف الحوزة العلمیة فی قم المقدّسة بمجاورة مرقدها الشریف</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المشیر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عنوان لا موضوعیة له،یشیر إلی موضوع 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مثاله إذا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احترم الشخص الذی یرتدی العباءة فی المجلس،فإنّ واجب احترامه یبقی قائماً و إن نزع العباءة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هنا یکون لبس العباءة عنواناً مشیراً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یکاد هذا الأمر أن یکون أبرز ما تناوله هذا الکتاب بالبحث،و صلب الابتکار الذی لجأ إلیه المؤلّفان فی معالجة الآیة و تفسیرها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ستجد تفصیله فی الصفحة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الکتاب</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البحث مفصّلاً فی معنی الإرادة التکوینیة فی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بأنّ المقصود هو النهوض بدور رسالی فی هدایة الاُمّة،و هو أعمّ من الإمامة و القیادة السیاسیة،و هذا الدور یتطلّب العصمة و الطهارة،فالزهراء علیها السلام لم تکن إماماً و لکن الآیة شملتها للدور الذی أوکل بها علی صعید الدفاع عن الإمام بعد النبیّ صلی الله علیه و آله و النهوض بمخاصمة القوم و محاججتهم،أو بلحاظ کونها الوعاء الطبیعی لاستمراریة خط الهدی عبر الأئمّة علیهم السلام من ولدها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سیشیر المؤلِّف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شیء من خصوصیات الزهراء علیها السلام و موقعها فی الآیة الشریفة فی آخر الکتاب</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بحیث انصرف المدلول المکانی للکلمة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معنی علمی و مقصود معنوی و نوری خاص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سیأتی البحث فی ذلک لاحقاً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الرجال،المعروف برجال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4:557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32:187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البلاغة،لابن أبی الحدید </w:t>
      </w:r>
      <w:r>
        <w:rPr>
          <w:rFonts w:eastAsia="IRNazanin" w:cs="IRNazanin"/>
          <w:b w:val="false"/>
          <w:bCs w:val="false"/>
          <w:i w:val="false"/>
          <w:iCs w:val="false"/>
          <w:color w:val="333333"/>
          <w:sz w:val="20"/>
          <w:szCs w:val="20"/>
        </w:rPr>
        <w:t>6:219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4:558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فیه رسول اللّه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یسبقه عضو منه إلی الجنّة،فقطعت یده یوم مؤتة،و قتل مع علیّ علیه السلام یوم الجمل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الأحادیث الغیبیة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 المعارف الإسلامیة،و قد ذَکر له عشرین مصدراً</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3:216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الاُمم و الملوک للطبری </w:t>
      </w:r>
      <w:r>
        <w:rPr>
          <w:rFonts w:eastAsia="IRNazanin" w:cs="IRNazanin"/>
          <w:b w:val="false"/>
          <w:bCs w:val="false"/>
          <w:i w:val="false"/>
          <w:iCs w:val="false"/>
          <w:color w:val="333333"/>
          <w:sz w:val="20"/>
          <w:szCs w:val="20"/>
        </w:rPr>
        <w:t>4:477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الرجال،المعروف برجال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6:419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32:269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نهج البلاغة لابن أبی الحدید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ابن أبی الحدید،و الکلام لیس فی معرض البحث حول بتر التاریخ و تحریفه،و إلّا فالمقام ملی بما ینبغی بیانه حول هذه الواقعة الألیمة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67:231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الاحتجاج للطبرسی هناک روایة أخری عن الإمام الباقر علیه السلام فی احتجاجات أمیر المؤمنین علیه السلام علی الستّة أصحاب الشوری،یذکر فیها أمیر المؤمنین علیه السلام آیة التطهیر فی جملة ما احتجّ به علی القوم،ج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للشیخ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لأحمد بن حنبل </w:t>
      </w:r>
      <w:r>
        <w:rPr>
          <w:rFonts w:eastAsia="IRNazanin" w:cs="IRNazanin"/>
          <w:b w:val="false"/>
          <w:bCs w:val="false"/>
          <w:i w:val="false"/>
          <w:iCs w:val="false"/>
          <w:color w:val="333333"/>
          <w:sz w:val="20"/>
          <w:szCs w:val="20"/>
        </w:rPr>
        <w:t>10:177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26570</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لابن کثیر الدمشقی </w:t>
      </w:r>
      <w:r>
        <w:rPr>
          <w:rFonts w:eastAsia="IRNazanin" w:cs="IRNazanin"/>
          <w:b w:val="false"/>
          <w:bCs w:val="false"/>
          <w:i w:val="false"/>
          <w:iCs w:val="false"/>
          <w:color w:val="333333"/>
          <w:sz w:val="20"/>
          <w:szCs w:val="20"/>
        </w:rPr>
        <w:t>3:492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لابن کثیر </w:t>
      </w:r>
      <w:r>
        <w:rPr>
          <w:rFonts w:eastAsia="IRNazanin" w:cs="IRNazanin"/>
          <w:b w:val="false"/>
          <w:bCs w:val="false"/>
          <w:i w:val="false"/>
          <w:iCs w:val="false"/>
          <w:color w:val="333333"/>
          <w:sz w:val="20"/>
          <w:szCs w:val="20"/>
        </w:rPr>
        <w:t>3:493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لابن کثیر </w:t>
      </w:r>
      <w:r>
        <w:rPr>
          <w:rFonts w:eastAsia="IRNazanin" w:cs="IRNazanin"/>
          <w:b w:val="false"/>
          <w:bCs w:val="false"/>
          <w:i w:val="false"/>
          <w:iCs w:val="false"/>
          <w:color w:val="333333"/>
          <w:sz w:val="20"/>
          <w:szCs w:val="20"/>
        </w:rPr>
        <w:t>3:493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3:493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نقله عنه جماعة کثیرون منهم الواحدی فی کتاب أسباب النزول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،و ابن حجر فی 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،الفصل الأوّل فی الآیات الواردة فیهم علیهم السلام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یاقوت الحموی فی معجم الأُدباء </w:t>
      </w:r>
      <w:r>
        <w:rPr>
          <w:rFonts w:eastAsia="IRNazanin" w:cs="IRNazanin"/>
          <w:b w:val="false"/>
          <w:bCs w:val="false"/>
          <w:i w:val="false"/>
          <w:iCs w:val="false"/>
          <w:color w:val="333333"/>
          <w:sz w:val="20"/>
          <w:szCs w:val="20"/>
        </w:rPr>
        <w:t>12:184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القاضی الجعابی بأنّه حیث أتی علی ذکر عکرمة فی کتاب الموالی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عکرمة دخل فی رأی الحروریة الخوارج،و نقل عن أبی علیّ الأهوازی أنّه یمیل إلی استماع الغناء،قال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قیل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کان یکذب علی مولاه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لفظ الذهبی فی میزان الاعتدال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عبد اللّه بن الحارث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الذی نقله یاقوت الحموی فی ترجمة عکرمة من معجمه عن عبد اللّه بن الحارث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دخلت علی علیّ بن عبد اللّه بن 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عکرمة موثق علی باب الکنیف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تفعلون هذا بمولاکم؟فقال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هذا یکذب علی أبی،معجم الأُدباء </w:t>
      </w:r>
      <w:r>
        <w:rPr>
          <w:rFonts w:eastAsia="IRNazanin" w:cs="IRNazanin"/>
          <w:b w:val="false"/>
          <w:bCs w:val="false"/>
          <w:i w:val="false"/>
          <w:iCs w:val="false"/>
          <w:color w:val="333333"/>
          <w:sz w:val="20"/>
          <w:szCs w:val="20"/>
        </w:rPr>
        <w:t>12:184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الکلمة الغرّاء فی تفضیل الزهراء علیها السلام للعلّامة السیّد عبد الحسین شرف الدین،ص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بن سلیمان البلخی أو البجلی المتوفّی فی البصرة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ه،ذکر الزرکلی فی أعلامه أنه کان متروک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ذکره المامقانی فی رجاله حیث نقل أنه قیل لأبی حنیفة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 مقاتل،قال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إذن یجئک بکذب 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3:244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النجف</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5:255</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أحوال الرجال للجوزجانی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4:174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8741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فی الملل و الأهواء و النحل </w:t>
      </w:r>
      <w:r>
        <w:rPr>
          <w:rFonts w:eastAsia="IRNazanin" w:cs="IRNazanin"/>
          <w:b w:val="false"/>
          <w:bCs w:val="false"/>
          <w:i w:val="false"/>
          <w:iCs w:val="false"/>
          <w:color w:val="333333"/>
          <w:sz w:val="20"/>
          <w:szCs w:val="20"/>
        </w:rPr>
        <w:t>4:205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المجروحین لابن حبّان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28:450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الکلمة الغرّاء فی تفضیل الزهراء للعلّامة السید عبد الحسین شرف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7:193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2:193</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Pr>
        <w:t>4:270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2:560</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Pr>
        <w:t>4:272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w:t>
      </w:r>
      <w:r>
        <w:rPr>
          <w:rFonts w:eastAsia="IRNazanin" w:cs="IRNazanin"/>
          <w:b w:val="false"/>
          <w:bCs w:val="false"/>
          <w:i w:val="false"/>
          <w:iCs w:val="false"/>
          <w:color w:val="333333"/>
          <w:sz w:val="20"/>
          <w:szCs w:val="20"/>
        </w:rPr>
        <w:t>1:278</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Pr>
        <w:t>4:272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1:287</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1:250</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Pr>
        <w:t>4:274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الخطبة الشقشقیة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1:287</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المرحوم آیة اللّه العظمی السیّد أبو القاسم الخوئی</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للطبرانی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2092</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2:589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4797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6:125</w:t>
      </w:r>
      <w:r>
        <w:rPr>
          <w:rFonts w:ascii="IRNazanin" w:hAnsi="IRNazanin" w:eastAsia="IRNazanin"/>
          <w:b w:val="false"/>
          <w:b w:val="false"/>
          <w:bCs w:val="false"/>
          <w:i w:val="false"/>
          <w:i w:val="false"/>
          <w:iCs w:val="false"/>
          <w:color w:val="333333"/>
          <w:sz w:val="20"/>
          <w:sz w:val="20"/>
          <w:szCs w:val="20"/>
          <w:rtl w:val="true"/>
        </w:rPr>
        <w:t>،باب القرّاء من أصحاب النبیّ ح</w:t>
      </w:r>
      <w:r>
        <w:rPr>
          <w:rFonts w:eastAsia="IRNazanin" w:cs="IRNazanin"/>
          <w:b w:val="false"/>
          <w:bCs w:val="false"/>
          <w:i w:val="false"/>
          <w:iCs w:val="false"/>
          <w:color w:val="333333"/>
          <w:sz w:val="20"/>
          <w:szCs w:val="20"/>
        </w:rPr>
        <w:t>5003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للسیوطی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،لم نجده فی سنن النسائی،بل وجدناه فی حلیة الأولیاء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2:579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4770</w:t>
      </w:r>
      <w:r>
        <w:rPr>
          <w:rFonts w:ascii="IRNazanin" w:hAnsi="IRNazanin" w:eastAsia="IRNazanin"/>
          <w:b w:val="false"/>
          <w:b w:val="false"/>
          <w:bCs w:val="false"/>
          <w:i w:val="false"/>
          <w:i w:val="false"/>
          <w:iCs w:val="false"/>
          <w:color w:val="333333"/>
          <w:sz w:val="20"/>
          <w:sz w:val="20"/>
          <w:szCs w:val="20"/>
          <w:rtl w:val="true"/>
        </w:rPr>
        <w:t>،البیان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 ج</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فی تفسیر القرآن،المقدّمة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1:233</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،المسند لأحمد بن حنبل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11104</w:t>
      </w:r>
      <w:r>
        <w:rPr>
          <w:rFonts w:ascii="IRNazanin" w:hAnsi="IRNazanin" w:eastAsia="IRNazanin"/>
          <w:b w:val="false"/>
          <w:b w:val="false"/>
          <w:bCs w:val="false"/>
          <w:i w:val="false"/>
          <w:i w:val="false"/>
          <w:iCs w:val="false"/>
          <w:color w:val="333333"/>
          <w:sz w:val="20"/>
          <w:sz w:val="20"/>
          <w:szCs w:val="20"/>
          <w:rtl w:val="true"/>
        </w:rPr>
        <w:t xml:space="preserve">،المعجم الکبیر للطبرانی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2679</w:t>
      </w:r>
      <w:r>
        <w:rPr>
          <w:rFonts w:ascii="IRNazanin" w:hAnsi="IRNazanin" w:eastAsia="IRNazanin"/>
          <w:b w:val="false"/>
          <w:b w:val="false"/>
          <w:bCs w:val="false"/>
          <w:i w:val="false"/>
          <w:i w:val="false"/>
          <w:iCs w:val="false"/>
          <w:color w:val="333333"/>
          <w:sz w:val="20"/>
          <w:sz w:val="20"/>
          <w:szCs w:val="20"/>
          <w:rtl w:val="true"/>
        </w:rPr>
        <w:t xml:space="preserve">،و رواها المجلسی بطرق عدیدة فی بحار الأنوار </w:t>
      </w:r>
      <w:r>
        <w:rPr>
          <w:rFonts w:eastAsia="IRNazanin" w:cs="IRNazanin"/>
          <w:b w:val="false"/>
          <w:bCs w:val="false"/>
          <w:i w:val="false"/>
          <w:iCs w:val="false"/>
          <w:color w:val="333333"/>
          <w:sz w:val="20"/>
          <w:szCs w:val="20"/>
        </w:rPr>
        <w:t>23:106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عیون أخبار الرضا علیه السلام </w:t>
      </w:r>
      <w:r>
        <w:rPr>
          <w:rFonts w:eastAsia="IRNazanin" w:cs="IRNazanin"/>
          <w:b w:val="false"/>
          <w:bCs w:val="false"/>
          <w:i w:val="false"/>
          <w:iCs w:val="false"/>
          <w:color w:val="333333"/>
          <w:sz w:val="20"/>
          <w:szCs w:val="20"/>
        </w:rPr>
        <w:t>2:276</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102:132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للطبرسی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2:583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4777</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Pr>
        <w:t>12:123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3:232</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Pr>
        <w:t>12:123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1:294</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3:118</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13:105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34343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یبقی بحث هنا حول فضل الأئمّة فیما أراده اللّه لهم تکویناً و ما یُثار من شبهة الجبر،و سیأتی الکلام فی ذلک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الاستطراد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أن یأخذ المتکلِّم فی معنی،و قبل أن یتمّه یأخذ فی معنی 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یسمّیه ابن المعتزّ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الخروج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ذلک کقول حسّان بن ثابت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کنت کاذبة الذی حدثتنی فنجوت منجا الحارث بن هشام ترک الأحبّة أن یقاتل دونهم و نجا برأس طمرّة و لجام فقبل أن یأتی بجواب الشرط استطرد،فأخذ یحکی ما فعله الحارث بن هشام،و بعبارة أخری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 من الغزل إلی هجاء الحارث 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الاستطراد أیضاً نوع من تجمیل الکلام یتلخّص فی إدخال مادّة لا تتصل بالموضوع إلّا اتّصالاً غیر مباشر،و قد تکون وظیفتها الاستعطاف أو إثارة الغضب أو تفنید حجج المعارضة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الاستطراد قد ینطوی علی الاتهام أو النقد أو السخریة أو المدح أو إثارة الکبریاء أو أی موضوع آخر یستطیع أن یزید اهتمام المستمعین أو یخفّف من قلقهم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دیوان حسّان بن ثابت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المصطلحات فی اللغة و الأدب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مجدی وهبة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کامل المهندس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،الخطبة الثانیة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 صاحب جواهر البلاغة الاستطراد من المحسنات المعنویة،و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الاستطراد هو أن یخرج المتکلّم من الغرض الذی هو فیه إلی غرض آخر لمناسبة بینهما،ثمّ یرجع فینتقل إلی إتمام الکلام الأوّل،کقول السمئول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إنّا لقوم لا نری القتل سبة إذا ما رأته عامر و سلول یقرّب حبّ الموت آجالنا لنا و تکرهه آجالهم فتطول فسیاق القصیدة للفخر بقومه،و انتقل منه إلی هجو قبیلتی عامر و سلول،ثمّ عاد إلی مقامه الأوّل و هو الفخر بقومه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البلاغة للسیّد أحمد الهاشمی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الشائع الصناعی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المتعارف فی المحاورات و العلوم و الصناعات،مثل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الإنسان کاتب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یکون عند اتحاد الموضوع و المحمول فی المصداق و تغایرهما من جهة المفهوم،و یقابله الحمل الذاتی الأوّلی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فالاتحاد بین الموضوع و المحمول فی المفهوم،لکن المغایرة اعتباریة کالإجمال و التفصیل و نحوه،مثل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الإنسان حیوان ناطق</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یتعلّق الشوق بنتیجة الفعل لا به،کما فی تناول الدواء المرّ جدّاً أو فی تحمّل عملیة جراحیة خطرة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العلّامة الطباطبائی فی نهایة الحکمة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تحقّق أنّ کلّ کمال وجودی فی الوجود فإنّه موجود للواجب تعالی فی حدّ ذاته،فهو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 القدرة الواجبیة،لکن لا سبیل لتطرّق الشوق علیه،لکونه کیفیة نفسانیة تلازم الفقد،و الفقد یلازم النقص،و هو تعالی منزّه عن کلّ نقص و عدم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کذلک الإرادة التی هی کیفیة نفسانیة غیر العلم و الشوق،فإنّها ماهیة ممکنة و الواجب تعالی منزّه عن الماهیة و الإمکان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ظلال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سیّد قطب </w:t>
      </w:r>
      <w:r>
        <w:rPr>
          <w:rFonts w:eastAsia="IRNazanin" w:cs="IRNazanin"/>
          <w:b w:val="false"/>
          <w:bCs w:val="false"/>
          <w:i w:val="false"/>
          <w:iCs w:val="false"/>
          <w:color w:val="333333"/>
          <w:sz w:val="20"/>
          <w:szCs w:val="20"/>
        </w:rPr>
        <w:t>5:2862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بنسبة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فقط،و قد قمت بإحصاء الموارد التی ذکرت 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مشتقّاتها فی المعجم المفهرس لألفاظ القرآن فوجدتها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ذکر المؤلف</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أثار هذه الشبهة الآلوسی صاحب تفسیر روح المعانی،و زاد و أمعن حین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لعلّ هذا أفید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للعصمة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فیه من قوله وَ لِیُتِمَّ نِعْمَتَهُ عَلَیْکُمْ فإنّ وقوع هذا الإتمام لا یتصوّر بدون الحفظ عن المعاصی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المعانی فی تفسیر القرآن العظیم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تکون فی بعض التشریعات خصوصیّة و امتیاز و ما ینتزع منه الفضیلة و التفوّق للمکلّفین بها،من قبیل وجوب قیام اللیل علی النبیّ صلی الله علیه و آله و إباحة زواج أکثر من أربعة نساء له،و زیادة التکبیرات فی صلاة المیّت علی بعض الشهداء کحمزة بن عبد المطّلب علیه السلام،و حرمة الصدقة علی ذریّة رسول اللّه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لکن الملاحظ فی الآیات محلّ البحث أنّ التشریعات التی جاءت بها لا تشکّل أیّة مزیّة و فضیلة للمخاطبین بها،و مجرّد الخطاب لا یعنی أکثر من شأن النزول،و هی سیرة القرآن فی بیان أکثر الأحکام و التشریعات السماویة،فإذا ما شُرع علی سبیل المثال وجوب التوجّه إلی القبلة فی جمیع الصلوات و حیثما کان الإنسان إثر حادثة معیّنة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جابر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بعث رسول اللّه صلی الله علیه و آله سریة کنت فیها،فأصابتنا ظلمة فلم نعرف القبلة،فقالت طائفة منّا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عرفنا القبلة هی هاهنا قبل الشمال و خطوا خطوطاً،فلمّا أصبحوا و طلعت الشمس أصبحت تلک الخطوط لغیر القبلة،فلمّا قفلنا من سفرنا سألنا النبیّ صلی الله علیه و آله عن ذلک فسکت فأنزل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لِلّهِ الْمَشْرِقُ وَ الْمَغْرِبُ فَأَیْنَما تُوَلُّوا فَثَمَّ وَجْهُ اللّهِ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فهل یعنی أن لهؤلاء النفر فضیلة أو مزیّة اکتسبوها بکونهم سبباً لبیان الحکم و شأناً لنزول الآیة؟کلّا بطبیعة الحال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نعم،قد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مضاعفة الأجر عند الإحسان و مضاعفة العقاب عند الإساءة ممّا ورد فی الآیات یمکن عدّه نوعاً من التمیّز لنساء النبیّ،و لکن لا یخفی أنّ هذا التمیّز خارج عن نطاق التشریع و لا یمس الوضع القانونی،و أنّه یتعلّق ببعد آخر هو نتیجة العمل،لا العمل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التکلیف المتعلّق بالتشریع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نفسه ممّا لا یُعالج الثغرة و الإشکال علی القائلین بالإرادة التشریعیة هنا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2:115.2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84:31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فی تفسیر القرآن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غرض النبیّ صلی الله علیه و آله من هذا الدعاء،و إلّا فنتیجته و ثمرته من حیث التحقّق تحصیل حاصل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اوفیَ المطلب حقّه فی مواضع اخری من البحث،فراجع الصفحات السابقة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یکون هناک وجه آخر لمثل هذه الأدعیة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المضمونة النتیجة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الإقرار بالفقر و الحاجة لاستمرار الفیض و مواصلته و دوام العطاء الإلهی،فالداعی یعلم أنّ اللّه خلع علیه الوجود و أفاض علیه الجوارح و وهبه النعم تکویناً،و لکنّه یسأل اللّه و یدعوه استمرارها و مواصلة الإنعام بها و عدم زوالها،و قد یُنزّل الدعاء فی مثل هذه المواضع منزلة الشکر و الحمد علی النعمة</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فی تفسیر القرآن </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82:248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الإشکال لا یختصّ بهذا المورد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آیة التطهیر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فقط،و إنّما یشمل جمیع القضایا الأزلیّة کاختیار الأنبیاء و منح الاستعدادات الأوّلیة و الکمالات الخلقیة من جمال الهیئة و سلامة الحواس و الفطنة و الذکاء،بل وصفاء الروح و اعتدالها</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نشیر باختصار إلی بعض الردود و الحلول التی یطرحها علماؤنا لهذه الشبهة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اللّه اطّلع فی علمه فرأی عبادتهم و خلوصهم و کمالهم،و وقف بعلمه علی ما سیبلغونه من مراتب القرب فخلع علیهم العصمة،فهی إذن عن جدارة و استحقاق،و لمقابل قاموا بأدائه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علم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الأمر منوط الظرف و الوعاء،من حیث إنّ مبدأ الحقّ فیّاض و الخیر متدفّق منه غیر منقطع،و إنّما یغترف کلٌّ علی قدر إنائه و وعائه،و ما یحصّلون علیه من عصمة و علم و کرامة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اغترفوه من بحر جود الباری عزّ و جلّ،و استحوذوا علیه لسموّهم و علوّ هممهم و لم یکن الخالق لیبخل علی أحد،فقد وهب اللّه العصمة للجمیع و لکن من تلقاها هم الأئمّة و الأنبیاء علیهم السلام فقط،إذن هو نتیجة سعی و وفق أساس لا یخدش العدالة الإلهیة و لا یناله الجبر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الآراء فی هذا الباب،أنّهم صلوات اللّه علیهم کانوا قبل قانون العمل و المجازاة،حیث کانوا و لم یکن شیء،و قد تواترت الروایات فی هذا المعنی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قبیل ما جاء فی الزیارة الرجبیة و الزیارة الجامعة الکبیرة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قام علیه الدلیل الفلسفی من أنّهم العقل و الفیض الأوّل حیث الفضل للمقام لا العمل،فکمالات العصمة و العلم و الولایة من مستلزمات ذلک المقام و مقتضیاته،فهم التجلّی التام للّه و لا بدّ للمرآة التی یتجلّی اللّه فیها أن تکون صفاءً تامّاً و طهراً کاملاً خالیة من أیّ کدر للمعصیة،و إلّا لفقدت صلاحیتها کمجال للتجلّی الإلهی،و هناک وجوه و معالجات اخری</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الحالة لیست ضرباً من الإبهام و الوضع الغریب،بل هی حالة معهودة و معروفة عند سائر المؤمنین،و تشکِّل أملاً و أمنیة دائمة یرجونها،فیکرّرون فی أدعیتهم و یسألون اللّه سبحانه إبعاد الأرجاس و الذنوب عنهم،و یدأبون علی الاستعاذة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إبلیس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 الأرجاس و الذنوب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نعوذ باللّه من الشیطان الرجیم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الرجیم 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المطرود و المنفی المُبعد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40:337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ما نزلت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أَنْذِرْ عَشِیرَتَکَ الْأَقْرَبِینَ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الآیات الکریمة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رَأی أَیْدِیَهُمْ لا تَصِلُ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لَشَیْءٌ عَجِیبٌ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التی ذکرت القصّة،و تفصیلها فی التفاسیر،و تعمیماً للفائدة نلخّص ما جاء فی إحداها،ذکر صاحب المیزان أعلی اللّه مقامه أنّ الرسل هم الملائکة،و ظاهر السیاق أنّ البشری التی جاءت بها الرسل إبراهیم أنّها البشارة بإسحاق،فتسالموا هم و إبراهیم،ثمّ قدّم إلیهم عجلاً مشویّاً فلم یأکلوا منه،و ذلک أمارة الشرّ،فقالوا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تَخَفْ إِنّا أُرْسِلْنا إِلی قَوْمِ لُوطٍ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فعلم أنّهم من الملائکة الکرام المنزّهین عن الأکل و الشرب،و بینما کان یکلِّمهم و یکلِّمونه فی أمر الطعام و امرأته قائمة هناک تنظر إلی ما یجری بین إبراهیم و ضیفیه و ما کان یخطر ببالها شیء دون ذلک،ففاجأها الحیض فبشّرتها الملائکة أنّها ستلد إسحاق،و إسحاق سیولد له یعقوب ولد بعد ولد،فعجبت و استنکرت ذلک فقالوا 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تَعْجَبِینَ مِنْ أَمْرِ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Pr>
        <w:t>10:332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لأحمد بن حنبل </w:t>
      </w:r>
      <w:r>
        <w:rPr>
          <w:rFonts w:eastAsia="IRNazanin" w:cs="IRNazanin"/>
          <w:b w:val="false"/>
          <w:bCs w:val="false"/>
          <w:i w:val="false"/>
          <w:iCs w:val="false"/>
          <w:color w:val="333333"/>
          <w:sz w:val="20"/>
          <w:szCs w:val="20"/>
        </w:rPr>
        <w:t>10:177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26570</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لابن کثیر </w:t>
      </w:r>
      <w:r>
        <w:rPr>
          <w:rFonts w:eastAsia="IRNazanin" w:cs="IRNazanin"/>
          <w:b w:val="false"/>
          <w:bCs w:val="false"/>
          <w:i w:val="false"/>
          <w:iCs w:val="false"/>
          <w:color w:val="333333"/>
          <w:sz w:val="20"/>
          <w:szCs w:val="20"/>
        </w:rPr>
        <w:t>3:492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المراد من مصطلح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العنوان المشیر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الذی جاء توضیحه فی الصفحة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سیأتی لاحقاً تفصیله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فی تفسیر القرآن لابن جریر الطبری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3:493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8:138</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Pr>
        <w:t>4:277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ذهب إلی ذلک السیّد الطباطبائی فی تفسیر المیزان </w:t>
      </w:r>
      <w:r>
        <w:rPr>
          <w:rFonts w:eastAsia="IRNazanin" w:cs="IRNazanin"/>
          <w:b w:val="false"/>
          <w:bCs w:val="false"/>
          <w:i w:val="false"/>
          <w:iCs w:val="false"/>
          <w:color w:val="333333"/>
          <w:sz w:val="20"/>
          <w:szCs w:val="20"/>
        </w:rPr>
        <w:t>16:312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فی تفسیر القرآن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8:138</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Pr>
        <w:t>4:277</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5:198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فی تفسیر القرآن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8:138</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Pr>
        <w:t>4:276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وردت بهذا المضمون روایات أخری،راجع نفس المصدر</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روایة عبد الرحمن بن 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نزلت هذه الآیة فی النبیّ و أمیر المؤمنین و الحسن و الحسین و فاطمة علیهم السلام،فلمّا قبض اللّه عزّ و جلّ نبیّه صلی الله علیه و آله کان أمیر المؤمنین ثمّ الحسن ثمّ الحسین علیهم السلام،ثمّ وقع تأویل هذه الآیة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أُولُوا الْأَرْحامِ بَعْضُهُمْ أَوْلی بِبَعْضٍ فِی کِتابِ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علی بن الحسین علیهما السلام،ثمّ جرت فی الأئمّة من ولده الأوصیاء علیهم السلام،فطاعتهم طاعة اللّه و معصیتهم معصیة اللّه عزّ و 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Pr>
        <w:t>4:273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Pr>
        <w:t>4:273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الرجال،المعروف برجال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6541</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علی قتلی الطفوف للسیّد ابن طاوس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Pr>
        <w:t>4:273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روایة عبد الرحمن بن کثیر</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فی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الدلالة المطابقیة أو التطابقیة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یدلّ اللفظ أو العنوان علی تمام معناه الموضوع له و یطابقه،کدلالة لفظ الکتاب علی تمام معناه،فیدخل فیه جمیع أوراقه و ما فیه من نقوش و غلاف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لیس الفرض فی البحث أنّ آیة التطهیر لها دلالة علی نحو المطابقة مع موضوع الإمامة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الواضح أن الکاتب لیس فی معرض بیان مقامات أهل البیت علیهم السلام و البحث فی مراتبهم،و أنّه یتناول الأمر علی طریقة الاُصولیین فی القول بحجّیة أقوال المعصومین علیهم السلام،و قد دخله مدخل الکلامیین فی ضرورة العصمة للحجّة،و عموماً،فهو یسعی لطرح یوفر معالجة عقلیة للقضیة،أمّا ما یتعلّق بمقامات هذه الأنوار و حقیقة مراتبهم فتجدها فی روایات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 التی تخلو من إشارة للتعلیل المذکور هنا،أو تعلیق حصول الزهراء علیها السلام،و هکذا بقیّة الأئمّة علیهم السلام علی المقامات المعنویة لرسالة سینهضون بها،أو دور سیُناط بهم،بل هی من متعلّقات ذواتهم و ضرورات وجودهم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للتبرّک بکلامهم و للمزید من النورانیة فی معرفتهم نذکر بعض الأحادیث الشریفة،من ذلک ما روی مرفوعاً إلی سلمان الفارسی،قال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کنت جالساً عند النبیّ صلی الله علیه و آله فی المسجد،إذ دخل العبّاس بن عبد المطّلب فسلّم فردّ النبیّ صلی الله علیه و آله السلام و رحّب به،فقال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رسول اللّه بِمَ فضّل اللّه علینا علیّ بن أبی طالب علیه السلام و المعادن واحدة؟فقال النبیّ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إذن اخبرک یا 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خلقنی و خلق علیّاً و لا سماء و لا أرض،و لا جنّة و لا نار،و لا لوح و لا قلم،فلمّا أراد اللّه عزّ و جلّ بدو خلقنا تکلّم بکلمة فکانت نوراً،ثمّ تکلّم بکلمة ثانیة فکانت روحاً،فمزج فیما بینهما و اعتدلا فخلقنی و علیّاً منهما،ثمّ فتق من نوری نورَ العرش،فأنا أجلّ من العرش،ثمّ فتق من نور علی علیه السلام نورَ السماوات،فعلیّ أجلّ من السماوات،ثمّ فتق من نور الحسن علیه السلام نورَ الشمس و من نور الحسین علیه السلام نورَ القمر،فهما أجلّ من الشمس و القمر،و کانت الملائکة تسبِّح اللّه تعالی و تقدّسه و تقول فی تسبیحها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سبّوحٌ قدّوس من أنوار ما أکرمها علی اللّه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أراد اللّه أن یبلو الملائکة أرسل علیهم سحاباً من ظلمة،و کانت الملائکة لا تنظر أوّلها من آخرها و لا آخرها من أوّلها،فقالت الملائکة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إلهنا و سیّدنا منذ خلقتنا ما رأینا مثل ما نحن فیه،فنسألک بحقّ هذه الأنوار إلّا ما کشفت عنّا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اللّه عزّ و 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عزّتی و جلالی لأفعلنّ،فخلق نور فاطمة علیها السلام یومئذ کالقندیل،و علّقه فی قرط العرش،فزهرت السماوات السبع و الأرضون السبع،من أجل ذلک سُمّیت فاطمة الزهراء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کانت الملائکة تسبِّح اللّه و تقدّسه،فقال اللّه عزّ و 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عزّتی و جلالی لأجعلنّ ثواب تسبیحکم و تقدیسکم إلی یوم القیامة لمحبّی هذه المرأة و أبیها و بعلها و بنیها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سلمان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فخرج العبّاس فلقیه علیّ علیه السلام،فضمّه إلی صدره و قبّل ما بین عینیه،و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بأبی عترة المصطفی من أهل بیت ما أکرمکم علی اللّه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للدیلمی </w:t>
      </w:r>
      <w:r>
        <w:rPr>
          <w:rFonts w:eastAsia="IRNazanin" w:cs="IRNazanin"/>
          <w:b w:val="false"/>
          <w:bCs w:val="false"/>
          <w:i w:val="false"/>
          <w:iCs w:val="false"/>
          <w:color w:val="333333"/>
          <w:sz w:val="20"/>
          <w:szCs w:val="20"/>
        </w:rPr>
        <w:t>2:403</w:t>
      </w:r>
      <w:r>
        <w:rPr>
          <w:rFonts w:ascii="IRNazanin" w:hAnsi="IRNazanin" w:eastAsia="IRNazanin"/>
          <w:b w:val="false"/>
          <w:b w:val="false"/>
          <w:bCs w:val="false"/>
          <w:i w:val="false"/>
          <w:i w:val="false"/>
          <w:iCs w:val="false"/>
          <w:color w:val="333333"/>
          <w:sz w:val="20"/>
          <w:sz w:val="20"/>
          <w:szCs w:val="20"/>
          <w:rtl w:val="true"/>
        </w:rPr>
        <w:t xml:space="preserve">،البحار للمجلسی </w:t>
      </w:r>
      <w:r>
        <w:rPr>
          <w:rFonts w:eastAsia="IRNazanin" w:cs="IRNazanin"/>
          <w:b w:val="false"/>
          <w:bCs w:val="false"/>
          <w:i w:val="false"/>
          <w:iCs w:val="false"/>
          <w:color w:val="333333"/>
          <w:sz w:val="20"/>
          <w:szCs w:val="20"/>
        </w:rPr>
        <w:t>43:17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النبیّ صلی الله علیه و آله 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خلق اللّه تعالی آدم أبو البشر و نفخ فیه من روحه التفت آدم إلی یمنة العرش،فإذا فی النور خمسة أشباح سجّداً و رکّعاً،قال آدم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ربّ هل خلقت أحداً من طین قبلی؟قال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یا آدم،قال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هؤلاء الخمسة الأشباح الذین أراهم فی هیئتی و صورتی؟قال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هؤلاء خمسة من ولدک لولاهم ما خلقتک،هؤلاء خمسة شققت لهم خمسة أسماء من أسمائی،لولاهم ما خلقت الجنّة و لا النار و لا العرش و لا الکرسی و لا السماء و لا الأرض،و لا الملائکة و لا الإنس و لا الجنّ،فأنا المحمود و هذا محمّد،و أنا العالی و هذا علیّ،و أنا الفاطر و هذه فاطمة،و أنا الإحسان و هذا الحسن،و أنا المحسن و هذا الحسین،آلیت بعزّتی أنّه لا یأتینی أحد بمثقال ذرّة من خردل من بغض أحدهم إلّا أدخلته ناری و لا ابالی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آدم،هؤلاء صفوتی من خلقی،بهم انجیهم و بهم أهلکهم،فإذا کان لک إلیّ حاجة فبهؤلاء توسّل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النبیّ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نحن سفینة النجاة،من تعلّق بها نجا و من حادَ عنها هلک،فمن کان له إلی اللّه حاجة فلیسأل بنا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،فاطمة الزهراء بهجة قلب المصطفی؛الرحمانی الهمدانی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قول للإمام الخمینی قدّس اللّه نفسه الزکیة،أورده بمناسبة میلاد الزهراء علیها السلام یذکر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تکن الزهراء امرأة عادیة،بل کانت امرأة روحانیة،امرأة ملکوتیة،إنساناً بکلّ ما للإنسان من معنی،إنّها موجود ملکوتی ظهر فی عالمنا علی صورة إنسان،بل موجود إلهی جبروتی ظهر بصورة امرأة،لقد تجسّدت کلّ الهویات الکمالیة التی یمکن تصوّرها فی الإنسان فی هذه المرأة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غداً تحلّ ذکری میلاد امرأة تحوی جمیع خصائص الأنبیاء و خصوصیّاتهم،امرأة لو کانت رجلاً لکانت نبیّاً،و لکانت فی مقام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تحمل و تجمع جمیع المعنویات و التجلّیات الملکوتیة و الإلهیة و الجبروتیة و الملکیة و الناسوتیة،إنّ هذه النشأة و الخلقة الصوریة الطبیعیة هی أدنی مراتب الإنسان،الرجل و المرأة،و لکن الحرکة نحو الکمال تبدأ من هذه المرتبة النازلة،فالإنسان موجود متحرّک من مرتبة الطبیعة إلی مرتبة الغیب،و منها إلی الفناء فی الألوهیة،هذه المعانی کانت متحقّقة فی الصدِّیقة الطاهرة،انطلقت من مرتبة الطبیعة و بلغت مرتبة قصر و عجز عنها الجمیع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صحیفة النور </w:t>
      </w:r>
      <w:r>
        <w:rPr>
          <w:rFonts w:eastAsia="IRNazanin" w:cs="IRNazanin"/>
          <w:b w:val="false"/>
          <w:bCs w:val="false"/>
          <w:i w:val="false"/>
          <w:iCs w:val="false"/>
          <w:color w:val="333333"/>
          <w:sz w:val="20"/>
          <w:szCs w:val="20"/>
        </w:rPr>
        <w:t>6:185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ذلک ما ذکره العلّامة المقرّم فی عصمة الزهراء 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أعرضنا عن البرهنة العلمیة فإنّا لا ننسی مهما ننسی شیئاً،أنّها صلوات اللّه علیها مشتقّة من نور النبیّ صلی الله علیه و آله،المنتجب من الشعاع الإلهی،فهی شظیّة من الحقیقة المحمّدیّة،المصوغة من عنصر القداسة،فمن المستحیل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الحالة هذه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یتطرّق الإثم إلی أفعالها،أو أن توصم بشیء من شیة العار،فلا یهولنّک ما یقرع سمعک من الطنین أخذاً من المیول و الأهواء المردیة،بأنّ العصمة الثابتة لمن شارکها فی الکساء لأجل تحمّلهم الحجّیة من رسالة أو إمامة،و قد تخلّت الحوراء عنهما،فلا تجب عصمتها،فإنّا لم نقل بتحقّق العصمة فیهم علیهم السلام لأجل تبلیغ الأحکام،و إنّما تمسّکنا لعصمتهم بعد نصّ الکتاب العزیز باقتضاء الطبیعة المتکوّنة من النور الإلهی المستحیل فیمن اشتق منه مقارفة إثم،أو تلوّث بما لا یلائم ذلک النور الأرفع حتّی فی مثل ترک الأولی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وفاة الصدّیقة الزهراء علیها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image" Target="media/image2.jpeg"/><Relationship Id="rId168" Type="http://schemas.openxmlformats.org/officeDocument/2006/relationships/image" Target="media/image2.jpeg"/><Relationship Id="rId169" Type="http://schemas.openxmlformats.org/officeDocument/2006/relationships/footer" Target="footer162.xml"/><Relationship Id="rId170" Type="http://schemas.openxmlformats.org/officeDocument/2006/relationships/footnotes" Target="footnotes.xml"/><Relationship Id="rId171" Type="http://schemas.openxmlformats.org/officeDocument/2006/relationships/numbering" Target="numbering.xml"/><Relationship Id="rId172" Type="http://schemas.openxmlformats.org/officeDocument/2006/relationships/fontTable" Target="fontTable.xml"/><Relationship Id="rId173" Type="http://schemas.openxmlformats.org/officeDocument/2006/relationships/settings" Target="settings.xml"/><Relationship Id="rId17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166</Pages>
  <Words>34427</Words>
  <Characters>155804</Characters>
  <CharactersWithSpaces>189690</CharactersWithSpaces>
  <Paragraphs>747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2026-08-16T02:13:12Z</dcterms:created>
  <dc:creator>ghaemiyeh.com</dc:creator>
  <dc:description/>
  <dc:language>en-US</dc:language>
  <cp:lastModifiedBy/>
  <dcterms:modified xsi:type="dcterms:W3CDTF">2026-08-16T05:43:16Z</dcterms:modified>
  <cp:revision>1</cp:revision>
  <dc:subject/>
  <dc:title>آیه التطهیر رویه مبتکره</dc:title>
</cp:coreProperties>
</file>

<file path=docProps/custom.xml><?xml version="1.0" encoding="utf-8"?>
<Properties xmlns="http://schemas.openxmlformats.org/officeDocument/2006/custom-properties" xmlns:vt="http://schemas.openxmlformats.org/officeDocument/2006/docPropsVTypes"/>
</file>