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خدا از دیدگاه وهابیان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93651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93653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93655_211673320">
            <w:r>
              <w:rPr>
                <w:webHidden/>
                <w:rStyle w:val="IndexLink"/>
                <w:rtl w:val="true"/>
              </w:rPr>
              <w:t>مقدمه ناشر</w:t>
            </w:r>
            <w:r>
              <w:rPr>
                <w:rStyle w:val="IndexLink"/>
                <w:rtl w:val="true"/>
              </w:rPr>
              <w:tab/>
            </w:r>
            <w:r>
              <w:rPr>
                <w:rStyle w:val="IndexLink"/>
              </w:rPr>
              <w:t>6</w:t>
            </w:r>
          </w:hyperlink>
        </w:p>
        <w:p>
          <w:pPr>
            <w:pStyle w:val="Contents2"/>
            <w:tabs>
              <w:tab w:val="clear" w:pos="8743"/>
              <w:tab w:val="right" w:pos="9026" w:leader="dot"/>
            </w:tabs>
            <w:rPr/>
          </w:pPr>
          <w:hyperlink w:anchor="__RefHeading___Toc1793657_211673320">
            <w:r>
              <w:rPr>
                <w:webHidden/>
                <w:rStyle w:val="IndexLink"/>
                <w:rtl w:val="true"/>
              </w:rPr>
              <w:t>کیفیت صفات‌</w:t>
            </w:r>
            <w:r>
              <w:rPr>
                <w:rStyle w:val="IndexLink"/>
                <w:rtl w:val="true"/>
              </w:rPr>
              <w:tab/>
            </w:r>
            <w:r>
              <w:rPr>
                <w:rStyle w:val="IndexLink"/>
              </w:rPr>
              <w:t>8</w:t>
            </w:r>
          </w:hyperlink>
        </w:p>
        <w:p>
          <w:pPr>
            <w:pStyle w:val="Contents3"/>
            <w:tabs>
              <w:tab w:val="clear" w:pos="8459"/>
              <w:tab w:val="right" w:pos="9026" w:leader="dot"/>
            </w:tabs>
            <w:rPr/>
          </w:pPr>
          <w:hyperlink w:anchor="__RefHeading___Toc1793659_21167332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1793661_211673320">
            <w:r>
              <w:rPr>
                <w:webHidden/>
                <w:rStyle w:val="IndexLink"/>
              </w:rPr>
              <w:t>1</w:t>
            </w:r>
            <w:r>
              <w:rPr>
                <w:rStyle w:val="IndexLink"/>
                <w:rtl w:val="true"/>
              </w:rPr>
              <w:t xml:space="preserve"> - </w:t>
            </w:r>
            <w:r>
              <w:rPr>
                <w:rStyle w:val="IndexLink"/>
                <w:rtl w:val="true"/>
              </w:rPr>
              <w:t>مذهب تأویل‌</w:t>
            </w:r>
            <w:r>
              <w:rPr>
                <w:rStyle w:val="IndexLink"/>
                <w:rtl w:val="true"/>
              </w:rPr>
              <w:tab/>
            </w:r>
            <w:r>
              <w:rPr>
                <w:rStyle w:val="IndexLink"/>
              </w:rPr>
              <w:t>8</w:t>
            </w:r>
          </w:hyperlink>
        </w:p>
        <w:p>
          <w:pPr>
            <w:pStyle w:val="Contents3"/>
            <w:tabs>
              <w:tab w:val="clear" w:pos="8459"/>
              <w:tab w:val="right" w:pos="9026" w:leader="dot"/>
            </w:tabs>
            <w:rPr/>
          </w:pPr>
          <w:hyperlink w:anchor="__RefHeading___Toc1793663_211673320">
            <w:r>
              <w:rPr>
                <w:webHidden/>
                <w:rStyle w:val="IndexLink"/>
              </w:rPr>
              <w:t>2</w:t>
            </w:r>
            <w:r>
              <w:rPr>
                <w:rStyle w:val="IndexLink"/>
                <w:rtl w:val="true"/>
              </w:rPr>
              <w:t xml:space="preserve"> - </w:t>
            </w:r>
            <w:r>
              <w:rPr>
                <w:rStyle w:val="IndexLink"/>
                <w:rtl w:val="true"/>
              </w:rPr>
              <w:t>مذهب تفویض و توقف‌</w:t>
            </w:r>
            <w:r>
              <w:rPr>
                <w:rStyle w:val="IndexLink"/>
                <w:rtl w:val="true"/>
              </w:rPr>
              <w:tab/>
            </w:r>
            <w:r>
              <w:rPr>
                <w:rStyle w:val="IndexLink"/>
              </w:rPr>
              <w:t>9</w:t>
            </w:r>
          </w:hyperlink>
        </w:p>
        <w:p>
          <w:pPr>
            <w:pStyle w:val="Contents3"/>
            <w:tabs>
              <w:tab w:val="clear" w:pos="8459"/>
              <w:tab w:val="right" w:pos="9026" w:leader="dot"/>
            </w:tabs>
            <w:rPr/>
          </w:pPr>
          <w:hyperlink w:anchor="__RefHeading___Toc1793665_211673320">
            <w:r>
              <w:rPr>
                <w:webHidden/>
                <w:rStyle w:val="IndexLink"/>
              </w:rPr>
              <w:t>3</w:t>
            </w:r>
            <w:r>
              <w:rPr>
                <w:rStyle w:val="IndexLink"/>
                <w:rtl w:val="true"/>
              </w:rPr>
              <w:t xml:space="preserve"> - </w:t>
            </w:r>
            <w:r>
              <w:rPr>
                <w:rStyle w:val="IndexLink"/>
                <w:rtl w:val="true"/>
              </w:rPr>
              <w:t>مذهب حمل به ظاهر</w:t>
            </w:r>
            <w:r>
              <w:rPr>
                <w:rStyle w:val="IndexLink"/>
                <w:rtl w:val="true"/>
              </w:rPr>
              <w:tab/>
            </w:r>
            <w:r>
              <w:rPr>
                <w:rStyle w:val="IndexLink"/>
              </w:rPr>
              <w:t>9</w:t>
            </w:r>
          </w:hyperlink>
        </w:p>
        <w:p>
          <w:pPr>
            <w:pStyle w:val="Contents3"/>
            <w:tabs>
              <w:tab w:val="clear" w:pos="8459"/>
              <w:tab w:val="right" w:pos="9026" w:leader="dot"/>
            </w:tabs>
            <w:rPr/>
          </w:pPr>
          <w:hyperlink w:anchor="__RefHeading___Toc1793667_211673320">
            <w:r>
              <w:rPr>
                <w:webHidden/>
                <w:rStyle w:val="IndexLink"/>
                <w:rtl w:val="true"/>
              </w:rPr>
              <w:t>استدلال قائلین به تأویل صفات‌</w:t>
            </w:r>
            <w:r>
              <w:rPr>
                <w:rStyle w:val="IndexLink"/>
                <w:rtl w:val="true"/>
              </w:rPr>
              <w:tab/>
            </w:r>
            <w:r>
              <w:rPr>
                <w:rStyle w:val="IndexLink"/>
              </w:rPr>
              <w:t>11</w:t>
            </w:r>
          </w:hyperlink>
        </w:p>
        <w:p>
          <w:pPr>
            <w:pStyle w:val="Contents3"/>
            <w:tabs>
              <w:tab w:val="clear" w:pos="8459"/>
              <w:tab w:val="right" w:pos="9026" w:leader="dot"/>
            </w:tabs>
            <w:rPr/>
          </w:pPr>
          <w:hyperlink w:anchor="__RefHeading___Toc1793669_211673320">
            <w:r>
              <w:rPr>
                <w:webHidden/>
                <w:rStyle w:val="IndexLink"/>
                <w:rtl w:val="true"/>
              </w:rPr>
              <w:t>اهتمام اهل بیت‌علیهم السلام در تنزیه باری تعالی‌</w:t>
            </w:r>
            <w:r>
              <w:rPr>
                <w:rStyle w:val="IndexLink"/>
                <w:rtl w:val="true"/>
              </w:rPr>
              <w:tab/>
            </w:r>
            <w:r>
              <w:rPr>
                <w:rStyle w:val="IndexLink"/>
              </w:rPr>
              <w:t>13</w:t>
            </w:r>
          </w:hyperlink>
        </w:p>
        <w:p>
          <w:pPr>
            <w:pStyle w:val="Contents3"/>
            <w:tabs>
              <w:tab w:val="clear" w:pos="8459"/>
              <w:tab w:val="right" w:pos="9026" w:leader="dot"/>
            </w:tabs>
            <w:rPr/>
          </w:pPr>
          <w:hyperlink w:anchor="__RefHeading___Toc1793671_211673320">
            <w:r>
              <w:rPr>
                <w:webHidden/>
                <w:rStyle w:val="IndexLink"/>
                <w:rtl w:val="true"/>
              </w:rPr>
              <w:t>منزلت عقل از دیدگاه قرآن و روایات‌</w:t>
            </w:r>
            <w:r>
              <w:rPr>
                <w:rStyle w:val="IndexLink"/>
                <w:rtl w:val="true"/>
              </w:rPr>
              <w:tab/>
            </w:r>
            <w:r>
              <w:rPr>
                <w:rStyle w:val="IndexLink"/>
              </w:rPr>
              <w:t>13</w:t>
            </w:r>
          </w:hyperlink>
        </w:p>
        <w:p>
          <w:pPr>
            <w:pStyle w:val="Contents2"/>
            <w:tabs>
              <w:tab w:val="clear" w:pos="8743"/>
              <w:tab w:val="right" w:pos="9026" w:leader="dot"/>
            </w:tabs>
            <w:rPr/>
          </w:pPr>
          <w:hyperlink w:anchor="__RefHeading___Toc1793673_211673320">
            <w:r>
              <w:rPr>
                <w:webHidden/>
                <w:rStyle w:val="IndexLink"/>
                <w:rtl w:val="true"/>
              </w:rPr>
              <w:t>رؤیت</w:t>
            </w:r>
            <w:r>
              <w:rPr>
                <w:rStyle w:val="IndexLink"/>
                <w:rtl w:val="true"/>
              </w:rPr>
              <w:tab/>
            </w:r>
            <w:r>
              <w:rPr>
                <w:rStyle w:val="IndexLink"/>
              </w:rPr>
              <w:t>15</w:t>
            </w:r>
          </w:hyperlink>
        </w:p>
        <w:p>
          <w:pPr>
            <w:pStyle w:val="Contents3"/>
            <w:tabs>
              <w:tab w:val="clear" w:pos="8459"/>
              <w:tab w:val="right" w:pos="9026" w:leader="dot"/>
            </w:tabs>
            <w:rPr/>
          </w:pPr>
          <w:hyperlink w:anchor="__RefHeading___Toc1793675_211673320">
            <w:r>
              <w:rPr>
                <w:webHidden/>
                <w:rStyle w:val="IndexLink"/>
                <w:rtl w:val="true"/>
              </w:rPr>
              <w:t>توضیح</w:t>
            </w:r>
            <w:r>
              <w:rPr>
                <w:rStyle w:val="IndexLink"/>
                <w:rtl w:val="true"/>
              </w:rPr>
              <w:tab/>
            </w:r>
            <w:r>
              <w:rPr>
                <w:rStyle w:val="IndexLink"/>
              </w:rPr>
              <w:t>15</w:t>
            </w:r>
          </w:hyperlink>
        </w:p>
        <w:p>
          <w:pPr>
            <w:pStyle w:val="Contents3"/>
            <w:tabs>
              <w:tab w:val="clear" w:pos="8459"/>
              <w:tab w:val="right" w:pos="9026" w:leader="dot"/>
            </w:tabs>
            <w:rPr/>
          </w:pPr>
          <w:hyperlink w:anchor="__RefHeading___Toc1793677_211673320">
            <w:r>
              <w:rPr>
                <w:webHidden/>
                <w:rStyle w:val="IndexLink"/>
                <w:rtl w:val="true"/>
              </w:rPr>
              <w:t>ادلّه امامیه و معتزله بر نفی رؤیت‌</w:t>
            </w:r>
            <w:r>
              <w:rPr>
                <w:rStyle w:val="IndexLink"/>
                <w:rtl w:val="true"/>
              </w:rPr>
              <w:tab/>
            </w:r>
            <w:r>
              <w:rPr>
                <w:rStyle w:val="IndexLink"/>
              </w:rPr>
              <w:t>16</w:t>
            </w:r>
          </w:hyperlink>
        </w:p>
        <w:p>
          <w:pPr>
            <w:pStyle w:val="Contents4"/>
            <w:tabs>
              <w:tab w:val="clear" w:pos="8176"/>
              <w:tab w:val="right" w:pos="9026" w:leader="dot"/>
            </w:tabs>
            <w:rPr/>
          </w:pPr>
          <w:hyperlink w:anchor="__RefHeading___Toc1793679_211673320">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793681_211673320">
            <w:r>
              <w:rPr>
                <w:webHidden/>
                <w:rStyle w:val="IndexLink"/>
                <w:rtl w:val="true"/>
              </w:rPr>
              <w:t>الف</w:t>
            </w:r>
            <w:r>
              <w:rPr>
                <w:rStyle w:val="IndexLink"/>
                <w:rtl w:val="true"/>
              </w:rPr>
              <w:t xml:space="preserve">) </w:t>
            </w:r>
            <w:r>
              <w:rPr>
                <w:rStyle w:val="IndexLink"/>
                <w:rtl w:val="true"/>
              </w:rPr>
              <w:t>دلیل عقلی‌</w:t>
            </w:r>
            <w:r>
              <w:rPr>
                <w:rStyle w:val="IndexLink"/>
                <w:rtl w:val="true"/>
              </w:rPr>
              <w:tab/>
            </w:r>
            <w:r>
              <w:rPr>
                <w:rStyle w:val="IndexLink"/>
              </w:rPr>
              <w:t>16</w:t>
            </w:r>
          </w:hyperlink>
        </w:p>
        <w:p>
          <w:pPr>
            <w:pStyle w:val="Contents4"/>
            <w:tabs>
              <w:tab w:val="clear" w:pos="8176"/>
              <w:tab w:val="right" w:pos="9026" w:leader="dot"/>
            </w:tabs>
            <w:rPr/>
          </w:pPr>
          <w:hyperlink w:anchor="__RefHeading___Toc1793683_211673320">
            <w:r>
              <w:rPr>
                <w:webHidden/>
                <w:rStyle w:val="IndexLink"/>
                <w:rtl w:val="true"/>
              </w:rPr>
              <w:t>ب</w:t>
            </w:r>
            <w:r>
              <w:rPr>
                <w:rStyle w:val="IndexLink"/>
                <w:rtl w:val="true"/>
              </w:rPr>
              <w:t xml:space="preserve">) </w:t>
            </w:r>
            <w:r>
              <w:rPr>
                <w:rStyle w:val="IndexLink"/>
                <w:rtl w:val="true"/>
              </w:rPr>
              <w:t>دلیل نقلی قرآنی‌</w:t>
            </w:r>
            <w:r>
              <w:rPr>
                <w:rStyle w:val="IndexLink"/>
                <w:rtl w:val="true"/>
              </w:rPr>
              <w:tab/>
            </w:r>
            <w:r>
              <w:rPr>
                <w:rStyle w:val="IndexLink"/>
              </w:rPr>
              <w:t>17</w:t>
            </w:r>
          </w:hyperlink>
        </w:p>
        <w:p>
          <w:pPr>
            <w:pStyle w:val="Contents4"/>
            <w:tabs>
              <w:tab w:val="clear" w:pos="8176"/>
              <w:tab w:val="right" w:pos="9026" w:leader="dot"/>
            </w:tabs>
            <w:rPr/>
          </w:pPr>
          <w:hyperlink w:anchor="__RefHeading___Toc1793685_211673320">
            <w:r>
              <w:rPr>
                <w:webHidden/>
                <w:rStyle w:val="IndexLink"/>
                <w:rtl w:val="true"/>
              </w:rPr>
              <w:t>ج</w:t>
            </w:r>
            <w:r>
              <w:rPr>
                <w:rStyle w:val="IndexLink"/>
                <w:rtl w:val="true"/>
              </w:rPr>
              <w:t xml:space="preserve">) </w:t>
            </w:r>
            <w:r>
              <w:rPr>
                <w:rStyle w:val="IndexLink"/>
                <w:rtl w:val="true"/>
              </w:rPr>
              <w:t>دلیل نقلی روایی‌</w:t>
            </w:r>
            <w:r>
              <w:rPr>
                <w:rStyle w:val="IndexLink"/>
                <w:rtl w:val="true"/>
              </w:rPr>
              <w:tab/>
            </w:r>
            <w:r>
              <w:rPr>
                <w:rStyle w:val="IndexLink"/>
              </w:rPr>
              <w:t>18</w:t>
            </w:r>
          </w:hyperlink>
        </w:p>
        <w:p>
          <w:pPr>
            <w:pStyle w:val="Contents3"/>
            <w:tabs>
              <w:tab w:val="clear" w:pos="8459"/>
              <w:tab w:val="right" w:pos="9026" w:leader="dot"/>
            </w:tabs>
            <w:rPr/>
          </w:pPr>
          <w:hyperlink w:anchor="__RefHeading___Toc1793687_211673320">
            <w:r>
              <w:rPr>
                <w:webHidden/>
                <w:rStyle w:val="IndexLink"/>
                <w:rtl w:val="true"/>
              </w:rPr>
              <w:t>تصریح ائمه اهل بیت‌علیهم السلام به امکان رؤیت قلبی‌</w:t>
            </w:r>
            <w:r>
              <w:rPr>
                <w:rStyle w:val="IndexLink"/>
                <w:rtl w:val="true"/>
              </w:rPr>
              <w:tab/>
            </w:r>
            <w:r>
              <w:rPr>
                <w:rStyle w:val="IndexLink"/>
              </w:rPr>
              <w:t>20</w:t>
            </w:r>
          </w:hyperlink>
        </w:p>
        <w:p>
          <w:pPr>
            <w:pStyle w:val="Contents3"/>
            <w:tabs>
              <w:tab w:val="clear" w:pos="8459"/>
              <w:tab w:val="right" w:pos="9026" w:leader="dot"/>
            </w:tabs>
            <w:rPr/>
          </w:pPr>
          <w:hyperlink w:anchor="__RefHeading___Toc1793689_211673320">
            <w:r>
              <w:rPr>
                <w:webHidden/>
                <w:rStyle w:val="IndexLink"/>
                <w:rtl w:val="true"/>
              </w:rPr>
              <w:t>اعتراف برخی از علمای عامه‌</w:t>
            </w:r>
            <w:r>
              <w:rPr>
                <w:rStyle w:val="IndexLink"/>
                <w:rtl w:val="true"/>
              </w:rPr>
              <w:tab/>
            </w:r>
            <w:r>
              <w:rPr>
                <w:rStyle w:val="IndexLink"/>
              </w:rPr>
              <w:t>22</w:t>
            </w:r>
          </w:hyperlink>
        </w:p>
        <w:p>
          <w:pPr>
            <w:pStyle w:val="Contents3"/>
            <w:tabs>
              <w:tab w:val="clear" w:pos="8459"/>
              <w:tab w:val="right" w:pos="9026" w:leader="dot"/>
            </w:tabs>
            <w:rPr/>
          </w:pPr>
          <w:hyperlink w:anchor="__RefHeading___Toc1793691_211673320">
            <w:r>
              <w:rPr>
                <w:webHidden/>
                <w:rStyle w:val="IndexLink"/>
                <w:rtl w:val="true"/>
              </w:rPr>
              <w:t>بررسی ادله قائلین به رؤیت‌</w:t>
            </w:r>
            <w:r>
              <w:rPr>
                <w:rStyle w:val="IndexLink"/>
                <w:rtl w:val="true"/>
              </w:rPr>
              <w:tab/>
            </w:r>
            <w:r>
              <w:rPr>
                <w:rStyle w:val="IndexLink"/>
              </w:rPr>
              <w:t>23</w:t>
            </w:r>
          </w:hyperlink>
        </w:p>
        <w:p>
          <w:pPr>
            <w:pStyle w:val="Contents4"/>
            <w:tabs>
              <w:tab w:val="clear" w:pos="8176"/>
              <w:tab w:val="right" w:pos="9026" w:leader="dot"/>
            </w:tabs>
            <w:rPr/>
          </w:pPr>
          <w:hyperlink w:anchor="__RefHeading___Toc1793693_211673320">
            <w:r>
              <w:rPr>
                <w:webHidden/>
                <w:rStyle w:val="IndexLink"/>
                <w:rtl w:val="true"/>
              </w:rPr>
              <w:t>توضیح</w:t>
            </w:r>
            <w:r>
              <w:rPr>
                <w:rStyle w:val="IndexLink"/>
                <w:rtl w:val="true"/>
              </w:rPr>
              <w:tab/>
            </w:r>
            <w:r>
              <w:rPr>
                <w:rStyle w:val="IndexLink"/>
              </w:rPr>
              <w:t>23</w:t>
            </w:r>
          </w:hyperlink>
        </w:p>
        <w:p>
          <w:pPr>
            <w:pStyle w:val="Contents4"/>
            <w:tabs>
              <w:tab w:val="clear" w:pos="8176"/>
              <w:tab w:val="right" w:pos="9026" w:leader="dot"/>
            </w:tabs>
            <w:rPr/>
          </w:pPr>
          <w:hyperlink w:anchor="__RefHeading___Toc1793695_211673320">
            <w:r>
              <w:rPr>
                <w:webHidden/>
                <w:rStyle w:val="IndexLink"/>
                <w:rtl w:val="true"/>
              </w:rPr>
              <w:t>دلیل اول‌</w:t>
            </w:r>
            <w:r>
              <w:rPr>
                <w:rStyle w:val="IndexLink"/>
                <w:rtl w:val="true"/>
              </w:rPr>
              <w:tab/>
            </w:r>
            <w:r>
              <w:rPr>
                <w:rStyle w:val="IndexLink"/>
              </w:rPr>
              <w:t>23</w:t>
            </w:r>
          </w:hyperlink>
        </w:p>
        <w:p>
          <w:pPr>
            <w:pStyle w:val="Contents4"/>
            <w:tabs>
              <w:tab w:val="clear" w:pos="8176"/>
              <w:tab w:val="right" w:pos="9026" w:leader="dot"/>
            </w:tabs>
            <w:rPr/>
          </w:pPr>
          <w:hyperlink w:anchor="__RefHeading___Toc1793697_211673320">
            <w:r>
              <w:rPr>
                <w:webHidden/>
                <w:rStyle w:val="IndexLink"/>
                <w:rtl w:val="true"/>
              </w:rPr>
              <w:t>پاسخ‌</w:t>
            </w:r>
            <w:r>
              <w:rPr>
                <w:rStyle w:val="IndexLink"/>
                <w:rtl w:val="true"/>
              </w:rPr>
              <w:tab/>
            </w:r>
            <w:r>
              <w:rPr>
                <w:rStyle w:val="IndexLink"/>
              </w:rPr>
              <w:t>24</w:t>
            </w:r>
          </w:hyperlink>
        </w:p>
        <w:p>
          <w:pPr>
            <w:pStyle w:val="Contents4"/>
            <w:tabs>
              <w:tab w:val="clear" w:pos="8176"/>
              <w:tab w:val="right" w:pos="9026" w:leader="dot"/>
            </w:tabs>
            <w:rPr/>
          </w:pPr>
          <w:hyperlink w:anchor="__RefHeading___Toc1793699_211673320">
            <w:r>
              <w:rPr>
                <w:webHidden/>
                <w:rStyle w:val="IndexLink"/>
                <w:rtl w:val="true"/>
              </w:rPr>
              <w:t>دلیل دوم‌</w:t>
            </w:r>
            <w:r>
              <w:rPr>
                <w:rStyle w:val="IndexLink"/>
                <w:rtl w:val="true"/>
              </w:rPr>
              <w:tab/>
            </w:r>
            <w:r>
              <w:rPr>
                <w:rStyle w:val="IndexLink"/>
              </w:rPr>
              <w:t>24</w:t>
            </w:r>
          </w:hyperlink>
        </w:p>
        <w:p>
          <w:pPr>
            <w:pStyle w:val="Contents4"/>
            <w:tabs>
              <w:tab w:val="clear" w:pos="8176"/>
              <w:tab w:val="right" w:pos="9026" w:leader="dot"/>
            </w:tabs>
            <w:rPr/>
          </w:pPr>
          <w:hyperlink w:anchor="__RefHeading___Toc1793701_211673320">
            <w:r>
              <w:rPr>
                <w:webHidden/>
                <w:rStyle w:val="IndexLink"/>
                <w:rtl w:val="true"/>
              </w:rPr>
              <w:t>پاسخ‌</w:t>
            </w:r>
            <w:r>
              <w:rPr>
                <w:rStyle w:val="IndexLink"/>
                <w:rtl w:val="true"/>
              </w:rPr>
              <w:tab/>
            </w:r>
            <w:r>
              <w:rPr>
                <w:rStyle w:val="IndexLink"/>
              </w:rPr>
              <w:t>25</w:t>
            </w:r>
          </w:hyperlink>
        </w:p>
        <w:p>
          <w:pPr>
            <w:pStyle w:val="Contents4"/>
            <w:tabs>
              <w:tab w:val="clear" w:pos="8176"/>
              <w:tab w:val="right" w:pos="9026" w:leader="dot"/>
            </w:tabs>
            <w:rPr/>
          </w:pPr>
          <w:hyperlink w:anchor="__RefHeading___Toc1793703_211673320">
            <w:r>
              <w:rPr>
                <w:webHidden/>
                <w:rStyle w:val="IndexLink"/>
                <w:rtl w:val="true"/>
              </w:rPr>
              <w:t>دلیل سوم‌</w:t>
            </w:r>
            <w:r>
              <w:rPr>
                <w:rStyle w:val="IndexLink"/>
                <w:rtl w:val="true"/>
              </w:rPr>
              <w:tab/>
            </w:r>
            <w:r>
              <w:rPr>
                <w:rStyle w:val="IndexLink"/>
              </w:rPr>
              <w:t>25</w:t>
            </w:r>
          </w:hyperlink>
        </w:p>
        <w:p>
          <w:pPr>
            <w:pStyle w:val="Contents4"/>
            <w:tabs>
              <w:tab w:val="clear" w:pos="8176"/>
              <w:tab w:val="right" w:pos="9026" w:leader="dot"/>
            </w:tabs>
            <w:rPr/>
          </w:pPr>
          <w:hyperlink w:anchor="__RefHeading___Toc1793705_211673320">
            <w:r>
              <w:rPr>
                <w:webHidden/>
                <w:rStyle w:val="IndexLink"/>
                <w:rtl w:val="true"/>
              </w:rPr>
              <w:t>پاسخ‌</w:t>
            </w:r>
            <w:r>
              <w:rPr>
                <w:rStyle w:val="IndexLink"/>
                <w:rtl w:val="true"/>
              </w:rPr>
              <w:tab/>
            </w:r>
            <w:r>
              <w:rPr>
                <w:rStyle w:val="IndexLink"/>
              </w:rPr>
              <w:t>26</w:t>
            </w:r>
          </w:hyperlink>
        </w:p>
        <w:p>
          <w:pPr>
            <w:pStyle w:val="Contents4"/>
            <w:tabs>
              <w:tab w:val="clear" w:pos="8176"/>
              <w:tab w:val="right" w:pos="9026" w:leader="dot"/>
            </w:tabs>
            <w:rPr/>
          </w:pPr>
          <w:hyperlink w:anchor="__RefHeading___Toc1793707_211673320">
            <w:r>
              <w:rPr>
                <w:webHidden/>
                <w:rStyle w:val="IndexLink"/>
                <w:rtl w:val="true"/>
              </w:rPr>
              <w:t>دلیل چهارم‌</w:t>
            </w:r>
            <w:r>
              <w:rPr>
                <w:rStyle w:val="IndexLink"/>
                <w:rtl w:val="true"/>
              </w:rPr>
              <w:tab/>
            </w:r>
            <w:r>
              <w:rPr>
                <w:rStyle w:val="IndexLink"/>
              </w:rPr>
              <w:t>26</w:t>
            </w:r>
          </w:hyperlink>
        </w:p>
        <w:p>
          <w:pPr>
            <w:pStyle w:val="Contents4"/>
            <w:tabs>
              <w:tab w:val="clear" w:pos="8176"/>
              <w:tab w:val="right" w:pos="9026" w:leader="dot"/>
            </w:tabs>
            <w:rPr/>
          </w:pPr>
          <w:hyperlink w:anchor="__RefHeading___Toc1793709_211673320">
            <w:r>
              <w:rPr>
                <w:webHidden/>
                <w:rStyle w:val="IndexLink"/>
                <w:rtl w:val="true"/>
              </w:rPr>
              <w:t>پاسخ‌</w:t>
            </w:r>
            <w:r>
              <w:rPr>
                <w:rStyle w:val="IndexLink"/>
                <w:rtl w:val="true"/>
              </w:rPr>
              <w:tab/>
            </w:r>
            <w:r>
              <w:rPr>
                <w:rStyle w:val="IndexLink"/>
              </w:rPr>
              <w:t>26</w:t>
            </w:r>
          </w:hyperlink>
        </w:p>
        <w:p>
          <w:pPr>
            <w:pStyle w:val="Contents2"/>
            <w:tabs>
              <w:tab w:val="clear" w:pos="8743"/>
              <w:tab w:val="right" w:pos="9026" w:leader="dot"/>
            </w:tabs>
            <w:rPr/>
          </w:pPr>
          <w:hyperlink w:anchor="__RefHeading___Toc1793711_211673320">
            <w:r>
              <w:rPr>
                <w:webHidden/>
                <w:rStyle w:val="IndexLink"/>
                <w:rtl w:val="true"/>
              </w:rPr>
              <w:t>تجسیم‌</w:t>
            </w:r>
            <w:r>
              <w:rPr>
                <w:rStyle w:val="IndexLink"/>
                <w:rtl w:val="true"/>
              </w:rPr>
              <w:tab/>
            </w:r>
            <w:r>
              <w:rPr>
                <w:rStyle w:val="IndexLink"/>
              </w:rPr>
              <w:t>28</w:t>
            </w:r>
          </w:hyperlink>
        </w:p>
        <w:p>
          <w:pPr>
            <w:pStyle w:val="Contents3"/>
            <w:tabs>
              <w:tab w:val="clear" w:pos="8459"/>
              <w:tab w:val="right" w:pos="9026" w:leader="dot"/>
            </w:tabs>
            <w:rPr/>
          </w:pPr>
          <w:hyperlink w:anchor="__RefHeading___Toc1793713_2116733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793715_211673320">
            <w:r>
              <w:rPr>
                <w:webHidden/>
                <w:rStyle w:val="IndexLink"/>
                <w:rtl w:val="true"/>
              </w:rPr>
              <w:t>قرآن و نفی جسمیّت از خداوند</w:t>
            </w:r>
            <w:r>
              <w:rPr>
                <w:rStyle w:val="IndexLink"/>
                <w:rtl w:val="true"/>
              </w:rPr>
              <w:tab/>
            </w:r>
            <w:r>
              <w:rPr>
                <w:rStyle w:val="IndexLink"/>
              </w:rPr>
              <w:t>31</w:t>
            </w:r>
          </w:hyperlink>
        </w:p>
        <w:p>
          <w:pPr>
            <w:pStyle w:val="Contents3"/>
            <w:tabs>
              <w:tab w:val="clear" w:pos="8459"/>
              <w:tab w:val="right" w:pos="9026" w:leader="dot"/>
            </w:tabs>
            <w:rPr/>
          </w:pPr>
          <w:hyperlink w:anchor="__RefHeading___Toc1793717_211673320">
            <w:r>
              <w:rPr>
                <w:webHidden/>
                <w:rStyle w:val="IndexLink"/>
                <w:rtl w:val="true"/>
              </w:rPr>
              <w:t>مقابله اهل بیت‌علیهم السلام با قول به تشبیه‌</w:t>
            </w:r>
            <w:r>
              <w:rPr>
                <w:rStyle w:val="IndexLink"/>
                <w:rtl w:val="true"/>
              </w:rPr>
              <w:tab/>
            </w:r>
            <w:r>
              <w:rPr>
                <w:rStyle w:val="IndexLink"/>
              </w:rPr>
              <w:t>34</w:t>
            </w:r>
          </w:hyperlink>
        </w:p>
        <w:p>
          <w:pPr>
            <w:pStyle w:val="Contents3"/>
            <w:tabs>
              <w:tab w:val="clear" w:pos="8459"/>
              <w:tab w:val="right" w:pos="9026" w:leader="dot"/>
            </w:tabs>
            <w:rPr/>
          </w:pPr>
          <w:hyperlink w:anchor="__RefHeading___Toc1793719_211673320">
            <w:r>
              <w:rPr>
                <w:webHidden/>
                <w:rStyle w:val="IndexLink"/>
                <w:rtl w:val="true"/>
              </w:rPr>
              <w:t>عوامل پیدایش نظریه تجسیم‌</w:t>
            </w:r>
            <w:r>
              <w:rPr>
                <w:rStyle w:val="IndexLink"/>
                <w:rtl w:val="true"/>
              </w:rPr>
              <w:tab/>
            </w:r>
            <w:r>
              <w:rPr>
                <w:rStyle w:val="IndexLink"/>
              </w:rPr>
              <w:t>34</w:t>
            </w:r>
          </w:hyperlink>
        </w:p>
        <w:p>
          <w:pPr>
            <w:pStyle w:val="Contents4"/>
            <w:tabs>
              <w:tab w:val="clear" w:pos="8176"/>
              <w:tab w:val="right" w:pos="9026" w:leader="dot"/>
            </w:tabs>
            <w:rPr/>
          </w:pPr>
          <w:hyperlink w:anchor="__RefHeading___Toc1793721_211673320">
            <w:r>
              <w:rPr>
                <w:webHidden/>
                <w:rStyle w:val="IndexLink"/>
              </w:rPr>
              <w:t>1</w:t>
            </w:r>
            <w:r>
              <w:rPr>
                <w:rStyle w:val="IndexLink"/>
                <w:rtl w:val="true"/>
              </w:rPr>
              <w:t xml:space="preserve"> - </w:t>
            </w:r>
            <w:r>
              <w:rPr>
                <w:rStyle w:val="IndexLink"/>
                <w:rtl w:val="true"/>
              </w:rPr>
              <w:t>میل عوام به تجسیم</w:t>
            </w:r>
            <w:r>
              <w:rPr>
                <w:rStyle w:val="IndexLink"/>
                <w:rtl w:val="true"/>
              </w:rPr>
              <w:t xml:space="preserve">: </w:t>
            </w:r>
            <w:r>
              <w:rPr>
                <w:rStyle w:val="IndexLink"/>
                <w:rtl w:val="true"/>
              </w:rPr>
              <w:t>زیرا بشر به جهت آن‌که به چشم خود عینک طبیعت و مادّیت را دارد، لذا می‌کوشد همه چیز را از دیدگاه مادّیت حل کند</w:t>
            </w:r>
            <w:r>
              <w:rPr>
                <w:rStyle w:val="IndexLink"/>
                <w:rtl w:val="true"/>
              </w:rPr>
              <w:t>.</w:t>
              <w:tab/>
            </w:r>
            <w:r>
              <w:rPr>
                <w:rStyle w:val="IndexLink"/>
              </w:rPr>
              <w:t>34</w:t>
            </w:r>
          </w:hyperlink>
        </w:p>
        <w:p>
          <w:pPr>
            <w:pStyle w:val="Contents4"/>
            <w:tabs>
              <w:tab w:val="clear" w:pos="8176"/>
              <w:tab w:val="right" w:pos="9026" w:leader="dot"/>
            </w:tabs>
            <w:rPr/>
          </w:pPr>
          <w:hyperlink w:anchor="__RefHeading___Toc1793723_211673320">
            <w:r>
              <w:rPr>
                <w:webHidden/>
                <w:rStyle w:val="IndexLink"/>
              </w:rPr>
              <w:t>2</w:t>
            </w:r>
            <w:r>
              <w:rPr>
                <w:rStyle w:val="IndexLink"/>
                <w:rtl w:val="true"/>
              </w:rPr>
              <w:t xml:space="preserve"> - </w:t>
            </w:r>
            <w:r>
              <w:rPr>
                <w:rStyle w:val="IndexLink"/>
                <w:rtl w:val="true"/>
              </w:rPr>
              <w:t>خوف از افتادن در تعطیل</w:t>
            </w:r>
            <w:r>
              <w:rPr>
                <w:rStyle w:val="IndexLink"/>
                <w:rtl w:val="true"/>
              </w:rPr>
              <w:t xml:space="preserve">: </w:t>
            </w:r>
            <w:r>
              <w:rPr>
                <w:rStyle w:val="IndexLink"/>
                <w:rtl w:val="true"/>
              </w:rPr>
              <w:t>لکن این قول افراطگری است که می‌توان با قول به تنزیه، جلوی آن را سد کرد</w:t>
            </w:r>
            <w:r>
              <w:rPr>
                <w:rStyle w:val="IndexLink"/>
                <w:rtl w:val="true"/>
              </w:rPr>
              <w:t>.</w:t>
              <w:tab/>
            </w:r>
            <w:r>
              <w:rPr>
                <w:rStyle w:val="IndexLink"/>
              </w:rPr>
              <w:t>34</w:t>
            </w:r>
          </w:hyperlink>
        </w:p>
        <w:p>
          <w:pPr>
            <w:pStyle w:val="Contents4"/>
            <w:tabs>
              <w:tab w:val="clear" w:pos="8176"/>
              <w:tab w:val="right" w:pos="9026" w:leader="dot"/>
            </w:tabs>
            <w:rPr/>
          </w:pPr>
          <w:hyperlink w:anchor="__RefHeading___Toc1793725_211673320">
            <w:r>
              <w:rPr>
                <w:webHidden/>
                <w:rStyle w:val="IndexLink"/>
              </w:rPr>
              <w:t>3</w:t>
            </w:r>
            <w:r>
              <w:rPr>
                <w:rStyle w:val="IndexLink"/>
                <w:rtl w:val="true"/>
              </w:rPr>
              <w:t xml:space="preserve"> - </w:t>
            </w:r>
            <w:r>
              <w:rPr>
                <w:rStyle w:val="IndexLink"/>
                <w:rtl w:val="true"/>
              </w:rPr>
              <w:t>تأثّر از فرهنگ یهود</w:t>
            </w:r>
            <w:r>
              <w:rPr>
                <w:rStyle w:val="IndexLink"/>
                <w:rtl w:val="true"/>
              </w:rPr>
              <w:t xml:space="preserve">: </w:t>
            </w:r>
            <w:r>
              <w:rPr>
                <w:rStyle w:val="IndexLink"/>
                <w:rtl w:val="true"/>
              </w:rPr>
              <w:t>زیرا در عهد قدیم از جسم بودن خداوند بسیار سخن رفته است؛ خصوصاً با در نظر گرفتن این نکته که عدّه‌ای از مستبصرین اهل کتاب به دستگاه خلافت نزدیک شده و از این طریق در جامعه اسلامی عقاید خود را منتشر کرده‌اند</w:t>
            </w:r>
            <w:r>
              <w:rPr>
                <w:rStyle w:val="IndexLink"/>
                <w:rtl w:val="true"/>
              </w:rPr>
              <w:t>.</w:t>
              <w:tab/>
            </w:r>
            <w:r>
              <w:rPr>
                <w:rStyle w:val="IndexLink"/>
              </w:rPr>
              <w:t>35</w:t>
            </w:r>
          </w:hyperlink>
        </w:p>
        <w:p>
          <w:pPr>
            <w:pStyle w:val="Contents3"/>
            <w:tabs>
              <w:tab w:val="clear" w:pos="8459"/>
              <w:tab w:val="right" w:pos="9026" w:leader="dot"/>
            </w:tabs>
            <w:rPr/>
          </w:pPr>
          <w:hyperlink w:anchor="__RefHeading___Toc1793727_211673320">
            <w:r>
              <w:rPr>
                <w:webHidden/>
                <w:rStyle w:val="IndexLink"/>
                <w:rtl w:val="true"/>
              </w:rPr>
              <w:t>تصریح علمای اهل سنّت به تجسیم ابن تیمیه‌</w:t>
            </w:r>
            <w:r>
              <w:rPr>
                <w:rStyle w:val="IndexLink"/>
                <w:rtl w:val="true"/>
              </w:rPr>
              <w:tab/>
            </w:r>
            <w:r>
              <w:rPr>
                <w:rStyle w:val="IndexLink"/>
              </w:rPr>
              <w:t>35</w:t>
            </w:r>
          </w:hyperlink>
        </w:p>
        <w:p>
          <w:pPr>
            <w:pStyle w:val="Contents3"/>
            <w:tabs>
              <w:tab w:val="clear" w:pos="8459"/>
              <w:tab w:val="right" w:pos="9026" w:leader="dot"/>
            </w:tabs>
            <w:rPr/>
          </w:pPr>
          <w:hyperlink w:anchor="__RefHeading___Toc1793729_211673320">
            <w:r>
              <w:rPr>
                <w:webHidden/>
                <w:rStyle w:val="IndexLink"/>
                <w:rtl w:val="true"/>
              </w:rPr>
              <w:t>ادوار قول به تجسیم‌</w:t>
            </w:r>
            <w:r>
              <w:rPr>
                <w:rStyle w:val="IndexLink"/>
                <w:rtl w:val="true"/>
              </w:rPr>
              <w:tab/>
            </w:r>
            <w:r>
              <w:rPr>
                <w:rStyle w:val="IndexLink"/>
              </w:rPr>
              <w:t>36</w:t>
            </w:r>
          </w:hyperlink>
        </w:p>
        <w:p>
          <w:pPr>
            <w:pStyle w:val="Contents4"/>
            <w:tabs>
              <w:tab w:val="clear" w:pos="8176"/>
              <w:tab w:val="right" w:pos="9026" w:leader="dot"/>
            </w:tabs>
            <w:rPr/>
          </w:pPr>
          <w:hyperlink w:anchor="__RefHeading___Toc1793731_21167332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793733_211673320">
            <w:r>
              <w:rPr>
                <w:webHidden/>
                <w:rStyle w:val="IndexLink"/>
                <w:rtl w:val="true"/>
              </w:rPr>
              <w:t>دور اول</w:t>
            </w:r>
            <w:r>
              <w:rPr>
                <w:rStyle w:val="IndexLink"/>
                <w:rtl w:val="true"/>
              </w:rPr>
              <w:t xml:space="preserve">: </w:t>
            </w:r>
            <w:r>
              <w:rPr>
                <w:rStyle w:val="IndexLink"/>
                <w:rtl w:val="true"/>
              </w:rPr>
              <w:t>عصر یهود</w:t>
            </w:r>
            <w:r>
              <w:rPr>
                <w:rStyle w:val="IndexLink"/>
                <w:rtl w:val="true"/>
              </w:rPr>
              <w:tab/>
            </w:r>
            <w:r>
              <w:rPr>
                <w:rStyle w:val="IndexLink"/>
              </w:rPr>
              <w:t>37</w:t>
            </w:r>
          </w:hyperlink>
        </w:p>
        <w:p>
          <w:pPr>
            <w:pStyle w:val="Contents4"/>
            <w:tabs>
              <w:tab w:val="clear" w:pos="8176"/>
              <w:tab w:val="right" w:pos="9026" w:leader="dot"/>
            </w:tabs>
            <w:rPr/>
          </w:pPr>
          <w:hyperlink w:anchor="__RefHeading___Toc1793735_211673320">
            <w:r>
              <w:rPr>
                <w:webHidden/>
                <w:rStyle w:val="IndexLink"/>
                <w:rtl w:val="true"/>
              </w:rPr>
              <w:t>دور دوم</w:t>
            </w:r>
            <w:r>
              <w:rPr>
                <w:rStyle w:val="IndexLink"/>
                <w:rtl w:val="true"/>
              </w:rPr>
              <w:t xml:space="preserve">: </w:t>
            </w:r>
            <w:r>
              <w:rPr>
                <w:rStyle w:val="IndexLink"/>
                <w:rtl w:val="true"/>
              </w:rPr>
              <w:t>از زمان صحابه تا احمد بن حنبل‌</w:t>
            </w:r>
            <w:r>
              <w:rPr>
                <w:rStyle w:val="IndexLink"/>
                <w:rtl w:val="true"/>
              </w:rPr>
              <w:tab/>
            </w:r>
            <w:r>
              <w:rPr>
                <w:rStyle w:val="IndexLink"/>
              </w:rPr>
              <w:t>41</w:t>
            </w:r>
          </w:hyperlink>
        </w:p>
        <w:p>
          <w:pPr>
            <w:pStyle w:val="Contents5"/>
            <w:tabs>
              <w:tab w:val="clear" w:pos="7892"/>
              <w:tab w:val="right" w:pos="9026" w:leader="dot"/>
            </w:tabs>
            <w:rPr/>
          </w:pPr>
          <w:hyperlink w:anchor="__RefHeading___Toc1793737_211673320">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793739_211673320">
            <w:r>
              <w:rPr>
                <w:webHidden/>
                <w:rStyle w:val="IndexLink"/>
              </w:rPr>
              <w:t>1</w:t>
            </w:r>
            <w:r>
              <w:rPr>
                <w:rStyle w:val="IndexLink"/>
                <w:rtl w:val="true"/>
              </w:rPr>
              <w:t xml:space="preserve"> - </w:t>
            </w:r>
            <w:r>
              <w:rPr>
                <w:rStyle w:val="IndexLink"/>
                <w:rtl w:val="true"/>
              </w:rPr>
              <w:t xml:space="preserve">نعیم بن حماد </w:t>
            </w:r>
            <w:r>
              <w:rPr>
                <w:rStyle w:val="IndexLink"/>
                <w:rtl w:val="true"/>
              </w:rPr>
              <w:t>(</w:t>
            </w:r>
            <w:r>
              <w:rPr>
                <w:rStyle w:val="IndexLink"/>
              </w:rPr>
              <w:t>228</w:t>
            </w:r>
            <w:r>
              <w:rPr>
                <w:rStyle w:val="IndexLink"/>
                <w:rtl w:val="true"/>
              </w:rPr>
              <w:t xml:space="preserve"> </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41</w:t>
            </w:r>
          </w:hyperlink>
        </w:p>
        <w:p>
          <w:pPr>
            <w:pStyle w:val="Contents5"/>
            <w:tabs>
              <w:tab w:val="clear" w:pos="7892"/>
              <w:tab w:val="right" w:pos="9026" w:leader="dot"/>
            </w:tabs>
            <w:rPr/>
          </w:pPr>
          <w:hyperlink w:anchor="__RefHeading___Toc1793741_211673320">
            <w:r>
              <w:rPr>
                <w:webHidden/>
                <w:rStyle w:val="IndexLink"/>
              </w:rPr>
              <w:t>2</w:t>
            </w:r>
            <w:r>
              <w:rPr>
                <w:rStyle w:val="IndexLink"/>
                <w:rtl w:val="true"/>
              </w:rPr>
              <w:t xml:space="preserve"> - </w:t>
            </w:r>
            <w:r>
              <w:rPr>
                <w:rStyle w:val="IndexLink"/>
                <w:rtl w:val="true"/>
              </w:rPr>
              <w:t xml:space="preserve">مقاتل بن سلیمان </w:t>
            </w:r>
            <w:r>
              <w:rPr>
                <w:rStyle w:val="IndexLink"/>
                <w:rtl w:val="true"/>
              </w:rPr>
              <w:t>(</w:t>
            </w:r>
            <w:r>
              <w:rPr>
                <w:rStyle w:val="IndexLink"/>
              </w:rPr>
              <w:t>155</w:t>
            </w:r>
            <w:r>
              <w:rPr>
                <w:rStyle w:val="IndexLink"/>
                <w:rtl w:val="true"/>
              </w:rPr>
              <w:t xml:space="preserve"> </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42</w:t>
            </w:r>
          </w:hyperlink>
        </w:p>
        <w:p>
          <w:pPr>
            <w:pStyle w:val="Contents5"/>
            <w:tabs>
              <w:tab w:val="clear" w:pos="7892"/>
              <w:tab w:val="right" w:pos="9026" w:leader="dot"/>
            </w:tabs>
            <w:rPr/>
          </w:pPr>
          <w:hyperlink w:anchor="__RefHeading___Toc1793743_211673320">
            <w:r>
              <w:rPr>
                <w:webHidden/>
                <w:rStyle w:val="IndexLink"/>
              </w:rPr>
              <w:t>3</w:t>
            </w:r>
            <w:r>
              <w:rPr>
                <w:rStyle w:val="IndexLink"/>
                <w:rtl w:val="true"/>
              </w:rPr>
              <w:t xml:space="preserve"> - </w:t>
            </w:r>
            <w:r>
              <w:rPr>
                <w:rStyle w:val="IndexLink"/>
                <w:rtl w:val="true"/>
              </w:rPr>
              <w:t xml:space="preserve">وهب بن منبه </w:t>
            </w:r>
            <w:r>
              <w:rPr>
                <w:rStyle w:val="IndexLink"/>
                <w:rtl w:val="true"/>
              </w:rPr>
              <w:t>(</w:t>
            </w:r>
            <w:r>
              <w:rPr>
                <w:rStyle w:val="IndexLink"/>
              </w:rPr>
              <w:t>114</w:t>
            </w:r>
            <w:r>
              <w:rPr>
                <w:rStyle w:val="IndexLink"/>
                <w:rtl w:val="true"/>
              </w:rPr>
              <w:t xml:space="preserve"> </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42</w:t>
            </w:r>
          </w:hyperlink>
        </w:p>
        <w:p>
          <w:pPr>
            <w:pStyle w:val="Contents5"/>
            <w:tabs>
              <w:tab w:val="clear" w:pos="7892"/>
              <w:tab w:val="right" w:pos="9026" w:leader="dot"/>
            </w:tabs>
            <w:rPr/>
          </w:pPr>
          <w:hyperlink w:anchor="__RefHeading___Toc1793745_211673320">
            <w:r>
              <w:rPr>
                <w:webHidden/>
                <w:rStyle w:val="IndexLink"/>
              </w:rPr>
              <w:t>4</w:t>
            </w:r>
            <w:r>
              <w:rPr>
                <w:rStyle w:val="IndexLink"/>
                <w:rtl w:val="true"/>
              </w:rPr>
              <w:t xml:space="preserve"> - </w:t>
            </w:r>
            <w:r>
              <w:rPr>
                <w:rStyle w:val="IndexLink"/>
                <w:rtl w:val="true"/>
              </w:rPr>
              <w:t xml:space="preserve">محمّد بن کرّام سجستانی </w:t>
            </w:r>
            <w:r>
              <w:rPr>
                <w:rStyle w:val="IndexLink"/>
                <w:rtl w:val="true"/>
              </w:rPr>
              <w:t>(</w:t>
            </w:r>
            <w:r>
              <w:rPr>
                <w:rStyle w:val="IndexLink"/>
              </w:rPr>
              <w:t>255</w:t>
            </w:r>
            <w:r>
              <w:rPr>
                <w:rStyle w:val="IndexLink"/>
                <w:rtl w:val="true"/>
              </w:rPr>
              <w:t xml:space="preserve"> </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42</w:t>
            </w:r>
          </w:hyperlink>
        </w:p>
        <w:p>
          <w:pPr>
            <w:pStyle w:val="Contents5"/>
            <w:tabs>
              <w:tab w:val="clear" w:pos="7892"/>
              <w:tab w:val="right" w:pos="9026" w:leader="dot"/>
            </w:tabs>
            <w:rPr/>
          </w:pPr>
          <w:hyperlink w:anchor="__RefHeading___Toc1793747_211673320">
            <w:r>
              <w:rPr>
                <w:webHidden/>
                <w:rStyle w:val="IndexLink"/>
              </w:rPr>
              <w:t>5</w:t>
            </w:r>
            <w:r>
              <w:rPr>
                <w:rStyle w:val="IndexLink"/>
                <w:rtl w:val="true"/>
              </w:rPr>
              <w:t xml:space="preserve"> - </w:t>
            </w:r>
            <w:r>
              <w:rPr>
                <w:rStyle w:val="IndexLink"/>
                <w:rtl w:val="true"/>
              </w:rPr>
              <w:t xml:space="preserve">حماد بن سلمه </w:t>
            </w:r>
            <w:r>
              <w:rPr>
                <w:rStyle w:val="IndexLink"/>
                <w:rtl w:val="true"/>
              </w:rPr>
              <w:t>(</w:t>
            </w:r>
            <w:r>
              <w:rPr>
                <w:rStyle w:val="IndexLink"/>
              </w:rPr>
              <w:t>167</w:t>
            </w:r>
            <w:r>
              <w:rPr>
                <w:rStyle w:val="IndexLink"/>
                <w:rtl w:val="true"/>
              </w:rPr>
              <w:t xml:space="preserve"> </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42</w:t>
            </w:r>
          </w:hyperlink>
        </w:p>
        <w:p>
          <w:pPr>
            <w:pStyle w:val="Contents5"/>
            <w:tabs>
              <w:tab w:val="clear" w:pos="7892"/>
              <w:tab w:val="right" w:pos="9026" w:leader="dot"/>
            </w:tabs>
            <w:rPr/>
          </w:pPr>
          <w:hyperlink w:anchor="__RefHeading___Toc1793749_211673320">
            <w:r>
              <w:rPr>
                <w:webHidden/>
                <w:rStyle w:val="IndexLink"/>
              </w:rPr>
              <w:t>6</w:t>
            </w:r>
            <w:r>
              <w:rPr>
                <w:rStyle w:val="IndexLink"/>
                <w:rtl w:val="true"/>
              </w:rPr>
              <w:t xml:space="preserve"> - </w:t>
            </w:r>
            <w:r>
              <w:rPr>
                <w:rStyle w:val="IndexLink"/>
                <w:rtl w:val="true"/>
              </w:rPr>
              <w:t xml:space="preserve">نوح ابن ابی مریم </w:t>
            </w:r>
            <w:r>
              <w:rPr>
                <w:rStyle w:val="IndexLink"/>
                <w:rtl w:val="true"/>
              </w:rPr>
              <w:t>(</w:t>
            </w:r>
            <w:r>
              <w:rPr>
                <w:rStyle w:val="IndexLink"/>
              </w:rPr>
              <w:t>173</w:t>
            </w:r>
            <w:r>
              <w:rPr>
                <w:rStyle w:val="IndexLink"/>
                <w:rtl w:val="true"/>
              </w:rPr>
              <w:t xml:space="preserve"> </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43</w:t>
            </w:r>
          </w:hyperlink>
        </w:p>
        <w:p>
          <w:pPr>
            <w:pStyle w:val="Contents4"/>
            <w:tabs>
              <w:tab w:val="clear" w:pos="8176"/>
              <w:tab w:val="right" w:pos="9026" w:leader="dot"/>
            </w:tabs>
            <w:rPr/>
          </w:pPr>
          <w:hyperlink w:anchor="__RefHeading___Toc1793751_211673320">
            <w:r>
              <w:rPr>
                <w:webHidden/>
                <w:rStyle w:val="IndexLink"/>
                <w:rtl w:val="true"/>
              </w:rPr>
              <w:t xml:space="preserve">دور سوم </w:t>
            </w:r>
            <w:r>
              <w:rPr>
                <w:rStyle w:val="IndexLink"/>
                <w:rtl w:val="true"/>
              </w:rPr>
              <w:t xml:space="preserve">: </w:t>
            </w:r>
            <w:r>
              <w:rPr>
                <w:rStyle w:val="IndexLink"/>
                <w:rtl w:val="true"/>
              </w:rPr>
              <w:t>از ادوار تجسیم‌</w:t>
            </w:r>
            <w:r>
              <w:rPr>
                <w:rStyle w:val="IndexLink"/>
                <w:rtl w:val="true"/>
              </w:rPr>
              <w:tab/>
            </w:r>
            <w:r>
              <w:rPr>
                <w:rStyle w:val="IndexLink"/>
              </w:rPr>
              <w:t>46</w:t>
            </w:r>
          </w:hyperlink>
        </w:p>
        <w:p>
          <w:pPr>
            <w:pStyle w:val="Contents4"/>
            <w:tabs>
              <w:tab w:val="clear" w:pos="8176"/>
              <w:tab w:val="right" w:pos="9026" w:leader="dot"/>
            </w:tabs>
            <w:rPr/>
          </w:pPr>
          <w:hyperlink w:anchor="__RefHeading___Toc1793753_211673320">
            <w:r>
              <w:rPr>
                <w:webHidden/>
                <w:rStyle w:val="IndexLink"/>
                <w:rtl w:val="true"/>
              </w:rPr>
              <w:t xml:space="preserve">دور چهارم </w:t>
            </w:r>
            <w:r>
              <w:rPr>
                <w:rStyle w:val="IndexLink"/>
                <w:rtl w:val="true"/>
              </w:rPr>
              <w:t xml:space="preserve">: </w:t>
            </w:r>
            <w:r>
              <w:rPr>
                <w:rStyle w:val="IndexLink"/>
                <w:rtl w:val="true"/>
              </w:rPr>
              <w:t>از ادوار تجسیم‌</w:t>
            </w:r>
            <w:r>
              <w:rPr>
                <w:rStyle w:val="IndexLink"/>
                <w:rtl w:val="true"/>
              </w:rPr>
              <w:tab/>
            </w:r>
            <w:r>
              <w:rPr>
                <w:rStyle w:val="IndexLink"/>
              </w:rPr>
              <w:t>50</w:t>
            </w:r>
          </w:hyperlink>
        </w:p>
        <w:p>
          <w:pPr>
            <w:pStyle w:val="Contents4"/>
            <w:tabs>
              <w:tab w:val="clear" w:pos="8176"/>
              <w:tab w:val="right" w:pos="9026" w:leader="dot"/>
            </w:tabs>
            <w:rPr/>
          </w:pPr>
          <w:hyperlink w:anchor="__RefHeading___Toc1793755_211673320">
            <w:r>
              <w:rPr>
                <w:webHidden/>
                <w:rStyle w:val="IndexLink"/>
                <w:rtl w:val="true"/>
              </w:rPr>
              <w:t xml:space="preserve">دور پنجم </w:t>
            </w:r>
            <w:r>
              <w:rPr>
                <w:rStyle w:val="IndexLink"/>
                <w:rtl w:val="true"/>
              </w:rPr>
              <w:t xml:space="preserve">: </w:t>
            </w:r>
            <w:r>
              <w:rPr>
                <w:rStyle w:val="IndexLink"/>
                <w:rtl w:val="true"/>
              </w:rPr>
              <w:t>از ادوار تجسیم‌</w:t>
            </w:r>
            <w:r>
              <w:rPr>
                <w:rStyle w:val="IndexLink"/>
                <w:rtl w:val="true"/>
              </w:rPr>
              <w:tab/>
            </w:r>
            <w:r>
              <w:rPr>
                <w:rStyle w:val="IndexLink"/>
              </w:rPr>
              <w:t>51</w:t>
            </w:r>
          </w:hyperlink>
        </w:p>
        <w:p>
          <w:pPr>
            <w:pStyle w:val="Contents4"/>
            <w:tabs>
              <w:tab w:val="clear" w:pos="8176"/>
              <w:tab w:val="right" w:pos="9026" w:leader="dot"/>
            </w:tabs>
            <w:rPr/>
          </w:pPr>
          <w:hyperlink w:anchor="__RefHeading___Toc1793757_211673320">
            <w:r>
              <w:rPr>
                <w:webHidden/>
                <w:rStyle w:val="IndexLink"/>
                <w:rtl w:val="true"/>
              </w:rPr>
              <w:t xml:space="preserve">دور ششم </w:t>
            </w:r>
            <w:r>
              <w:rPr>
                <w:rStyle w:val="IndexLink"/>
                <w:rtl w:val="true"/>
              </w:rPr>
              <w:t xml:space="preserve">: </w:t>
            </w:r>
            <w:r>
              <w:rPr>
                <w:rStyle w:val="IndexLink"/>
                <w:rtl w:val="true"/>
              </w:rPr>
              <w:t>از ادوار تجسیم‌</w:t>
            </w:r>
            <w:r>
              <w:rPr>
                <w:rStyle w:val="IndexLink"/>
                <w:rtl w:val="true"/>
              </w:rPr>
              <w:tab/>
            </w:r>
            <w:r>
              <w:rPr>
                <w:rStyle w:val="IndexLink"/>
              </w:rPr>
              <w:t>52</w:t>
            </w:r>
          </w:hyperlink>
        </w:p>
        <w:p>
          <w:pPr>
            <w:pStyle w:val="Contents3"/>
            <w:tabs>
              <w:tab w:val="clear" w:pos="8459"/>
              <w:tab w:val="right" w:pos="9026" w:leader="dot"/>
            </w:tabs>
            <w:rPr/>
          </w:pPr>
          <w:hyperlink w:anchor="__RefHeading___Toc1793759_211673320">
            <w:r>
              <w:rPr>
                <w:webHidden/>
                <w:rStyle w:val="IndexLink"/>
                <w:rtl w:val="true"/>
              </w:rPr>
              <w:t>تبرئه رجال شیعه از قول به تجسیم‌</w:t>
            </w:r>
            <w:r>
              <w:rPr>
                <w:rStyle w:val="IndexLink"/>
                <w:rtl w:val="true"/>
              </w:rPr>
              <w:tab/>
            </w:r>
            <w:r>
              <w:rPr>
                <w:rStyle w:val="IndexLink"/>
              </w:rPr>
              <w:t>53</w:t>
            </w:r>
          </w:hyperlink>
        </w:p>
        <w:p>
          <w:pPr>
            <w:pStyle w:val="Contents3"/>
            <w:tabs>
              <w:tab w:val="clear" w:pos="8459"/>
              <w:tab w:val="right" w:pos="9026" w:leader="dot"/>
            </w:tabs>
            <w:rPr/>
          </w:pPr>
          <w:hyperlink w:anchor="__RefHeading___Toc1793761_211673320">
            <w:r>
              <w:rPr>
                <w:webHidden/>
                <w:rStyle w:val="IndexLink"/>
                <w:rtl w:val="true"/>
              </w:rPr>
              <w:t>آرای علمای شیعه در مسأله تجسیم‌</w:t>
            </w:r>
            <w:r>
              <w:rPr>
                <w:rStyle w:val="IndexLink"/>
                <w:rtl w:val="true"/>
              </w:rPr>
              <w:tab/>
            </w:r>
            <w:r>
              <w:rPr>
                <w:rStyle w:val="IndexLink"/>
              </w:rPr>
              <w:t>54</w:t>
            </w:r>
          </w:hyperlink>
        </w:p>
        <w:p>
          <w:pPr>
            <w:pStyle w:val="Contents3"/>
            <w:tabs>
              <w:tab w:val="clear" w:pos="8459"/>
              <w:tab w:val="right" w:pos="9026" w:leader="dot"/>
            </w:tabs>
            <w:rPr/>
          </w:pPr>
          <w:hyperlink w:anchor="__RefHeading___Toc1793763_211673320">
            <w:r>
              <w:rPr>
                <w:webHidden/>
                <w:rStyle w:val="IndexLink"/>
                <w:rtl w:val="true"/>
              </w:rPr>
              <w:t>تبرئه هشام بن حکم از قول به تجسیم‌</w:t>
            </w:r>
            <w:r>
              <w:rPr>
                <w:rStyle w:val="IndexLink"/>
                <w:rtl w:val="true"/>
              </w:rPr>
              <w:tab/>
            </w:r>
            <w:r>
              <w:rPr>
                <w:rStyle w:val="IndexLink"/>
              </w:rPr>
              <w:t>57</w:t>
            </w:r>
          </w:hyperlink>
        </w:p>
        <w:p>
          <w:pPr>
            <w:pStyle w:val="Contents4"/>
            <w:tabs>
              <w:tab w:val="clear" w:pos="8176"/>
              <w:tab w:val="right" w:pos="9026" w:leader="dot"/>
            </w:tabs>
            <w:rPr/>
          </w:pPr>
          <w:hyperlink w:anchor="__RefHeading___Toc1793765_211673320">
            <w:r>
              <w:rPr>
                <w:webHidden/>
                <w:rStyle w:val="IndexLink"/>
                <w:rtl w:val="true"/>
              </w:rPr>
              <w:t>توضیح</w:t>
            </w:r>
            <w:r>
              <w:rPr>
                <w:rStyle w:val="IndexLink"/>
                <w:rtl w:val="true"/>
              </w:rPr>
              <w:tab/>
            </w:r>
            <w:r>
              <w:rPr>
                <w:rStyle w:val="IndexLink"/>
              </w:rPr>
              <w:t>57</w:t>
            </w:r>
          </w:hyperlink>
        </w:p>
        <w:p>
          <w:pPr>
            <w:pStyle w:val="Contents4"/>
            <w:tabs>
              <w:tab w:val="clear" w:pos="8176"/>
              <w:tab w:val="right" w:pos="9026" w:leader="dot"/>
            </w:tabs>
            <w:rPr/>
          </w:pPr>
          <w:hyperlink w:anchor="__RefHeading___Toc1793767_211673320">
            <w:r>
              <w:rPr>
                <w:webHidden/>
                <w:rStyle w:val="IndexLink"/>
                <w:rtl w:val="true"/>
              </w:rPr>
              <w:t>مرحله اول</w:t>
            </w:r>
            <w:r>
              <w:rPr>
                <w:rStyle w:val="IndexLink"/>
                <w:rtl w:val="true"/>
              </w:rPr>
              <w:t xml:space="preserve">: </w:t>
            </w:r>
            <w:r>
              <w:rPr>
                <w:rStyle w:val="IndexLink"/>
                <w:rtl w:val="true"/>
              </w:rPr>
              <w:t>بررسی اصل نسبت‌</w:t>
            </w:r>
            <w:r>
              <w:rPr>
                <w:rStyle w:val="IndexLink"/>
                <w:rtl w:val="true"/>
              </w:rPr>
              <w:tab/>
            </w:r>
            <w:r>
              <w:rPr>
                <w:rStyle w:val="IndexLink"/>
              </w:rPr>
              <w:t>58</w:t>
            </w:r>
          </w:hyperlink>
        </w:p>
        <w:p>
          <w:pPr>
            <w:pStyle w:val="Contents4"/>
            <w:tabs>
              <w:tab w:val="clear" w:pos="8176"/>
              <w:tab w:val="right" w:pos="9026" w:leader="dot"/>
            </w:tabs>
            <w:rPr/>
          </w:pPr>
          <w:hyperlink w:anchor="__RefHeading___Toc1793769_211673320">
            <w:r>
              <w:rPr>
                <w:webHidden/>
                <w:rStyle w:val="IndexLink"/>
                <w:rtl w:val="true"/>
              </w:rPr>
              <w:t>مرحله دوم</w:t>
            </w:r>
            <w:r>
              <w:rPr>
                <w:rStyle w:val="IndexLink"/>
                <w:rtl w:val="true"/>
              </w:rPr>
              <w:t xml:space="preserve">: </w:t>
            </w:r>
            <w:r>
              <w:rPr>
                <w:rStyle w:val="IndexLink"/>
                <w:rtl w:val="true"/>
              </w:rPr>
              <w:t>بررسی کلام‌</w:t>
            </w:r>
            <w:r>
              <w:rPr>
                <w:rStyle w:val="IndexLink"/>
                <w:rtl w:val="true"/>
              </w:rPr>
              <w:tab/>
            </w:r>
            <w:r>
              <w:rPr>
                <w:rStyle w:val="IndexLink"/>
              </w:rPr>
              <w:t>62</w:t>
            </w:r>
          </w:hyperlink>
        </w:p>
        <w:p>
          <w:pPr>
            <w:pStyle w:val="Contents5"/>
            <w:tabs>
              <w:tab w:val="clear" w:pos="7892"/>
              <w:tab w:val="right" w:pos="9026" w:leader="dot"/>
            </w:tabs>
            <w:rPr/>
          </w:pPr>
          <w:hyperlink w:anchor="__RefHeading___Toc1793771_211673320">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793773_211673320">
            <w:r>
              <w:rPr>
                <w:webHidden/>
                <w:rStyle w:val="IndexLink"/>
              </w:rPr>
              <w:t>1</w:t>
            </w:r>
            <w:r>
              <w:rPr>
                <w:rStyle w:val="IndexLink"/>
                <w:rtl w:val="true"/>
              </w:rPr>
              <w:t xml:space="preserve"> - </w:t>
            </w:r>
            <w:r>
              <w:rPr>
                <w:rStyle w:val="IndexLink"/>
                <w:rtl w:val="true"/>
              </w:rPr>
              <w:t>قرینه لفظی‌</w:t>
            </w:r>
            <w:r>
              <w:rPr>
                <w:rStyle w:val="IndexLink"/>
                <w:rtl w:val="true"/>
              </w:rPr>
              <w:tab/>
            </w:r>
            <w:r>
              <w:rPr>
                <w:rStyle w:val="IndexLink"/>
              </w:rPr>
              <w:t>64</w:t>
            </w:r>
          </w:hyperlink>
        </w:p>
        <w:p>
          <w:pPr>
            <w:pStyle w:val="Contents5"/>
            <w:tabs>
              <w:tab w:val="clear" w:pos="7892"/>
              <w:tab w:val="right" w:pos="9026" w:leader="dot"/>
            </w:tabs>
            <w:rPr/>
          </w:pPr>
          <w:hyperlink w:anchor="__RefHeading___Toc1793775_211673320">
            <w:r>
              <w:rPr>
                <w:webHidden/>
                <w:rStyle w:val="IndexLink"/>
              </w:rPr>
              <w:t>2</w:t>
            </w:r>
            <w:r>
              <w:rPr>
                <w:rStyle w:val="IndexLink"/>
                <w:rtl w:val="true"/>
              </w:rPr>
              <w:t xml:space="preserve"> - </w:t>
            </w:r>
            <w:r>
              <w:rPr>
                <w:rStyle w:val="IndexLink"/>
                <w:rtl w:val="true"/>
              </w:rPr>
              <w:t>قرینه خارجی‌</w:t>
            </w:r>
            <w:r>
              <w:rPr>
                <w:rStyle w:val="IndexLink"/>
                <w:rtl w:val="true"/>
              </w:rPr>
              <w:tab/>
            </w:r>
            <w:r>
              <w:rPr>
                <w:rStyle w:val="IndexLink"/>
              </w:rPr>
              <w:t>64</w:t>
            </w:r>
          </w:hyperlink>
        </w:p>
        <w:p>
          <w:pPr>
            <w:pStyle w:val="Contents5"/>
            <w:tabs>
              <w:tab w:val="clear" w:pos="7892"/>
              <w:tab w:val="right" w:pos="9026" w:leader="dot"/>
            </w:tabs>
            <w:rPr/>
          </w:pPr>
          <w:hyperlink w:anchor="__RefHeading___Toc1793777_211673320">
            <w:r>
              <w:rPr>
                <w:webHidden/>
                <w:rStyle w:val="IndexLink"/>
              </w:rPr>
              <w:t>3</w:t>
            </w:r>
            <w:r>
              <w:rPr>
                <w:rStyle w:val="IndexLink"/>
                <w:rtl w:val="true"/>
              </w:rPr>
              <w:t xml:space="preserve"> - </w:t>
            </w:r>
            <w:r>
              <w:rPr>
                <w:rStyle w:val="IndexLink"/>
                <w:rtl w:val="true"/>
              </w:rPr>
              <w:t>اختلاف در معنای جسم‌</w:t>
            </w:r>
            <w:r>
              <w:rPr>
                <w:rStyle w:val="IndexLink"/>
                <w:rtl w:val="true"/>
              </w:rPr>
              <w:tab/>
            </w:r>
            <w:r>
              <w:rPr>
                <w:rStyle w:val="IndexLink"/>
              </w:rPr>
              <w:t>65</w:t>
            </w:r>
          </w:hyperlink>
        </w:p>
        <w:p>
          <w:pPr>
            <w:pStyle w:val="Contents5"/>
            <w:tabs>
              <w:tab w:val="clear" w:pos="7892"/>
              <w:tab w:val="right" w:pos="9026" w:leader="dot"/>
            </w:tabs>
            <w:rPr/>
          </w:pPr>
          <w:hyperlink w:anchor="__RefHeading___Toc1793779_211673320">
            <w:r>
              <w:rPr>
                <w:webHidden/>
                <w:rStyle w:val="IndexLink"/>
              </w:rPr>
              <w:t>4</w:t>
            </w:r>
            <w:r>
              <w:rPr>
                <w:rStyle w:val="IndexLink"/>
                <w:rtl w:val="true"/>
              </w:rPr>
              <w:t xml:space="preserve"> - «</w:t>
            </w:r>
            <w:r>
              <w:rPr>
                <w:rStyle w:val="IndexLink"/>
                <w:rtl w:val="true"/>
              </w:rPr>
              <w:t>جسم لا کالاجسام</w:t>
            </w:r>
            <w:r>
              <w:rPr>
                <w:rStyle w:val="IndexLink"/>
                <w:rtl w:val="true"/>
              </w:rPr>
              <w:t xml:space="preserve">» </w:t>
            </w:r>
            <w:r>
              <w:rPr>
                <w:rStyle w:val="IndexLink"/>
                <w:rtl w:val="true"/>
              </w:rPr>
              <w:t>عبارتی شایع‌</w:t>
            </w:r>
            <w:r>
              <w:rPr>
                <w:rStyle w:val="IndexLink"/>
                <w:rtl w:val="true"/>
              </w:rPr>
              <w:tab/>
            </w:r>
            <w:r>
              <w:rPr>
                <w:rStyle w:val="IndexLink"/>
              </w:rPr>
              <w:t>66</w:t>
            </w:r>
          </w:hyperlink>
        </w:p>
        <w:p>
          <w:pPr>
            <w:pStyle w:val="Contents4"/>
            <w:tabs>
              <w:tab w:val="clear" w:pos="8176"/>
              <w:tab w:val="right" w:pos="9026" w:leader="dot"/>
            </w:tabs>
            <w:rPr/>
          </w:pPr>
          <w:hyperlink w:anchor="__RefHeading___Toc1793781_211673320">
            <w:r>
              <w:rPr>
                <w:webHidden/>
                <w:rStyle w:val="IndexLink"/>
                <w:rtl w:val="true"/>
              </w:rPr>
              <w:t>بررسی روایات در مذمّت هشام‌</w:t>
            </w:r>
            <w:r>
              <w:rPr>
                <w:rStyle w:val="IndexLink"/>
                <w:rtl w:val="true"/>
              </w:rPr>
              <w:tab/>
            </w:r>
            <w:r>
              <w:rPr>
                <w:rStyle w:val="IndexLink"/>
              </w:rPr>
              <w:t>67</w:t>
            </w:r>
          </w:hyperlink>
        </w:p>
        <w:p>
          <w:pPr>
            <w:pStyle w:val="Contents2"/>
            <w:tabs>
              <w:tab w:val="clear" w:pos="8743"/>
              <w:tab w:val="right" w:pos="9026" w:leader="dot"/>
            </w:tabs>
            <w:rPr/>
          </w:pPr>
          <w:hyperlink w:anchor="__RefHeading___Toc1793783_211673320">
            <w:r>
              <w:rPr>
                <w:webHidden/>
                <w:rStyle w:val="IndexLink"/>
                <w:rtl w:val="true"/>
              </w:rPr>
              <w:t>فهرست منشورات مسجد مقدّس جمکران‌</w:t>
            </w:r>
            <w:r>
              <w:rPr>
                <w:rStyle w:val="IndexLink"/>
                <w:rtl w:val="true"/>
              </w:rPr>
              <w:tab/>
            </w:r>
            <w:r>
              <w:rPr>
                <w:rStyle w:val="IndexLink"/>
              </w:rPr>
              <w:t>69</w:t>
            </w:r>
          </w:hyperlink>
        </w:p>
        <w:p>
          <w:pPr>
            <w:pStyle w:val="Contents2"/>
            <w:tabs>
              <w:tab w:val="clear" w:pos="8743"/>
              <w:tab w:val="right" w:pos="9026" w:leader="dot"/>
            </w:tabs>
            <w:rPr/>
          </w:pPr>
          <w:hyperlink w:anchor="__RefHeading___Toc1793785_211673320">
            <w:r>
              <w:rPr>
                <w:webHidden/>
                <w:rStyle w:val="IndexLink"/>
                <w:rtl w:val="true"/>
              </w:rPr>
              <w:t>سلسله کتاب‌های پیرامون وهابیت‌</w:t>
            </w:r>
            <w:r>
              <w:rPr>
                <w:rStyle w:val="IndexLink"/>
                <w:rtl w:val="true"/>
              </w:rPr>
              <w:tab/>
            </w:r>
            <w:r>
              <w:rPr>
                <w:rStyle w:val="IndexLink"/>
              </w:rPr>
              <w:t>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_1874"/>
      <w:bookmarkStart w:id="1" w:name="pg191_1874"/>
      <w:bookmarkEnd w:id="1"/>
    </w:p>
    <w:p>
      <w:pPr>
        <w:pStyle w:val="Heading2"/>
        <w:numPr>
          <w:ilvl w:val="1"/>
          <w:numId w:val="1"/>
        </w:numPr>
        <w:rPr/>
      </w:pPr>
      <w:bookmarkStart w:id="2" w:name="pg191_1874"/>
      <w:bookmarkStart w:id="3" w:name="__RefHeading___Toc179365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دیدگاه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وهابیت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037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037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۲۵۵۶۱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93653_211673320"/>
      <w:bookmarkStart w:id="6" w:name="_Toc2"/>
      <w:bookmarkEnd w:id="5"/>
      <w:r>
        <w:rPr>
          <w:rtl w:val="true"/>
        </w:rPr>
        <w:t>اشاره</w:t>
      </w:r>
      <w:bookmarkStart w:id="7" w:name="pg191_1889"/>
      <w:bookmarkEnd w:id="6"/>
    </w:p>
    <w:p>
      <w:pPr>
        <w:pStyle w:val="Heading2"/>
        <w:numPr>
          <w:ilvl w:val="1"/>
          <w:numId w:val="1"/>
        </w:numPr>
        <w:rPr/>
      </w:pPr>
      <w:bookmarkStart w:id="8" w:name="__RefHeading___Toc1793655_211673320"/>
      <w:bookmarkStart w:id="9" w:name="_Toc3"/>
      <w:bookmarkEnd w:id="7"/>
      <w:bookmarkEnd w:id="8"/>
      <w:r>
        <w:rPr>
          <w:rtl w:val="true"/>
        </w:rPr>
        <w:t>مقدمه ناشر</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فرهنگ ناب محمّدی و اهل بیت عصمت و طهارت‌علیهم السلام در طول تاریخ دچار کج اندیشی‌ها و نابخردی‌هایی بوده است که نمونه بارز آن را در اندیشه وهابیت و سلفی‌گری می‌توان نظارگر بود، تفکری که همه مسلمانان جهان را از دین اسلام خارج و فقط خود را مسلمان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اندک که با کج‌اندیشی، مسلمانان جهان و دیگر ادیان را دچار مشکل کرده و چهره‌ای خشن و کریه از دین رحمت ارائه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این اندیشه ابن تیمیه از مخالفان فرزندان پیامبر اسلام‌صلی الله علیه وآله می‌باشد که تفکّر او از قرن هفتم تا قرن سیزدهم به فراموشی سپرده شده و مورد مخالفت اندیشمندان مذاهب اسلامی قرار گرفت ولی کمتر از یک قرن است که این تفکّر انحرافی دوباره در جامعه اسلامی توسط افرادی معلوم الحال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متفکرین اسلامی، جریان‌های فکری منحرف را به مسلمانان جهان معرفی کرده و محور وحدت اسلامی که همان اسلام ناب محمدی‌صلی الله علیه وآله است را تبیین نمایند، محوری که براساس محبّت و پیروی از اهل بیت رسول‌گرامی اسلام‌صلی الله علیه وآله استوار است و از فحاشی و ضرب و شتم و ترور و بمب‌گذاری به دور است و هیچ سنخیّتی با</w:t>
      </w:r>
    </w:p>
    <w:p>
      <w:pPr>
        <w:pStyle w:val="BookText"/>
        <w:rPr/>
      </w:pPr>
      <w:r>
        <w:rPr>
          <w:rFonts w:ascii="IRNazanin" w:hAnsi="IRNazanin" w:eastAsia="IRNazanin"/>
          <w:color w:val="111111"/>
          <w:sz w:val="28"/>
          <w:sz w:val="28"/>
          <w:szCs w:val="28"/>
          <w:rtl w:val="true"/>
          <w:lang w:bidi="fa-IR"/>
        </w:rPr>
        <w:t>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در محافل علمی و معرفی اندیشه ناب، نیاز به آن حرکات انحرافی ندارد، و چنانچه آنان در گفتار صادقند، میدان علم و اندیشه مهیا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استکبار جهانی و صهیونیست‌ها به تفکّر اصیل اسلامی از زمانی آغاز و سرعت گرفت که انقلاب شکوه‌مند اسلامی به رهبری امام خمینی‌رحمه الله در کشور اسلامی ایران به ثمر نشست و توسط رهبر بزرگوار انقلاب اسلامی حضرت آیت اللَّه خامنه‌ای دام ظله هدایت گردید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کلیه عزیزانی که ما را در نشر معارف اهل بیت‌علیهم السلام یاری می‌نمایند به ویژه تولیت محترم مسجد مقدّس جمکران حضرت آیت اللَّه وافی و همکاران در مجموعه انتشارات و مؤلف محترم جناب استاد علی اصغر رضوانی کمال تشکر و قدردانی را داریم امید است مورد رضای حضرت حقّ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bookmarkStart w:id="10" w:name="pg191_1893"/>
    </w:p>
    <w:p>
      <w:pPr>
        <w:pStyle w:val="BookText"/>
        <w:rPr/>
      </w:pPr>
      <w:bookmarkEnd w:id="10"/>
      <w:r>
        <w:rPr>
          <w:rFonts w:ascii="IRNazanin" w:hAnsi="IRNazanin" w:eastAsia="IRNazanin"/>
          <w:color w:val="111111"/>
          <w:sz w:val="28"/>
          <w:sz w:val="28"/>
          <w:szCs w:val="28"/>
          <w:rtl w:val="true"/>
          <w:lang w:bidi="fa-IR"/>
        </w:rPr>
        <w:t>مدیر مسؤول انتشارات مسجد مقدّس جمکران حسین احمدی</w:t>
      </w:r>
    </w:p>
    <w:p>
      <w:pPr>
        <w:pStyle w:val="Heading2"/>
        <w:numPr>
          <w:ilvl w:val="1"/>
          <w:numId w:val="1"/>
        </w:numPr>
        <w:rPr/>
      </w:pPr>
      <w:bookmarkStart w:id="11" w:name="__RefHeading___Toc1793657_211673320"/>
      <w:bookmarkStart w:id="12" w:name="_Toc4"/>
      <w:bookmarkEnd w:id="11"/>
      <w:r>
        <w:rPr>
          <w:rtl w:val="true"/>
        </w:rPr>
        <w:t>کیفیت صفات‌</w:t>
      </w:r>
      <w:bookmarkEnd w:id="12"/>
    </w:p>
    <w:p>
      <w:pPr>
        <w:pStyle w:val="Heading3"/>
        <w:numPr>
          <w:ilvl w:val="2"/>
          <w:numId w:val="1"/>
        </w:numPr>
        <w:rPr/>
      </w:pPr>
      <w:bookmarkStart w:id="13" w:name="__RefHeading___Toc1793659_2116733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در خصوص آیات و روایاتی که صفات خداوند در آن یاد شده و در ظاهر مخالف عقل قطعی است، بین علما و متکلمان سه نظریه وجود دارد</w:t>
      </w:r>
      <w:r>
        <w:rPr>
          <w:rFonts w:eastAsia="IRNazanin" w:cs="IRNazanin"/>
          <w:color w:val="111111"/>
          <w:sz w:val="28"/>
          <w:szCs w:val="28"/>
          <w:rtl w:val="true"/>
          <w:lang w:bidi="fa-IR"/>
        </w:rPr>
        <w:t>:</w:t>
      </w:r>
    </w:p>
    <w:p>
      <w:pPr>
        <w:pStyle w:val="Heading3"/>
        <w:numPr>
          <w:ilvl w:val="2"/>
          <w:numId w:val="1"/>
        </w:numPr>
        <w:rPr/>
      </w:pPr>
      <w:bookmarkStart w:id="15" w:name="__RefHeading___Toc1793661_211673320"/>
      <w:bookmarkStart w:id="16" w:name="_Toc6"/>
      <w:bookmarkEnd w:id="15"/>
      <w:r>
        <w:rPr/>
        <w:t>1</w:t>
      </w:r>
      <w:r>
        <w:rPr>
          <w:rtl w:val="true"/>
        </w:rPr>
        <w:t xml:space="preserve"> - </w:t>
      </w:r>
      <w:r>
        <w:rPr>
          <w:rtl w:val="true"/>
        </w:rPr>
        <w:t>مذهب تأویل‌</w:t>
      </w:r>
      <w:bookmarkEnd w:id="16"/>
    </w:p>
    <w:p>
      <w:pPr>
        <w:pStyle w:val="BookText"/>
        <w:rPr/>
      </w:pPr>
      <w:r>
        <w:rPr>
          <w:rFonts w:ascii="IRNazanin" w:hAnsi="IRNazanin" w:eastAsia="IRNazanin"/>
          <w:color w:val="111111"/>
          <w:sz w:val="28"/>
          <w:sz w:val="28"/>
          <w:szCs w:val="28"/>
          <w:rtl w:val="true"/>
          <w:lang w:bidi="fa-IR"/>
        </w:rPr>
        <w:t>این مذهب موافق رأی اهل بیت‌علیهم السلام و فلاسفه و کثیری از علمای اهل سنّت؛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ماتریدیه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قول بر تنزیه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رأی، حکم اوّلی آن است که هر صفتی را باید بر معنای حقیقی آن حمل کرد، و در صورتی که مانع لفظی یا عقلی در میان بود، باید آن را تأویل و بر معنای کنایی و مجازی‌اش حمل نمود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نووی در شرح صحیح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اعتقاد به آن بر هر مؤمنی واجب است، تنزیه خداوند متعال از مشابهت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بر خلاف آن مخلّ به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 از امامان مسلمین اتفاق کرده‌اند که آنچه از صفات خداوند در قرآن و حدیث وارد شده که ظاهر آن تشبیه خداوند به خلق است، باید بر این اعتقاد بود که آن ظاهر مراد خداوند نیست</w:t>
      </w:r>
      <w:r>
        <w:rPr>
          <w:rFonts w:eastAsia="IRNazanin" w:cs="IRNazanin"/>
          <w:color w:val="111111"/>
          <w:sz w:val="28"/>
          <w:szCs w:val="28"/>
          <w:rtl w:val="true"/>
          <w:lang w:bidi="fa-IR"/>
        </w:rPr>
        <w:t>...».</w:t>
      </w:r>
      <w:r>
        <w:rPr>
          <w:rStyle w:val="FootnoteAnchor"/>
          <w:rtl w:val="true"/>
        </w:rPr>
        <w:footnoteReference w:id="2"/>
      </w:r>
      <w:bookmarkStart w:id="17" w:name="pg191_1895"/>
    </w:p>
    <w:p>
      <w:pPr>
        <w:pStyle w:val="BookText"/>
        <w:rPr/>
      </w:pPr>
      <w:bookmarkEnd w:id="17"/>
      <w:r>
        <w:rPr>
          <w:rFonts w:ascii="IRNazanin" w:hAnsi="IRNazanin" w:eastAsia="IRNazanin"/>
          <w:color w:val="111111"/>
          <w:sz w:val="28"/>
          <w:sz w:val="28"/>
          <w:szCs w:val="28"/>
          <w:rtl w:val="true"/>
          <w:lang w:bidi="fa-IR"/>
        </w:rPr>
        <w:t>همو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از پیامبرصلی الله علیه وآله روایت شده که آتش در دوزخ پر نمی‌شود تا آن‌که خداوند قدم خود را در آن می‌گذارد، این حدیث از احادیث مشهور در باب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معنای آن را از ظاهرش صرف کرده و تأویل نمود؛ زیرا دلیل عقلی قطعی بر محال بودن اثبات اعضا و جوارح بر خداوند اقامه شده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قسطلانی در ارشاد الساری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خداوند کنایه از عقوبت اوست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ابومنصور ماتریدی در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یَداهُ مَبْسُوطَتانِ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دست، کنایه از نعمت گسترده است</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18" w:name="__RefHeading___Toc1793663_211673320"/>
      <w:bookmarkStart w:id="19" w:name="_Toc7"/>
      <w:bookmarkEnd w:id="18"/>
      <w:r>
        <w:rPr/>
        <w:t>2</w:t>
      </w:r>
      <w:r>
        <w:rPr>
          <w:rtl w:val="true"/>
        </w:rPr>
        <w:t xml:space="preserve"> - </w:t>
      </w:r>
      <w:r>
        <w:rPr>
          <w:rtl w:val="true"/>
        </w:rPr>
        <w:t>مذهب تفویض و توقف‌</w:t>
      </w:r>
      <w:bookmarkEnd w:id="19"/>
    </w:p>
    <w:p>
      <w:pPr>
        <w:pStyle w:val="BookText"/>
        <w:rPr/>
      </w:pPr>
      <w:r>
        <w:rPr>
          <w:rFonts w:ascii="IRNazanin" w:hAnsi="IRNazanin" w:eastAsia="IRNazanin"/>
          <w:color w:val="111111"/>
          <w:sz w:val="28"/>
          <w:sz w:val="28"/>
          <w:szCs w:val="28"/>
          <w:rtl w:val="true"/>
          <w:lang w:bidi="fa-IR"/>
        </w:rPr>
        <w:t>جماعتی دیگر از علمای اهل سنّت قائل به توقفند؛ به این معنا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جهت احتیاط در دین، راجع به صفات سخنی نگوییم و آن‌ها را تفسیر ننماییم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این نظریه متمایل شده‌اند، مالک بن انس و سفیان بن عیینه است</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0" w:name="__RefHeading___Toc1793665_211673320"/>
      <w:bookmarkStart w:id="21" w:name="_Toc8"/>
      <w:bookmarkEnd w:id="20"/>
      <w:r>
        <w:rPr/>
        <w:t>3</w:t>
      </w:r>
      <w:r>
        <w:rPr>
          <w:rtl w:val="true"/>
        </w:rPr>
        <w:t xml:space="preserve"> - </w:t>
      </w:r>
      <w:r>
        <w:rPr>
          <w:rtl w:val="true"/>
        </w:rPr>
        <w:t>مذهب حمل به ظاهر</w:t>
      </w:r>
      <w:bookmarkEnd w:id="2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قول کسانی است که تأویل صفات و هم‌چنین تفویض و توقف آن را حرام می‌شمارند، و معتقدند که تمام صفات را بر ظاهرشان باید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در کتاب الفتاوی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کتاب و سنّت ثابت شد و سلف از امّت بر آن اجماع کرده‌اند حقّ است و اگر لازمه آن نسبت جسمیت به خداوند باشد اشکالی ندارد؛ زیرا لازمه حقّ، حقّ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ابن بطوطه در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دمشق از فقهای حنبلی شخصی بود به نام تقی الدین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بر او وارد شدم؛ در حالی که بر منبر مسجد جامع شهر مردم را موعظه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صحبت‌هایش این بود که خداوند به آسمان دنیا فرود می‌آید؛ همان‌گونه که من از منبر پایین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از فقهای مالکی معروف به ابن الزهرا بر او انکار نمود، مردم بر سرش ریختند و با دست و کفش کتک مفصّلی به او زدند، به حدّی که عمامه از سرش به روی زمین افتاد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شیخ بن باز در فتاوی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در صفات امری منکر است و جایز نیست، بلکه واجب است اقرار بر صفات کرد طبق ظاهری که لایق به خداوند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 و جماعت از اصحاب رسول خداصلی الله علیه وآله بر آنند که خداوند در آسمان بالای عرش خود است و دست‌ها به سوی او دراز می‌گردد</w:t>
      </w:r>
      <w:r>
        <w:rPr>
          <w:rFonts w:eastAsia="IRNazanin" w:cs="IRNazanin"/>
          <w:color w:val="111111"/>
          <w:sz w:val="28"/>
          <w:szCs w:val="28"/>
          <w:rtl w:val="true"/>
          <w:lang w:bidi="fa-IR"/>
        </w:rPr>
        <w:t>».</w:t>
      </w:r>
      <w:r>
        <w:rPr>
          <w:rStyle w:val="FootnoteAnchor"/>
          <w:rtl w:val="true"/>
        </w:rPr>
        <w:footnoteReference w:id="10"/>
      </w:r>
      <w:bookmarkStart w:id="22" w:name="pg191_1900"/>
    </w:p>
    <w:p>
      <w:pPr>
        <w:pStyle w:val="BookText"/>
        <w:rPr/>
      </w:pPr>
      <w:bookmarkEnd w:id="22"/>
      <w:r>
        <w:rPr>
          <w:rFonts w:ascii="IRNazanin" w:hAnsi="IRNazanin" w:eastAsia="IRNazanin"/>
          <w:color w:val="111111"/>
          <w:sz w:val="28"/>
          <w:sz w:val="28"/>
          <w:szCs w:val="28"/>
          <w:rtl w:val="true"/>
          <w:lang w:bidi="fa-IR"/>
        </w:rPr>
        <w:t>البانی محدّث وهابیان در فتاوای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سنّت ایمان داریم به این‌که از نعمت‌های خداوند بر بندگانش آن است که خداوند در روز قیامت بر مردم تجلّی می‌کند و همگان او را می‌بینند، همان‌گونه که ماه شب چهارده را مشاهده می‌کنند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او هم چنین در جایی دیگر بر بخاری ایراد گرفته که چرا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ملک تأویل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تأویل را شخص مسلمان مؤمن انجام نمی‌دهد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همو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معتقدیم که کثیری از اهل تأویل کافر نیستند، ولی گفتارشان همانند کافران است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3" w:name="__RefHeading___Toc1793667_211673320"/>
      <w:bookmarkStart w:id="24" w:name="_Toc9"/>
      <w:bookmarkEnd w:id="23"/>
      <w:r>
        <w:rPr>
          <w:rtl w:val="true"/>
        </w:rPr>
        <w:t>استدلال قائلین به تأویل صفات‌</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اجماع از قاضی عیاض، و نووی و دیگران بر تأویل؛ نووی از قاضی عیاض نقل می‌کند که بین مسلمانان اختلاف نیست در این‌که صفات خبری خداوند را که در قرآن و حدیث آمده، باید تأویل نمود</w:t>
      </w:r>
      <w:r>
        <w:rPr>
          <w:rFonts w:eastAsia="IRNazanin" w:cs="IRNazanin"/>
          <w:color w:val="111111"/>
          <w:sz w:val="28"/>
          <w:szCs w:val="28"/>
          <w:rtl w:val="true"/>
          <w:lang w:bidi="fa-IR"/>
        </w:rPr>
        <w:t>.</w:t>
      </w:r>
      <w:r>
        <w:rPr>
          <w:rStyle w:val="FootnoteAnchor"/>
          <w:rtl w:val="true"/>
        </w:rPr>
        <w:footnoteReference w:id="1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تعبیرهای کنایی امری عادی در زندگی بشر است که خداوند متعال نیز به جهت فهم مردم مطابق با محاورات آن‌ها در قرآن کریم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طباطبایی‌رحمه الله در تفسیر المیزان در سبب ورود الفاظ متشابه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ورود الفاظ متشابه در قرآن به خضوع قرآن در القای معارف عالی باز می‌گردد؛ زیرا قصد خداوند آن است که با الفاظ و اسلوب‌های متداول بین مردم مطالب عالی را به مردم تفهیم کند، و می‌دانیم که این الفاظ برای معانی محسوس یا قریب به حس وضع شده است؛ از همین رو وافی به تمام مقصود نبوده و سبب ایجاد تشابه در آن‌ها گشته است، مگر بر کسانی که از نوعی بصیرت و تسلّط علمی برخوردارند، که در نتیجه متشابهات قرآن برای آنان با تعمیق نظر و دقّت فکر و با رجوع به محکمات، روشن و واضح خواهد گشت</w:t>
      </w:r>
      <w:r>
        <w:rPr>
          <w:rFonts w:eastAsia="IRNazanin" w:cs="IRNazanin"/>
          <w:color w:val="111111"/>
          <w:sz w:val="28"/>
          <w:szCs w:val="28"/>
          <w:rtl w:val="true"/>
          <w:lang w:bidi="fa-IR"/>
        </w:rPr>
        <w:t>».</w:t>
      </w:r>
      <w:r>
        <w:rPr>
          <w:rStyle w:val="FootnoteAnchor"/>
          <w:rtl w:val="true"/>
        </w:rPr>
        <w:footnoteReference w:id="1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ابن‌رشد اندلسی در کتاب فصل المقال در بحثی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حق مخالفت نداشته، بلکه شاهد و موافق بر آن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مسلمانان معتقدیم که شریعت الهی حق است و می‌تواند ما را به سعادت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معتقدیم که هرگز حکم عقلی و برهانی با شرع به مخالفت بر 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حکم عقلی برهانی بر خلاف شرع بود باید شرع را تأویل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تأویل آن است که لفظ را از معنای حقیقی به معنای مجازی تبدیل کرد و این عادت عرب است که گاهی در کلماتش از تشبیه و استعاره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هیچ یک از مسلمین در آن شک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مسلمانان اتفاق کرده‌اند بر این که واجب</w:t>
      </w:r>
      <w:bookmarkStart w:id="25" w:name="pg191_1904"/>
    </w:p>
    <w:p>
      <w:pPr>
        <w:pStyle w:val="BookText"/>
        <w:rPr/>
      </w:pPr>
      <w:bookmarkEnd w:id="25"/>
      <w:r>
        <w:rPr>
          <w:rFonts w:ascii="IRNazanin" w:hAnsi="IRNazanin" w:eastAsia="IRNazanin"/>
          <w:color w:val="111111"/>
          <w:sz w:val="28"/>
          <w:sz w:val="28"/>
          <w:szCs w:val="28"/>
          <w:rtl w:val="true"/>
          <w:lang w:bidi="fa-IR"/>
        </w:rPr>
        <w:t>نیست در آنجا که ظاهر آیه یا روایت با حکم عقلی قطعی مخالف است آنها را به ظاهرش حمل نمود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26" w:name="__RefHeading___Toc1793669_211673320"/>
      <w:bookmarkStart w:id="27" w:name="_Toc10"/>
      <w:bookmarkEnd w:id="26"/>
      <w:r>
        <w:rPr>
          <w:rtl w:val="true"/>
        </w:rPr>
        <w:t>اهتمام اهل بیت‌علیهم السلام در تنزیه باری تعالی‌</w:t>
      </w:r>
      <w:bookmarkEnd w:id="27"/>
    </w:p>
    <w:p>
      <w:pPr>
        <w:pStyle w:val="BookText"/>
        <w:rPr/>
      </w:pPr>
      <w:r>
        <w:rPr>
          <w:rFonts w:ascii="IRNazanin" w:hAnsi="IRNazanin" w:eastAsia="IRNazanin"/>
          <w:color w:val="111111"/>
          <w:sz w:val="28"/>
          <w:sz w:val="28"/>
          <w:szCs w:val="28"/>
          <w:rtl w:val="true"/>
          <w:lang w:bidi="fa-IR"/>
        </w:rPr>
        <w:t>قاضی عبدالجبار معتزلی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خطبه‌های امیرالمؤمنین‌علیه السلام در بیان نفی تشبیه، و اثبات عدل قابل احصا و شمارش نیست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خدا را به خلقش تشبیه نماید، مشرک است، و هر کس که او را به داشتن مکان توصیف کند، کافر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شبیه خداوند عزّوجلّ نیست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خداوندی که غیر از او کسی به حقیقتش پی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همانندی ندارد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28" w:name="__RefHeading___Toc1793671_211673320"/>
      <w:bookmarkStart w:id="29" w:name="_Toc11"/>
      <w:bookmarkEnd w:id="28"/>
      <w:r>
        <w:rPr>
          <w:rtl w:val="true"/>
        </w:rPr>
        <w:t>منزلت عقل از دیدگاه قرآن و روایات‌</w:t>
      </w:r>
      <w:bookmarkEnd w:id="2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کسانی را که از عقل خود استفاده نمی‌کنند، به عنوان بدترین چهارپایان تعبیر کرده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عِنْدَ اللَّهِ الصُّمُّ الْبُکْمُ الَّذِینَ 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بدترین چهارپایان نزد خداوند، اشخاص</w:t>
      </w:r>
    </w:p>
    <w:p>
      <w:pPr>
        <w:pStyle w:val="BookText"/>
        <w:rPr/>
      </w:pPr>
      <w:r>
        <w:rPr>
          <w:rFonts w:ascii="IRNazanin" w:hAnsi="IRNazanin" w:eastAsia="IRNazanin"/>
          <w:color w:val="111111"/>
          <w:sz w:val="28"/>
          <w:sz w:val="28"/>
          <w:szCs w:val="28"/>
          <w:rtl w:val="true"/>
          <w:lang w:bidi="fa-IR"/>
        </w:rPr>
        <w:t>کر و گنگی هستند که تعقّل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وَیَجْعَلُ الرِّجْسَ عَلَی الَّذِینَ لا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پلیدی را برای کسانی قرار می‌دهد که تعقل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حدیثی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عقل است که بندگان، خالق خود را شناخته و مخلوق بودن خود را می‌شناسند، او مدبّر آنان است و همه تحت تدبیر اویند، و تنها او باقی و بقیه فانی‌اند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قاضی عبدالجبار معتزلی در وصف ادلّه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دلیل عقل است؛ زیرا با اوست که بین نیک و بد تمییز داده می‌شود و نیز به واسطه اوست که حجّیت کتاب و هم‌چنین حجّیت سنّت و اجماع ثابت می‌شود</w:t>
      </w:r>
      <w:r>
        <w:rPr>
          <w:rFonts w:eastAsia="IRNazanin" w:cs="IRNazanin"/>
          <w:color w:val="111111"/>
          <w:sz w:val="28"/>
          <w:szCs w:val="28"/>
          <w:rtl w:val="true"/>
          <w:lang w:bidi="fa-IR"/>
        </w:rPr>
        <w:t>».</w:t>
      </w:r>
      <w:r>
        <w:rPr>
          <w:rStyle w:val="FootnoteAnchor"/>
          <w:rtl w:val="true"/>
        </w:rPr>
        <w:footnoteReference w:id="2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جبایی از بزرگان معتزله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معارفی که در قرآن راجع به توحید و عدل وارد شده، تأکید کننده اموری است که عقل انسان به آن اذعان دارد</w:t>
      </w:r>
      <w:r>
        <w:rPr>
          <w:rFonts w:eastAsia="IRNazanin" w:cs="IRNazanin"/>
          <w:color w:val="111111"/>
          <w:sz w:val="28"/>
          <w:szCs w:val="28"/>
          <w:rtl w:val="true"/>
          <w:lang w:bidi="fa-IR"/>
        </w:rPr>
        <w:t>...».</w:t>
      </w:r>
      <w:r>
        <w:rPr>
          <w:rStyle w:val="FootnoteAnchor"/>
          <w:rtl w:val="true"/>
        </w:rPr>
        <w:footnoteReference w:id="25"/>
      </w:r>
      <w:bookmarkStart w:id="30" w:name="pg191_1908"/>
    </w:p>
    <w:p>
      <w:pPr>
        <w:pStyle w:val="Heading2"/>
        <w:numPr>
          <w:ilvl w:val="1"/>
          <w:numId w:val="1"/>
        </w:numPr>
        <w:rPr/>
      </w:pPr>
      <w:bookmarkStart w:id="31" w:name="__RefHeading___Toc1793673_211673320"/>
      <w:bookmarkStart w:id="32" w:name="_Toc12"/>
      <w:bookmarkEnd w:id="30"/>
      <w:bookmarkEnd w:id="31"/>
      <w:r>
        <w:rPr>
          <w:rtl w:val="true"/>
        </w:rPr>
        <w:t>رؤیت</w:t>
      </w:r>
      <w:bookmarkEnd w:id="32"/>
    </w:p>
    <w:p>
      <w:pPr>
        <w:pStyle w:val="Heading3"/>
        <w:numPr>
          <w:ilvl w:val="2"/>
          <w:numId w:val="1"/>
        </w:numPr>
        <w:rPr/>
      </w:pPr>
      <w:bookmarkStart w:id="33" w:name="__RefHeading___Toc1793675_211673320"/>
      <w:bookmarkStart w:id="34" w:name="_Toc13"/>
      <w:bookmarkEnd w:id="33"/>
      <w:r>
        <w:rPr>
          <w:rtl w:val="true"/>
        </w:rPr>
        <w:t>توضیح</w:t>
      </w:r>
      <w:bookmarkEnd w:id="34"/>
    </w:p>
    <w:p>
      <w:pPr>
        <w:pStyle w:val="BookText"/>
        <w:rPr/>
      </w:pPr>
      <w:r>
        <w:rPr>
          <w:rFonts w:ascii="IRNazanin" w:hAnsi="IRNazanin" w:eastAsia="IRNazanin"/>
          <w:color w:val="111111"/>
          <w:sz w:val="28"/>
          <w:sz w:val="28"/>
          <w:szCs w:val="28"/>
          <w:rtl w:val="true"/>
          <w:lang w:bidi="fa-IR"/>
        </w:rPr>
        <w:t>از جمله مسائلی که از روزگاران کهن نزد متکلمان مورد بحث بوده و اختلاف شدیدی در آن واقع شده، رؤیت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را در دنیا یا در آخرت، به چشم سر یا با چشم بصیرت می‌توان دید؟ در این زمینه اقوال مختلفی وجود دارد که به برخی از آن‌ها اشاره می‌کنیم؛</w:t>
      </w:r>
    </w:p>
    <w:p>
      <w:pPr>
        <w:pStyle w:val="BookText"/>
        <w:rPr/>
      </w:pPr>
      <w:r>
        <w:rPr>
          <w:rFonts w:ascii="IRNazanin" w:hAnsi="IRNazanin" w:eastAsia="IRNazanin"/>
          <w:color w:val="111111"/>
          <w:sz w:val="28"/>
          <w:sz w:val="28"/>
          <w:szCs w:val="28"/>
          <w:rtl w:val="true"/>
          <w:lang w:bidi="fa-IR"/>
        </w:rPr>
        <w:t>معتزله و شیعه امامیه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دنیا و آخرت به دیده سر ادراک نمی‌شود، ولی با قلب و دل و به چشم یقین رؤیت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عالی‌ترین مراتب ایمان است که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شهود قلبی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وهابیان و حنبلیان به طور عموم، و تابعین مذهب اشعری از حنفیه و مالکیّه و شافعیّه معتقدند که خداوند متعال در دنیا یا در آخرت دیده می‌شود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قیّم جوزیه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سنّت متواتر و اجماع صحابه و ائمه اسلام و اهل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عقیده‌اند که خداوند متعال در روز قیامت با چشم سر به طور عیان رؤیت می‌شود؛ همان‌گونه که ماه شب چهارده و خورشید هنگام ظهر را می‌توان دید</w:t>
      </w:r>
      <w:r>
        <w:rPr>
          <w:rFonts w:eastAsia="IRNazanin" w:cs="IRNazanin"/>
          <w:color w:val="111111"/>
          <w:sz w:val="28"/>
          <w:szCs w:val="28"/>
          <w:rtl w:val="true"/>
          <w:lang w:bidi="fa-IR"/>
        </w:rPr>
        <w:t>».</w:t>
      </w:r>
      <w:r>
        <w:rPr>
          <w:rStyle w:val="FootnoteAnchor"/>
          <w:rtl w:val="true"/>
        </w:rPr>
        <w:footnoteReference w:id="26"/>
      </w:r>
      <w:bookmarkStart w:id="35" w:name="pg191_1910"/>
    </w:p>
    <w:p>
      <w:pPr>
        <w:pStyle w:val="BookText"/>
        <w:rPr/>
      </w:pPr>
      <w:bookmarkEnd w:id="35"/>
      <w:r>
        <w:rPr>
          <w:rFonts w:ascii="IRNazanin" w:hAnsi="IRNazanin" w:eastAsia="IRNazanin"/>
          <w:color w:val="111111"/>
          <w:sz w:val="28"/>
          <w:sz w:val="28"/>
          <w:szCs w:val="28"/>
          <w:rtl w:val="true"/>
          <w:lang w:bidi="fa-IR"/>
        </w:rPr>
        <w:t>البانی در فتاوای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سنّت بر این باوریم که از جمله نعمت‌های خداوند بر بندگانش آن است که در روز قیامت، برای بندگانش تجلّی می‌کند و او را خواهند دید؛ همان‌گونه که ماه را در شب چهارده می‌بینیم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عبدالعزیز بن باز مفتی آل سعود در عصر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منکر رؤیت خداوند متعال در آخرت است، پشت سرش نمی‌توان نماز گزارد و او نزد اهل سنّت و جماعت، کافر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همچنین البانی در تعلیقه خود بر کتاب العقیدة الطحاویة</w:t>
      </w:r>
      <w:r>
        <w:rPr>
          <w:rStyle w:val="FootnoteAnchor"/>
          <w:rtl w:val="true"/>
        </w:rPr>
        <w:footnoteReference w:id="29"/>
      </w:r>
      <w:r>
        <w:rPr>
          <w:rFonts w:ascii="IRNazanin" w:hAnsi="IRNazanin" w:eastAsia="IRNazanin"/>
          <w:color w:val="111111"/>
          <w:sz w:val="28"/>
          <w:sz w:val="28"/>
          <w:szCs w:val="28"/>
          <w:rtl w:val="true"/>
          <w:lang w:bidi="fa-IR"/>
        </w:rPr>
        <w:t>از برخی از مشبّهه نقل کرده و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معتقد به رؤیت خداوند باشد، ولی نه در جهت خاص، باید به عقل خود مراجعه کند؛ یعنی مشکلی در عقل خود دارد</w:t>
      </w:r>
      <w:r>
        <w:rPr>
          <w:rFonts w:eastAsia="IRNazanin" w:cs="IRNazanin"/>
          <w:color w:val="111111"/>
          <w:sz w:val="28"/>
          <w:szCs w:val="28"/>
          <w:rtl w:val="true"/>
          <w:lang w:bidi="fa-IR"/>
        </w:rPr>
        <w:t>.</w:t>
      </w:r>
    </w:p>
    <w:p>
      <w:pPr>
        <w:pStyle w:val="Heading3"/>
        <w:numPr>
          <w:ilvl w:val="2"/>
          <w:numId w:val="1"/>
        </w:numPr>
        <w:rPr/>
      </w:pPr>
      <w:bookmarkStart w:id="36" w:name="__RefHeading___Toc1793677_211673320"/>
      <w:bookmarkStart w:id="37" w:name="_Toc14"/>
      <w:bookmarkEnd w:id="36"/>
      <w:r>
        <w:rPr>
          <w:rtl w:val="true"/>
        </w:rPr>
        <w:t>ادلّه امامیه و معتزله بر نفی رؤیت‌</w:t>
      </w:r>
      <w:bookmarkEnd w:id="37"/>
    </w:p>
    <w:p>
      <w:pPr>
        <w:pStyle w:val="Heading4"/>
        <w:numPr>
          <w:ilvl w:val="3"/>
          <w:numId w:val="1"/>
        </w:numPr>
        <w:rPr/>
      </w:pPr>
      <w:bookmarkStart w:id="38" w:name="__RefHeading___Toc1793679_211673320"/>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شیعه امامیه و معتزله که معتقد به نفی رؤیت به دیده ظاهری هستند، به چند دلیل عقلی و نقلی؛ چه قرآنی و چه حدیثی تمسک کرده‌اند که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40" w:name="__RefHeading___Toc1793681_211673320"/>
      <w:bookmarkStart w:id="41" w:name="_Toc16"/>
      <w:bookmarkEnd w:id="40"/>
      <w:r>
        <w:rPr>
          <w:rtl w:val="true"/>
        </w:rPr>
        <w:t>الف</w:t>
      </w:r>
      <w:r>
        <w:rPr>
          <w:rtl w:val="true"/>
        </w:rPr>
        <w:t xml:space="preserve">) </w:t>
      </w:r>
      <w:r>
        <w:rPr>
          <w:rtl w:val="true"/>
        </w:rPr>
        <w:t>دلیل عقلی‌</w:t>
      </w:r>
      <w:bookmarkEnd w:id="4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عاقلی می‌داند که دیدن با چشم امکان ندارد، مگر آن‌که شی‌ء مرئی</w:t>
      </w:r>
      <w:bookmarkStart w:id="42" w:name="pg191_1911"/>
    </w:p>
    <w:p>
      <w:pPr>
        <w:pStyle w:val="BookText"/>
        <w:rPr/>
      </w:pPr>
      <w:bookmarkEnd w:id="42"/>
      <w:r>
        <w:rPr>
          <w:rFonts w:ascii="IRNazanin" w:hAnsi="IRNazanin" w:eastAsia="IRNazanin"/>
          <w:color w:val="111111"/>
          <w:sz w:val="28"/>
          <w:sz w:val="28"/>
          <w:szCs w:val="28"/>
          <w:rtl w:val="true"/>
          <w:lang w:bidi="fa-IR"/>
        </w:rPr>
        <w:t>در جهت و مکان خاصی مقابل بیننده قرار گیرد و حال آن‌که این مسأله در مورد خداوند متعال محال است</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43" w:name="__RefHeading___Toc1793683_211673320"/>
      <w:bookmarkStart w:id="44" w:name="_Toc17"/>
      <w:bookmarkEnd w:id="43"/>
      <w:r>
        <w:rPr>
          <w:rtl w:val="true"/>
        </w:rPr>
        <w:t>ب</w:t>
      </w:r>
      <w:r>
        <w:rPr>
          <w:rtl w:val="true"/>
        </w:rPr>
        <w:t xml:space="preserve">) </w:t>
      </w:r>
      <w:r>
        <w:rPr>
          <w:rtl w:val="true"/>
        </w:rPr>
        <w:t>دلیل نقلی قرآنی‌</w:t>
      </w:r>
      <w:bookmarkEnd w:id="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 وَهُوَ یُدْرِکُ اْلأَبْصارَ وَهُوَ اللَّطیفُ الْخَبیرُ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هیچ چشمی درک نمی‌کند و حال آن که او بینندگان را مشاهده می‌کند و او نامرئی و به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معتزلی در شرح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ادراک با بینایی همراه شود، به معنای دیدن است که در این آیه، خداوند آن را نسبت به خودش نفی کرده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یُحِیطُونَ بِهِ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 او احاطه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رؤیت نوعی احاطه علمی از بشر بر خداوند متعال است که خداوند متعال آن را از خودش نفی می‌کند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جآءَ مُوسی لِمیقاتِنا وَکَلَّمَهُ رَبُّهُ قالَ رَبِّ أَرِنی أَنْظُرْ إِلَیْکَ قالَ لَنْ تَرانی وَلکِنِ انْظُرْ إِلَی الْجَبَلِ فَإِنِ اسْتَقَرَّ مَکانَهُ فَسَوْفَ تَرانی فَلَمّا تَجَلّی رَبُّهُ لِلْجَبَلِ جَعَلَهُ دَکّاً وَخَرَّ مُوسی صَعِقاً فَلَمّا أَفاقَ قالَ سُبْحانَکَ تُبْتُ إِلَیْکَ وَأَنَا أَوَّلُ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موسی در</w:t>
      </w:r>
      <w:bookmarkStart w:id="45" w:name="pg191_1914"/>
    </w:p>
    <w:p>
      <w:pPr>
        <w:pStyle w:val="BookText"/>
        <w:rPr/>
      </w:pPr>
      <w:bookmarkEnd w:id="45"/>
      <w:r>
        <w:rPr>
          <w:rFonts w:ascii="IRNazanin" w:hAnsi="IRNazanin" w:eastAsia="IRNazanin"/>
          <w:color w:val="111111"/>
          <w:sz w:val="28"/>
          <w:sz w:val="28"/>
          <w:szCs w:val="28"/>
          <w:rtl w:val="true"/>
          <w:lang w:bidi="fa-IR"/>
        </w:rPr>
        <w:t xml:space="preserve">وقت معیّن به وعده‌گاه ما آمد و پروردگارش با وی سخن گفت،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تقاضای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بر من بنمایان که تو را ببینم؛ خداوند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ابد نخواهی دید ولکن به کوه بنگر، اگر کوه به جای خود برقرار تواند ماند تو نیز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نور خدا بر کوه جلوه کرد، کوه را متلاشی ساخت و موسی بی‌هوش افتاد، سپس که به هوش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منزّه و برتری، به درگاهت توبه کردم و اوّل کسی باشم که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چند جهت می‌توان بر نفی رؤیت استفاده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خداوند به نفی 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تعلیق امکان رؤیت بر امر محال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انْظُرْ إِلَی الْجَبَلِ فَإِنِ اسْتَقَرَّ مَکانَهُ فَسَوْفَ تَرانی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حضرت موسی‌علیه السلام از رؤیت بعد از به هوش 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سُبْحانَکَ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حضرت موسی‌علیه السلام از طلب رؤیت از جانب هفتاد نفر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إِلَیْکَ</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793685_211673320"/>
      <w:bookmarkStart w:id="47" w:name="_Toc18"/>
      <w:bookmarkEnd w:id="46"/>
      <w:r>
        <w:rPr>
          <w:rtl w:val="true"/>
        </w:rPr>
        <w:t>ج</w:t>
      </w:r>
      <w:r>
        <w:rPr>
          <w:rtl w:val="true"/>
        </w:rPr>
        <w:t xml:space="preserve">) </w:t>
      </w:r>
      <w:r>
        <w:rPr>
          <w:rtl w:val="true"/>
        </w:rPr>
        <w:t>دلیل نقلی روایی‌</w:t>
      </w:r>
      <w:bookmarkEnd w:id="4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از عایشه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گمان کند که محمّد پروردگارش را دیده، بر خداوند نسبت ناروا داده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نسایی از ابوذر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خداوند را با قلبش، نه با دیدگانش مشاهده نموده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در تفسیرش از ابن عباس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سُبْحانَکَ تُبْتُ إِلَیْکَ وَأَنَا أَوَّلُ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معنای آیه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اولین کسی هستم که ایمان می‌آورم به این‌که هیچ کس از مخلوقات، او را نخواهد دید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ماجه نیز روایتی را از پیامبرصلی الله علیه وآله در مورد سؤال از میّت نقل می‌کند،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به جهت این پاسخ که خداوند دیده نمی‌شود، پاداش نیکی به او داده می‌شود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در توصیف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خداوندی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او را نبینند و پوشش‌ها او را مستور نسازند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پرسیدم که آیا خداوند در روز رستاخیز دیده می‌شود؟ حضرت‌علیه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 و بسیار دور است از این امر، 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تنها اشیایی را می‌بینند که رنگ و کیفیت داشته باشند؛ در حالی که خداوند خالق رنگ‌ها وکیفیّت است</w:t>
      </w:r>
      <w:r>
        <w:rPr>
          <w:rFonts w:eastAsia="IRNazanin" w:cs="IRNazanin"/>
          <w:color w:val="111111"/>
          <w:sz w:val="28"/>
          <w:szCs w:val="28"/>
          <w:rtl w:val="true"/>
          <w:lang w:bidi="fa-IR"/>
        </w:rPr>
        <w:t>».</w:t>
      </w:r>
      <w:r>
        <w:rPr>
          <w:rStyle w:val="FootnoteAnchor"/>
          <w:rtl w:val="true"/>
        </w:rPr>
        <w:footnoteReference w:id="40"/>
      </w:r>
      <w:bookmarkStart w:id="48" w:name="pg191_1918"/>
    </w:p>
    <w:p>
      <w:pPr>
        <w:pStyle w:val="BookText"/>
        <w:rPr/>
      </w:pPr>
      <w:bookmarkEnd w:id="48"/>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ذعلب یمانی از امام علی‌علیه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دیده‌ای؟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که نمی‌بینم عبادت کنم؟ ذعلب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دیده‌ای؟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به مشاهده عیان او را نبینند، بلکه قلب‌ها به حقیقتِ ایمان او را ادراک کنند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پیامبرصلی الله علیه وآله بر شخصی گذر نمود که دیدگانش را بر آسمان دوخته و دعا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ببند؛ زیرا او را نخواهی دید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49" w:name="__RefHeading___Toc1793687_211673320"/>
      <w:bookmarkStart w:id="50" w:name="_Toc19"/>
      <w:bookmarkEnd w:id="49"/>
      <w:r>
        <w:rPr>
          <w:rtl w:val="true"/>
        </w:rPr>
        <w:t>تصریح ائمه اهل بیت‌علیهم السلام به امکان رؤیت قلبی‌</w:t>
      </w:r>
      <w:bookmarkEnd w:id="50"/>
    </w:p>
    <w:p>
      <w:pPr>
        <w:pStyle w:val="BookText"/>
        <w:rPr/>
      </w:pPr>
      <w:r>
        <w:rPr>
          <w:rFonts w:ascii="IRNazanin" w:hAnsi="IRNazanin" w:eastAsia="IRNazanin"/>
          <w:color w:val="111111"/>
          <w:sz w:val="28"/>
          <w:sz w:val="28"/>
          <w:szCs w:val="28"/>
          <w:rtl w:val="true"/>
          <w:lang w:bidi="fa-IR"/>
        </w:rPr>
        <w:t xml:space="preserve">از مجموعه کلمات ائمه اهل بیت‌علیهم السلام استفاده می‌شود که آنچه محال است، رؤیت به دیده است، ولی رؤیت به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شهود باطن 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مؤمنین امکان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خداصلی الله علیه وآله پروردگارش را دیده است؟ حضرت‌علیه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قلبش دیده است؛ آیا نشنیده‌ای قول خداوند عزّوجلّ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کَذَبَ الْفُؤادُ ما رَأی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چشم سر ندید ولکن او را با قلب خود مشاهده نمود</w:t>
      </w:r>
      <w:r>
        <w:rPr>
          <w:rFonts w:eastAsia="IRNazanin" w:cs="IRNazanin"/>
          <w:color w:val="111111"/>
          <w:sz w:val="28"/>
          <w:szCs w:val="28"/>
          <w:rtl w:val="true"/>
          <w:lang w:bidi="fa-IR"/>
        </w:rPr>
        <w:t>.»</w:t>
      </w:r>
      <w:r>
        <w:rPr>
          <w:rStyle w:val="FootnoteAnchor"/>
          <w:rtl w:val="true"/>
        </w:rPr>
        <w:footnoteReference w:id="4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در جواب شخصی که از امکان رؤیت خداوند در روز</w:t>
      </w:r>
    </w:p>
    <w:p>
      <w:pPr>
        <w:pStyle w:val="BookText"/>
        <w:rPr/>
      </w:pPr>
      <w:r>
        <w:rPr>
          <w:rFonts w:ascii="IRNazanin" w:hAnsi="IRNazanin" w:eastAsia="IRNazanin"/>
          <w:color w:val="111111"/>
          <w:sz w:val="28"/>
          <w:sz w:val="28"/>
          <w:szCs w:val="28"/>
          <w:rtl w:val="true"/>
          <w:lang w:bidi="fa-IR"/>
        </w:rPr>
        <w:t>قیامت پرسیده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رؤیت با قلب، همانند رؤیتِ چشم نخواهد بود؛ منزّه است خداوند از آنچه تشبیه‌کنندگان و ملحدان او را توصیف می‌کنند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خوارج بر امام باقرعلیه السلام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عبادت می‌کنی؟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باز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دیده‌ای؟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با مشاهده بینایی او را نخواهند دید، ولی قلب‌ها با حقیقت ایمان او را خواهند یافت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ابامحمّدعلیه السلام نامه‌ای نوشته از او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چگونه پروردگار خود را عبادت می‌کند؛ در حالی که او را نمی‌بیند؟ حضرت‌علیه السلام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مولا و نعمت دهنده بر من و پدرانم بزرگ‌تر است از آن‌که به چشم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خداصلی الله علیه وآله پروردگارش را دیده است؟ حضرت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از نور عظمتش آنچه دوست داشت به رسولش از راه قلب نشان داد</w:t>
      </w:r>
      <w:r>
        <w:rPr>
          <w:rFonts w:eastAsia="IRNazanin" w:cs="IRNazanin"/>
          <w:color w:val="111111"/>
          <w:sz w:val="28"/>
          <w:szCs w:val="28"/>
          <w:rtl w:val="true"/>
          <w:lang w:bidi="fa-IR"/>
        </w:rPr>
        <w:t>.</w:t>
      </w:r>
      <w:r>
        <w:rPr>
          <w:rStyle w:val="FootnoteAnchor"/>
          <w:rtl w:val="true"/>
        </w:rPr>
        <w:footnoteReference w:id="4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سؤال کردم که آیا خداوند در روز قیامت دیده می‌شود؟ حضرت‌علیه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 و بسیار از این معنا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تنها</w:t>
      </w:r>
      <w:bookmarkStart w:id="51" w:name="pg191_1922"/>
    </w:p>
    <w:p>
      <w:pPr>
        <w:pStyle w:val="BookText"/>
        <w:rPr/>
      </w:pPr>
      <w:bookmarkEnd w:id="51"/>
      <w:r>
        <w:rPr>
          <w:rFonts w:ascii="IRNazanin" w:hAnsi="IRNazanin" w:eastAsia="IRNazanin"/>
          <w:color w:val="111111"/>
          <w:sz w:val="28"/>
          <w:sz w:val="28"/>
          <w:szCs w:val="28"/>
          <w:rtl w:val="true"/>
          <w:lang w:bidi="fa-IR"/>
        </w:rPr>
        <w:t>چیزهایی را درک می‌کنند که رنگ و کیفیت داشته باشند؛ در حالی که خداوند خالق رنگ‌ها و کیفیت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علاّمه طباطبایی‌رحمه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کلام خود گونه‌ای از رؤیت و مشاهده را ثابت می‌کند که غیر از رؤیت بصری حسّی است، و آن، نوعی شعور باطنی در انسان است که بدون به کار بردن ابزار حسّی یا فکری می‌توان به آن دسترسی پیدا کرد و در پرتو آن، نوعی معرفت به خداوند پیدا می‌شود که با معرفت فکری فرق دارد؛ این‌معرفت همان وجدان و شهود باطنی‌است که‌هیچ نوع حجابی باآن نمی‌باشد، و هرگز انسان را از او غافل نکرده و به دیگری مشغول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معنا مراد از لقای الهی است که در روز قیامت برای صالحین از بندگان فراهم خواهد شد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52" w:name="__RefHeading___Toc1793689_211673320"/>
      <w:bookmarkStart w:id="53" w:name="_Toc20"/>
      <w:bookmarkEnd w:id="52"/>
      <w:r>
        <w:rPr>
          <w:rtl w:val="true"/>
        </w:rPr>
        <w:t>اعتراف برخی از علمای عامه‌</w:t>
      </w:r>
      <w:bookmarkEnd w:id="53"/>
    </w:p>
    <w:p>
      <w:pPr>
        <w:pStyle w:val="BookText"/>
        <w:rPr/>
      </w:pPr>
      <w:r>
        <w:rPr>
          <w:rFonts w:ascii="IRNazanin" w:hAnsi="IRNazanin" w:eastAsia="IRNazanin"/>
          <w:color w:val="111111"/>
          <w:sz w:val="28"/>
          <w:sz w:val="28"/>
          <w:szCs w:val="28"/>
          <w:rtl w:val="true"/>
          <w:lang w:bidi="fa-IR"/>
        </w:rPr>
        <w:t>برخی از علمای عامه؛ همانند شیعه امامیه قائل به عدم امکان رؤیت حضرت حق سبحانه و تعالی به دیده چشم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عبارات برخی از آن‌ها اشاره می‌کنیم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ثعالبی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رَآهُ نَزْلَةً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سِدْرَةِ الْمُنْتَهی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عایشه و جمهور اهل سنّت نقل شده که ضمیر در</w:t>
      </w:r>
      <w:bookmarkStart w:id="54" w:name="pg191_1924"/>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بازمی‌گردد نه پیامبر</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نتیجه این‌که پیامبرصلی الله علیه وآله خدا را 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شاطبی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 منکر رؤیت خداوند متعال بوده‌اند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در شرح حال ابوعبداللَّه بخاری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عالم اهل بخارا و شیخ آنان، فقیهی باورع و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را که قائل به خلق قرآن و احادیث رؤیت و نزول خدا از آسمان بود، تکفیر می‌نمود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55" w:name="__RefHeading___Toc1793691_211673320"/>
      <w:bookmarkStart w:id="56" w:name="_Toc21"/>
      <w:bookmarkEnd w:id="55"/>
      <w:r>
        <w:rPr>
          <w:rtl w:val="true"/>
        </w:rPr>
        <w:t>بررسی ادله قائلین به رؤیت‌</w:t>
      </w:r>
      <w:bookmarkEnd w:id="56"/>
    </w:p>
    <w:p>
      <w:pPr>
        <w:pStyle w:val="Heading4"/>
        <w:numPr>
          <w:ilvl w:val="3"/>
          <w:numId w:val="1"/>
        </w:numPr>
        <w:rPr/>
      </w:pPr>
      <w:bookmarkStart w:id="57" w:name="__RefHeading___Toc1793693_211673320"/>
      <w:bookmarkStart w:id="58" w:name="_Toc22"/>
      <w:bookmarkEnd w:id="57"/>
      <w:r>
        <w:rPr>
          <w:rtl w:val="true"/>
        </w:rPr>
        <w:t>توضیح</w:t>
      </w:r>
      <w:bookmarkEnd w:id="58"/>
    </w:p>
    <w:p>
      <w:pPr>
        <w:pStyle w:val="BookText"/>
        <w:rPr/>
      </w:pPr>
      <w:r>
        <w:rPr>
          <w:rFonts w:ascii="IRNazanin" w:hAnsi="IRNazanin" w:eastAsia="IRNazanin"/>
          <w:color w:val="111111"/>
          <w:sz w:val="28"/>
          <w:sz w:val="28"/>
          <w:szCs w:val="28"/>
          <w:rtl w:val="true"/>
          <w:lang w:bidi="fa-IR"/>
        </w:rPr>
        <w:t>کسانی که معتقد به رویت خداوند به دیدگان هستند، به ادله‌ای چند از آیات و روایات تمسک کرده‌اند</w:t>
      </w:r>
      <w:r>
        <w:rPr>
          <w:rFonts w:eastAsia="IRNazanin" w:cs="IRNazanin"/>
          <w:color w:val="111111"/>
          <w:sz w:val="28"/>
          <w:szCs w:val="28"/>
          <w:rtl w:val="true"/>
          <w:lang w:bidi="fa-IR"/>
        </w:rPr>
        <w:t>:</w:t>
      </w:r>
    </w:p>
    <w:p>
      <w:pPr>
        <w:pStyle w:val="Heading4"/>
        <w:numPr>
          <w:ilvl w:val="3"/>
          <w:numId w:val="1"/>
        </w:numPr>
        <w:rPr/>
      </w:pPr>
      <w:bookmarkStart w:id="59" w:name="__RefHeading___Toc1793695_211673320"/>
      <w:bookmarkStart w:id="60" w:name="_Toc23"/>
      <w:bookmarkEnd w:id="59"/>
      <w:r>
        <w:rPr>
          <w:rtl w:val="true"/>
        </w:rPr>
        <w:t>دلیل اول‌</w:t>
      </w:r>
      <w:bookmarkEnd w:id="60"/>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یَوْمَئِذٍ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یُفْعَلَ بِها فاقِرَةٌ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رخسار طایفه‌ای از شادی برافروخته و نورانی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قلب جمال حق را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رخسار گروهی دیگر عبوس و غمگین است که می‌دانند حادثه ناگواری در پیش است که پشت آن‌ها را می‌شکند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این آیه دلالت بر رؤیت خداوند در روز قیامت از ناحیه عدّه‌ای دارد</w:t>
      </w:r>
      <w:r>
        <w:rPr>
          <w:rFonts w:eastAsia="IRNazanin" w:cs="IRNazanin"/>
          <w:color w:val="111111"/>
          <w:sz w:val="28"/>
          <w:szCs w:val="28"/>
          <w:rtl w:val="true"/>
          <w:lang w:bidi="fa-IR"/>
        </w:rPr>
        <w:t>.</w:t>
      </w:r>
      <w:bookmarkStart w:id="61" w:name="pg191_1926"/>
    </w:p>
    <w:p>
      <w:pPr>
        <w:pStyle w:val="Heading4"/>
        <w:numPr>
          <w:ilvl w:val="3"/>
          <w:numId w:val="1"/>
        </w:numPr>
        <w:rPr/>
      </w:pPr>
      <w:bookmarkStart w:id="62" w:name="__RefHeading___Toc1793697_211673320"/>
      <w:bookmarkStart w:id="63" w:name="_Toc24"/>
      <w:bookmarkEnd w:id="61"/>
      <w:bookmarkEnd w:id="62"/>
      <w:r>
        <w:rPr>
          <w:rtl w:val="true"/>
        </w:rPr>
        <w:t>پاسخ‌</w:t>
      </w:r>
      <w:bookmarkEnd w:id="63"/>
    </w:p>
    <w:p>
      <w:pPr>
        <w:pStyle w:val="BookText"/>
        <w:rPr/>
      </w:pPr>
      <w:r>
        <w:rPr>
          <w:rFonts w:ascii="IRNazanin" w:hAnsi="IRNazanin" w:eastAsia="IRNazanin"/>
          <w:color w:val="111111"/>
          <w:sz w:val="28"/>
          <w:sz w:val="28"/>
          <w:szCs w:val="28"/>
          <w:rtl w:val="true"/>
          <w:lang w:bidi="fa-IR"/>
        </w:rPr>
        <w:t xml:space="preserve">شکّی نیست که نظر در لغت به معنای رؤیت و دیدن است، ولی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 أَنْ یُفْعَلَ بِها فاقِرَةٌ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لذا به قرینه مقابله در معنای لغوی آن به کار نمی‌رود، بلکه معنای کنایی آن اراده می‌شود، که همان انتظار رحمت است؛ زیرا جمله مقابل به این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می‌دانند که حادثه ناگواری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انتظار حادثه ناگوار است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انتظار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معتزلی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جماعتی از مفسّرین رسیده که این آیه حمل بر انتظار می‌شود، همان‌گونه که در احادیث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 به سند خود از مجاهد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یَوْمَئِذٍ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دیدگان بابشاشت و خوشرویی منتظر ثوابند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تفسیر از ابن عباس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قاضی عبدالجبار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روایات صحّت گفتار ما ثابت می‌شود که مراد به نظر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64" w:name="__RefHeading___Toc1793699_211673320"/>
      <w:bookmarkStart w:id="65" w:name="_Toc25"/>
      <w:bookmarkEnd w:id="64"/>
      <w:r>
        <w:rPr>
          <w:rtl w:val="true"/>
        </w:rPr>
        <w:t>دلیل دوم‌</w:t>
      </w:r>
      <w:bookmarkEnd w:id="6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فراوانی دلالت دارد بر این‌که مؤمنین به لقای پروردگار نایل می‌شوند، و معلوم است که ملاقات مستلزم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 لِقاءَ رَبِّهِ فَلْیَعْمَلْ عَمَلاً صالِحاً وَلا یُشْرِکْ</w:t>
      </w:r>
      <w:bookmarkStart w:id="66" w:name="pg191_1929"/>
    </w:p>
    <w:p>
      <w:pPr>
        <w:pStyle w:val="BookText"/>
        <w:rPr/>
      </w:pPr>
      <w:bookmarkEnd w:id="66"/>
      <w:r>
        <w:rPr>
          <w:rFonts w:ascii="Amiri" w:hAnsi="Amiri" w:eastAsia="Amiri" w:cs="Amiri"/>
          <w:color w:val="111111"/>
          <w:sz w:val="28"/>
          <w:sz w:val="28"/>
          <w:szCs w:val="28"/>
          <w:rtl w:val="true"/>
          <w:lang w:bidi="ar-SA"/>
        </w:rPr>
        <w:t>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لقای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امیدوار است باید نیکوکار شود و هرگز در پرستش خدا احدی را با او شریک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مقصود از ملاقات در آیه دیدن به چشم است</w:t>
      </w:r>
      <w:r>
        <w:rPr>
          <w:rFonts w:eastAsia="IRNazanin" w:cs="IRNazanin"/>
          <w:color w:val="111111"/>
          <w:sz w:val="28"/>
          <w:szCs w:val="28"/>
          <w:rtl w:val="true"/>
          <w:lang w:bidi="fa-IR"/>
        </w:rPr>
        <w:t>.</w:t>
      </w:r>
    </w:p>
    <w:p>
      <w:pPr>
        <w:pStyle w:val="Heading4"/>
        <w:numPr>
          <w:ilvl w:val="3"/>
          <w:numId w:val="1"/>
        </w:numPr>
        <w:rPr/>
      </w:pPr>
      <w:bookmarkStart w:id="67" w:name="__RefHeading___Toc1793701_211673320"/>
      <w:bookmarkStart w:id="68" w:name="_Toc26"/>
      <w:bookmarkEnd w:id="67"/>
      <w:r>
        <w:rPr>
          <w:rtl w:val="true"/>
        </w:rPr>
        <w:t>پاسخ‌</w:t>
      </w:r>
      <w:bookmarkEnd w:id="68"/>
    </w:p>
    <w:p>
      <w:pPr>
        <w:pStyle w:val="BookText"/>
        <w:rPr/>
      </w:pPr>
      <w:r>
        <w:rPr>
          <w:rFonts w:ascii="Amiri" w:hAnsi="Amiri" w:eastAsia="Amiri" w:cs="Amiri"/>
          <w:color w:val="111111"/>
          <w:sz w:val="28"/>
          <w:sz w:val="28"/>
          <w:szCs w:val="28"/>
          <w:rtl w:val="true"/>
          <w:lang w:bidi="ar-SA"/>
        </w:rPr>
        <w:t xml:space="preserve">خداوند متعال در رابطه با منافقین نیز از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کرده است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 فِی قُلُوبِهِمْ إِلی یَوْمِ یَلْقَوْنَهُ</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این تکذیب، خدا هم دل آن‌ها را ظلمت‌کده نفاق گردانید تا روزی که به کیفر بخل و اعمال زشتشان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هرگز منافقین خداوند را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آیه لقا به معنای لقای مرگ و حساب و انواع عذاب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معتزلی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لقا به معنای رؤیت نیست، و لذا یکی از آن دو به جای دیگر استعمال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کور صحیح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فلان شخص رفتم، ولی صحیح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لقا در آیه را باید حمل بر معنایی کرد که با حکم عقل سازگاری داشته باشد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69" w:name="__RefHeading___Toc1793703_211673320"/>
      <w:bookmarkStart w:id="70" w:name="_Toc27"/>
      <w:bookmarkEnd w:id="69"/>
      <w:r>
        <w:rPr>
          <w:rtl w:val="true"/>
        </w:rPr>
        <w:t>دلیل سوم‌</w:t>
      </w:r>
      <w:bookmarkEnd w:id="7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إِنَّهُمْ عَنْ رَبِّهِمْ یَوْمَئِذٍ لَمَحْجُوبُونَ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نیست،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معرفت پروردگارشان محجوب و محرومند</w:t>
      </w:r>
      <w:r>
        <w:rPr>
          <w:rFonts w:eastAsia="IRNazanin" w:cs="IRNazanin"/>
          <w:color w:val="111111"/>
          <w:sz w:val="28"/>
          <w:szCs w:val="28"/>
          <w:rtl w:val="true"/>
          <w:lang w:bidi="fa-IR"/>
        </w:rPr>
        <w:t>.»</w:t>
      </w:r>
      <w:bookmarkStart w:id="71" w:name="pg191_1931"/>
    </w:p>
    <w:p>
      <w:pPr>
        <w:pStyle w:val="BookText"/>
        <w:rPr/>
      </w:pPr>
      <w:bookmarkEnd w:id="71"/>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ما به این آیه تمسک کرده‌اند بر این‌که مؤمنین خداوند سبحان را خواهند دید، و الاّ تخصیص آیه به کفار بی‌فایده است</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72" w:name="__RefHeading___Toc1793705_211673320"/>
      <w:bookmarkStart w:id="73" w:name="_Toc28"/>
      <w:bookmarkEnd w:id="72"/>
      <w:r>
        <w:rPr>
          <w:rtl w:val="true"/>
        </w:rPr>
        <w:t>پاسخ‌</w:t>
      </w:r>
      <w:bookmarkEnd w:id="73"/>
    </w:p>
    <w:p>
      <w:pPr>
        <w:pStyle w:val="BookText"/>
        <w:rPr/>
      </w:pPr>
      <w:r>
        <w:rPr>
          <w:rFonts w:ascii="IRNazanin" w:hAnsi="IRNazanin" w:eastAsia="IRNazanin"/>
          <w:color w:val="111111"/>
          <w:sz w:val="28"/>
          <w:sz w:val="28"/>
          <w:szCs w:val="28"/>
          <w:rtl w:val="true"/>
          <w:lang w:bidi="fa-IR"/>
        </w:rPr>
        <w:t>استدلال به آیه مبتنی بر آن است که معنای آیه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از دیدن خدا محرومند؛ در حالی که در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نرفته است؛ لذا ظاهر معنا این است که کفار از رحمت خدا محرومند</w:t>
      </w:r>
      <w:r>
        <w:rPr>
          <w:rFonts w:eastAsia="IRNazanin" w:cs="IRNazanin"/>
          <w:color w:val="111111"/>
          <w:sz w:val="28"/>
          <w:szCs w:val="28"/>
          <w:rtl w:val="true"/>
          <w:lang w:bidi="fa-IR"/>
        </w:rPr>
        <w:t>.</w:t>
      </w:r>
    </w:p>
    <w:p>
      <w:pPr>
        <w:pStyle w:val="Heading4"/>
        <w:numPr>
          <w:ilvl w:val="3"/>
          <w:numId w:val="1"/>
        </w:numPr>
        <w:rPr/>
      </w:pPr>
      <w:bookmarkStart w:id="74" w:name="__RefHeading___Toc1793707_211673320"/>
      <w:bookmarkStart w:id="75" w:name="_Toc29"/>
      <w:bookmarkEnd w:id="74"/>
      <w:r>
        <w:rPr>
          <w:rtl w:val="true"/>
        </w:rPr>
        <w:t>دلیل چهارم‌</w:t>
      </w:r>
      <w:bookmarkEnd w:id="75"/>
    </w:p>
    <w:p>
      <w:pPr>
        <w:pStyle w:val="BookText"/>
        <w:rPr/>
      </w:pPr>
      <w:r>
        <w:rPr>
          <w:rFonts w:ascii="IRNazanin" w:hAnsi="IRNazanin" w:eastAsia="IRNazanin"/>
          <w:color w:val="111111"/>
          <w:sz w:val="28"/>
          <w:sz w:val="28"/>
          <w:szCs w:val="28"/>
          <w:rtl w:val="true"/>
          <w:lang w:bidi="fa-IR"/>
        </w:rPr>
        <w:t>گروه مشبّهه در جواز رؤیت، به برخی از احادیث نیز تمسک کرده‌اند؛ از قبیل قول پیامبرصلی الله علیه وآله که بنابر نقل بخاری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شما خدا را در روز قیامت خواهید دید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نیز از جریر نقل می‌کند که پیامبرصلی الله علیه وآله؛ در حالی که به ماه نظاره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پروردگارتان را خواهید دید، همان‌گونه که این ماه را می‌بینید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76" w:name="__RefHeading___Toc1793709_211673320"/>
      <w:bookmarkStart w:id="77" w:name="_Toc30"/>
      <w:bookmarkEnd w:id="76"/>
      <w:r>
        <w:rPr>
          <w:rtl w:val="true"/>
        </w:rPr>
        <w:t>پاسخ‌</w:t>
      </w:r>
      <w:bookmarkEnd w:id="7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خبر واحدند و مفید علم نیستند و لذا در اعتقادات ارزشی ندارند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احادیث، مخالف با آیات قرآن و عقل است، و لذا اعتباری ندارد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به جهت وجود قیس بن ابی حازم، سندش ضعیف است؛ زیرا عبداللَّه بن یحیی بن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منکر را نقل می‌کند و یعقوب دوسی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ما در حق او سخن‌ها گفته‌اند و عدّه‌ای او را مورد حمله قرار داده‌اند</w:t>
      </w:r>
      <w:r>
        <w:rPr>
          <w:rFonts w:eastAsia="IRNazanin" w:cs="IRNazanin"/>
          <w:color w:val="111111"/>
          <w:sz w:val="28"/>
          <w:szCs w:val="28"/>
          <w:rtl w:val="true"/>
          <w:lang w:bidi="fa-IR"/>
        </w:rPr>
        <w:t>...».</w:t>
      </w:r>
      <w:r>
        <w:rPr>
          <w:rStyle w:val="FootnoteAnchor"/>
          <w:rtl w:val="true"/>
        </w:rPr>
        <w:footnoteReference w:id="61"/>
      </w:r>
      <w:bookmarkStart w:id="78" w:name="pg191_1935"/>
    </w:p>
    <w:p>
      <w:pPr>
        <w:pStyle w:val="Heading2"/>
        <w:numPr>
          <w:ilvl w:val="1"/>
          <w:numId w:val="1"/>
        </w:numPr>
        <w:rPr/>
      </w:pPr>
      <w:bookmarkStart w:id="79" w:name="__RefHeading___Toc1793711_211673320"/>
      <w:bookmarkStart w:id="80" w:name="_Toc31"/>
      <w:bookmarkEnd w:id="78"/>
      <w:bookmarkEnd w:id="79"/>
      <w:r>
        <w:rPr>
          <w:rtl w:val="true"/>
        </w:rPr>
        <w:t>تجسیم‌</w:t>
      </w:r>
      <w:bookmarkEnd w:id="80"/>
    </w:p>
    <w:p>
      <w:pPr>
        <w:pStyle w:val="Heading3"/>
        <w:numPr>
          <w:ilvl w:val="2"/>
          <w:numId w:val="1"/>
        </w:numPr>
        <w:rPr/>
      </w:pPr>
      <w:bookmarkStart w:id="81" w:name="__RefHeading___Toc1793713_211673320"/>
      <w:bookmarkStart w:id="82" w:name="_Toc32"/>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از جمله مسائل مورد اختلاف متکلمان، مسأله تجسیم و جسمانیت خداوند است که اعتقاد به آن را به اهل حدیث و حشویه و وهابیان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کتاب الفتاوی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در قرآن و سنّت ثابت شده و اجماع و اتفاق پیشینیان بر آن است،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این امر لازم آید که خداوند متصف به جسم بودن شود اشکالی ندارد؛ زیرا لازمه حق نیز حق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شیخ محمّد ابوزهره در کتاب تاریخ المذاهب الاسلامیه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سلفیّه هر صفت و شأنی را که در قرآن یا روایات برای خداوند ذکر شده، حمل بر حقیقت کرده و بر خداوند ثابت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علما به اثبات رسانده‌اند که این عمل منجرّ به تشبیه و جسمیّت خداوند متعال خواهد شد</w:t>
      </w:r>
      <w:r>
        <w:rPr>
          <w:rFonts w:eastAsia="IRNazanin" w:cs="IRNazanin"/>
          <w:color w:val="111111"/>
          <w:sz w:val="28"/>
          <w:szCs w:val="28"/>
          <w:rtl w:val="true"/>
          <w:lang w:bidi="fa-IR"/>
        </w:rPr>
        <w:t>...».</w:t>
      </w:r>
      <w:r>
        <w:rPr>
          <w:rStyle w:val="FootnoteAnchor"/>
          <w:rtl w:val="true"/>
        </w:rPr>
        <w:footnoteReference w:id="6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الوردی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به جهت قول به تجسیم زندانی 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ناصرالدین البانی در فتاوای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معتزله و دیگران منکر نعمت رؤیت خدایند، و هر کسی که معتقد به آن باشد گمراه دانسته و او را به تشبیه و تجسیم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اهل سنّت ایمان داریم که از منّت‌های خداوند بر بندگانش آن است که در روز قیامت بر آنان تجلّی کرده و او را مانند ماه شب چهارده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احمد بن حنبل به سندش از عمر بن خطّاب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خداوند بر کرسی خود می‌نشیند، صدایی همانند صدای زین شتر هنگام سوار شدن شخص سنگین بر آن، شنیده می‌شود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ولی رأی اکثر متکلّمان؛ از جمله شیعه امامیه، تنزیه خداوند متعال از جسمیّت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کتاب المطالب العالیة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باب اهل علم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آنان معتقد به تنزیه خداوند از جسمیّتند، ولی مجسّمه قائل به جسمانیت خداوند می‌باشند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 در میان شیعه امامیه اتفاق نظر بر نفی جسمیّت است که عبارات برخی از آنان را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کلینی بابی در کتاب کافی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النهی عن الجسم و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در کتاب التوحید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انّه عزّوجلّ لیس بجسم و لا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ابوالفتح کراجکی در کنز الفوائد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من الاستدلال علی انّ اللَّه تعالی لیس بجسم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طوسی‌رحمهم الله در تفسیر التبیان</w:t>
      </w:r>
      <w:r>
        <w:rPr>
          <w:rStyle w:val="FootnoteAnchor"/>
          <w:rtl w:val="true"/>
        </w:rPr>
        <w:footnoteReference w:id="70"/>
      </w:r>
      <w:r>
        <w:rPr>
          <w:rFonts w:ascii="IRNazanin" w:hAnsi="IRNazanin" w:eastAsia="IRNazanin"/>
          <w:color w:val="111111"/>
          <w:sz w:val="28"/>
          <w:sz w:val="28"/>
          <w:szCs w:val="28"/>
          <w:rtl w:val="true"/>
          <w:lang w:bidi="fa-IR"/>
        </w:rPr>
        <w:t>ذبیحه کسانی که قائل به تجسیمند را حلال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کتاب المبسوط</w:t>
      </w:r>
      <w:r>
        <w:rPr>
          <w:rStyle w:val="FootnoteAnchor"/>
          <w:rtl w:val="true"/>
        </w:rPr>
        <w:footnoteReference w:id="71"/>
      </w:r>
      <w:r>
        <w:rPr>
          <w:rFonts w:ascii="IRNazanin" w:hAnsi="IRNazanin" w:eastAsia="IRNazanin"/>
          <w:color w:val="111111"/>
          <w:sz w:val="28"/>
          <w:sz w:val="28"/>
          <w:szCs w:val="28"/>
          <w:rtl w:val="true"/>
          <w:lang w:bidi="fa-IR"/>
        </w:rPr>
        <w:t>حکم به نجاست مجسّمه کرده و آن‌ها را در شمار کفّار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ابن برّاج در جواهر الفقه تصریح به تنزیه خداوند از جسم و لوازم آن کرده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قطب راوندی در فقه القرآن تصریح به باطل بودن نماز در پوست ذبیحه کسی نموده که قائل به جسمیّت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قائل به عدم جواز انتفاع از آن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همو در جایی دیگر از کتابش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تجسیم از مذاهب فاسد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طبرسی در مجمع البیان</w:t>
      </w:r>
      <w:r>
        <w:rPr>
          <w:rStyle w:val="FootnoteAnchor"/>
          <w:rtl w:val="true"/>
        </w:rPr>
        <w:footnoteReference w:id="75"/>
      </w:r>
      <w:r>
        <w:rPr>
          <w:rFonts w:ascii="IRNazanin" w:hAnsi="IRNazanin" w:eastAsia="IRNazanin"/>
          <w:color w:val="111111"/>
          <w:sz w:val="28"/>
          <w:sz w:val="28"/>
          <w:szCs w:val="28"/>
          <w:rtl w:val="true"/>
          <w:lang w:bidi="fa-IR"/>
        </w:rPr>
        <w:t>معتقد به جایز نبودن خوردن ذبیحه کسی است که قائل به جسمیّت خداوند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جمله کسانی که قائل به نجاست مجسّمه بوده و آنان را در زمره</w:t>
      </w:r>
      <w:bookmarkStart w:id="83" w:name="pg191_1941"/>
    </w:p>
    <w:p>
      <w:pPr>
        <w:pStyle w:val="BookText"/>
        <w:rPr/>
      </w:pPr>
      <w:bookmarkEnd w:id="83"/>
      <w:r>
        <w:rPr>
          <w:rFonts w:ascii="IRNazanin" w:hAnsi="IRNazanin" w:eastAsia="IRNazanin"/>
          <w:color w:val="111111"/>
          <w:sz w:val="28"/>
          <w:sz w:val="28"/>
          <w:szCs w:val="28"/>
          <w:rtl w:val="true"/>
          <w:lang w:bidi="fa-IR"/>
        </w:rPr>
        <w:t>کفار می‌دانند؛ علامه حلّی در منتهی المطلب،</w:t>
      </w:r>
      <w:r>
        <w:rPr>
          <w:rStyle w:val="FootnoteAnchor"/>
          <w:rtl w:val="true"/>
        </w:rPr>
        <w:footnoteReference w:id="76"/>
      </w:r>
      <w:r>
        <w:rPr>
          <w:rFonts w:ascii="IRNazanin" w:hAnsi="IRNazanin" w:eastAsia="IRNazanin"/>
          <w:color w:val="111111"/>
          <w:sz w:val="28"/>
          <w:sz w:val="28"/>
          <w:szCs w:val="28"/>
          <w:rtl w:val="true"/>
          <w:lang w:bidi="fa-IR"/>
        </w:rPr>
        <w:t>ابن‌فهد حلّی در الرسائل العشر،</w:t>
      </w:r>
      <w:r>
        <w:rPr>
          <w:rStyle w:val="FootnoteAnchor"/>
          <w:rtl w:val="true"/>
        </w:rPr>
        <w:footnoteReference w:id="77"/>
      </w:r>
      <w:r>
        <w:rPr>
          <w:rFonts w:ascii="IRNazanin" w:hAnsi="IRNazanin" w:eastAsia="IRNazanin"/>
          <w:color w:val="111111"/>
          <w:sz w:val="28"/>
          <w:sz w:val="28"/>
          <w:szCs w:val="28"/>
          <w:rtl w:val="true"/>
          <w:lang w:bidi="fa-IR"/>
        </w:rPr>
        <w:t>محقق کرکی در جامع المقاصد،</w:t>
      </w:r>
      <w:r>
        <w:rPr>
          <w:rStyle w:val="FootnoteAnchor"/>
          <w:rtl w:val="true"/>
        </w:rPr>
        <w:footnoteReference w:id="78"/>
      </w:r>
      <w:r>
        <w:rPr>
          <w:rFonts w:ascii="IRNazanin" w:hAnsi="IRNazanin" w:eastAsia="IRNazanin"/>
          <w:color w:val="111111"/>
          <w:sz w:val="28"/>
          <w:sz w:val="28"/>
          <w:szCs w:val="28"/>
          <w:rtl w:val="true"/>
          <w:lang w:bidi="fa-IR"/>
        </w:rPr>
        <w:t>علامه مجلسی در بحارالأنوار</w:t>
      </w:r>
      <w:r>
        <w:rPr>
          <w:rStyle w:val="FootnoteAnchor"/>
          <w:rtl w:val="true"/>
        </w:rPr>
        <w:footnoteReference w:id="7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Heading3"/>
        <w:numPr>
          <w:ilvl w:val="2"/>
          <w:numId w:val="1"/>
        </w:numPr>
        <w:rPr/>
      </w:pPr>
      <w:bookmarkStart w:id="84" w:name="__RefHeading___Toc1793715_211673320"/>
      <w:bookmarkStart w:id="85" w:name="_Toc33"/>
      <w:bookmarkEnd w:id="84"/>
      <w:r>
        <w:rPr>
          <w:rtl w:val="true"/>
        </w:rPr>
        <w:t>قرآن و نفی جسمیّت از خداوند</w:t>
      </w:r>
      <w:bookmarkEnd w:id="85"/>
    </w:p>
    <w:p>
      <w:pPr>
        <w:pStyle w:val="BookText"/>
        <w:rPr/>
      </w:pPr>
      <w:r>
        <w:rPr>
          <w:rFonts w:ascii="IRNazanin" w:hAnsi="IRNazanin" w:eastAsia="IRNazanin"/>
          <w:color w:val="111111"/>
          <w:sz w:val="28"/>
          <w:sz w:val="28"/>
          <w:szCs w:val="28"/>
          <w:rtl w:val="true"/>
          <w:lang w:bidi="fa-IR"/>
        </w:rPr>
        <w:t>با ملاحظه دقیق آیات قرآنی به این نکته پی می‌بریم که خداوند متعال از جسم و جسمانیت مبرّاست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ما یَلِجُ فِی اْلأَرْضِ وَما یَخْرُجُ مِنْها وَما یَنْزِلُ مِنَ السَّماءِ وَما یَعْرُجُ فِیها وَهُوَ مَعَکُمْ أَیْنَ ما کُنْتُمْ وَاللَّهُ بِما تَعْمَلُونَ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چه در زمین فرو رود و هر چه بر آید و آنچه از آسمان نازل شود و آنچه بالا رود، همه را می‌داند و او با شماست هر کجا باشید و به هر چه کنید به خوبی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به طور صراحت دلالت بر سعه وجود خداوند سبحان دارد و این‌که او در هر مکانی با ما است، و کسی که چنین شأنی دارد، نمی‌تواند جسم یا حلول کننده در محلّی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یَعْلَمُ ما فِی السَّماواتِ وَما فِی ا</w:t>
      </w:r>
    </w:p>
    <w:p>
      <w:pPr>
        <w:pStyle w:val="BookText"/>
        <w:rPr/>
      </w:pPr>
      <w:r>
        <w:rPr>
          <w:rFonts w:ascii="Amiri" w:hAnsi="Amiri" w:eastAsia="Amiri" w:cs="Amiri"/>
          <w:color w:val="111111"/>
          <w:sz w:val="28"/>
          <w:sz w:val="28"/>
          <w:szCs w:val="28"/>
          <w:rtl w:val="true"/>
          <w:lang w:bidi="ar-SA"/>
        </w:rPr>
        <w:t>ْلأَرْضِ ما یَکُونُ مِنْ نَجْوی ثَلاثَةٍ إِلّا هُوَ رابِعُهُمْ وَلا خَمْسَةٍ إِلّا هُوَ سادِسُهُمْ وَلا أَدْنی مِنْ ذلِکَ وَلا أَکْثَرَ إِلّا هُوَ مَعَهُمْ أَیْنَ ما کانُوا ثُمَّ یُنَبِّئُهُمْ بِما عَمِلُوا یَوْمَ الْقِیامَةِ إِنَّ اللَّهَ بِکُلِّ شَیْ‌ءٍ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آنچه در آسمان‌ها و زمین است، خدا بر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رازی سه کس با هم نگویند، جز آن‌که خداوند چهارم آن‌هاست و نه پنج کس جز آن‌که خدا ششم آن‌هاست و نه کمتر از آن و نه بیشتر، جز آن‌که خدا با آن‌هاست هر کجا باشند، پس روز قیامت همه را به نتیجه اعمالشان آگاه خواهد ساخت که خدا به کلیه امورِ عالم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به طور وضوح دلالت بر سعه وجود خداوند متعال دارد، و این‌که در همه جا موجود و با همه کس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خدایی نمی‌تواند جسم باشد؛ زیرا جسم احتیاج به مکان دارد و با وجودش در مکانی، مکان دیگر از او خالی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الْمَشْرِقُ وَالْمَغْرِبُ فَأَیْنَما تُوَلُّوا فَثَمَّ وَجْهُ اللَّهِ إِنَّ 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هر دو ملک خداست، پس به هر طرف که روی کنید به سوی خدا روی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همه جا محیط و بر همه چیز داناست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نیز همانند آیه پیشین، دلالت بر نفیِ جسمیّت خداوند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 وَهُوَ السَّمیعُ الْبَصیرُ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موجودی همانند او نیست و او شنوایِ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اگر خداوند جسم بود، باید همانند سایر اجسام و شبیه آن‌ها می‌بود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الْغَنِیُّ وَأَنْتُمُ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خلق بی‌نیاز است و شما فقیر و نیازمندید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اگر خداوند جسم بود، مرکب از اجزا می‌بود، و هر مرکبی محتاج به اجزای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غنای خداوند سازگاری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وَاْلآخِرُ وَالظّاهِرُ وَالْباطِنُ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هستی و پیدا و نهان وجود همه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خداوند متعال خود را ظاهر و باطن معرفی کرده، و اگر جسم می‌بود باید ظاهر آن غیر باطنش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نتیجه لازم می‌آید که او ظاهر و باطن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دیده‌ها او را درک نمی‌کنند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خداوند جسم بود چرا دیده‌ها او را ادراک نکنند؟</w:t>
      </w:r>
      <w:r>
        <w:rPr>
          <w:rFonts w:eastAsia="IRNazanin" w:cs="IRNazanin"/>
          <w:color w:val="111111"/>
          <w:sz w:val="28"/>
          <w:szCs w:val="28"/>
          <w:rtl w:val="true"/>
          <w:lang w:bidi="fa-IR"/>
        </w:rPr>
        <w:t>!</w:t>
      </w:r>
      <w:bookmarkStart w:id="86" w:name="pg191_1948"/>
    </w:p>
    <w:p>
      <w:pPr>
        <w:pStyle w:val="Heading3"/>
        <w:numPr>
          <w:ilvl w:val="2"/>
          <w:numId w:val="1"/>
        </w:numPr>
        <w:rPr/>
      </w:pPr>
      <w:bookmarkStart w:id="87" w:name="__RefHeading___Toc1793717_211673320"/>
      <w:bookmarkStart w:id="88" w:name="_Toc34"/>
      <w:bookmarkEnd w:id="86"/>
      <w:bookmarkEnd w:id="87"/>
      <w:r>
        <w:rPr>
          <w:rtl w:val="true"/>
        </w:rPr>
        <w:t>مقابله اهل بیت‌علیهم السلام با قول به تشبیه‌</w:t>
      </w:r>
      <w:bookmarkEnd w:id="88"/>
    </w:p>
    <w:p>
      <w:pPr>
        <w:pStyle w:val="BookText"/>
        <w:rPr/>
      </w:pPr>
      <w:r>
        <w:rPr>
          <w:rFonts w:ascii="IRNazanin" w:hAnsi="IRNazanin" w:eastAsia="IRNazanin"/>
          <w:color w:val="111111"/>
          <w:sz w:val="28"/>
          <w:sz w:val="28"/>
          <w:szCs w:val="28"/>
          <w:rtl w:val="true"/>
          <w:lang w:bidi="fa-IR"/>
        </w:rPr>
        <w:t>امام صادق‌علیه السلام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خداوندی که جز او کسی دیگر از کیفیتش اطلاعی ندارد، همانندی برای او نیست و او شنوای بیناست، محدود نشده، و محسوس نخواهد بود و مورد تجسّس واقع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و حواس او را ادراک نکرده و چیزی او را احاطه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صورت نیست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نیز در حدیثی دیگر در توصیف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جسم است و نه صورت، بلکه او جسم کننده اجسام و صورت دهنده 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جزء نشده و متناهی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و نقصان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آن گونه باشد که می‌گویند، پس فرقی بین خالق و مخلوق نیست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امام جواد و هادی‌علیهما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قائل به جسمیّت خداوند شد به او زکات ندهید و به او اقتدا نکنید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89" w:name="__RefHeading___Toc1793719_211673320"/>
      <w:bookmarkStart w:id="90" w:name="_Toc35"/>
      <w:bookmarkEnd w:id="89"/>
      <w:r>
        <w:rPr>
          <w:rtl w:val="true"/>
        </w:rPr>
        <w:t>عوامل پیدایش نظریه تجسیم‌</w:t>
      </w:r>
      <w:bookmarkEnd w:id="90"/>
    </w:p>
    <w:p>
      <w:pPr>
        <w:pStyle w:val="Heading4"/>
        <w:numPr>
          <w:ilvl w:val="3"/>
          <w:numId w:val="1"/>
        </w:numPr>
        <w:rPr/>
      </w:pPr>
      <w:bookmarkStart w:id="91" w:name="__RefHeading___Toc1793721_211673320"/>
      <w:bookmarkStart w:id="92" w:name="_Toc36"/>
      <w:bookmarkEnd w:id="91"/>
      <w:r>
        <w:rPr/>
        <w:t>1</w:t>
      </w:r>
      <w:r>
        <w:rPr>
          <w:rtl w:val="true"/>
        </w:rPr>
        <w:t xml:space="preserve"> - </w:t>
      </w:r>
      <w:r>
        <w:rPr>
          <w:rtl w:val="true"/>
        </w:rPr>
        <w:t>میل عوام به تجسیم</w:t>
      </w:r>
      <w:r>
        <w:rPr>
          <w:rtl w:val="true"/>
        </w:rPr>
        <w:t xml:space="preserve">: </w:t>
      </w:r>
      <w:r>
        <w:rPr>
          <w:rtl w:val="true"/>
        </w:rPr>
        <w:t>زیرا بشر به جهت آن‌که به چشم خود عینک طبیعت و مادّیت را دارد، لذا می‌کوشد همه چیز را از دیدگاه مادّیت حل کند</w:t>
      </w:r>
      <w:r>
        <w:rPr>
          <w:rtl w:val="true"/>
        </w:rPr>
        <w:t>.</w:t>
      </w:r>
      <w:bookmarkEnd w:id="9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 w:name="__RefHeading___Toc1793723_211673320"/>
      <w:bookmarkStart w:id="94" w:name="_Toc37"/>
      <w:bookmarkEnd w:id="93"/>
      <w:r>
        <w:rPr/>
        <w:t>2</w:t>
      </w:r>
      <w:r>
        <w:rPr>
          <w:rtl w:val="true"/>
        </w:rPr>
        <w:t xml:space="preserve"> - </w:t>
      </w:r>
      <w:r>
        <w:rPr>
          <w:rtl w:val="true"/>
        </w:rPr>
        <w:t>خوف از افتادن در تعطیل</w:t>
      </w:r>
      <w:r>
        <w:rPr>
          <w:rtl w:val="true"/>
        </w:rPr>
        <w:t xml:space="preserve">: </w:t>
      </w:r>
      <w:r>
        <w:rPr>
          <w:rtl w:val="true"/>
        </w:rPr>
        <w:t>لکن این قول افراطگری است که می‌توان با قول به تنزیه، جلوی آن را سد کرد</w:t>
      </w:r>
      <w:r>
        <w:rPr>
          <w:rtl w:val="true"/>
        </w:rPr>
        <w:t>.</w:t>
      </w:r>
      <w:bookmarkStart w:id="95" w:name="pg191_1950"/>
      <w:bookmarkEnd w:id="94"/>
    </w:p>
    <w:p>
      <w:pPr>
        <w:pStyle w:val="Heading4"/>
        <w:numPr>
          <w:ilvl w:val="3"/>
          <w:numId w:val="1"/>
        </w:numPr>
        <w:rPr/>
      </w:pPr>
      <w:bookmarkStart w:id="96" w:name="__RefHeading___Toc1793725_211673320"/>
      <w:bookmarkStart w:id="97" w:name="_Toc38"/>
      <w:bookmarkEnd w:id="95"/>
      <w:bookmarkEnd w:id="96"/>
      <w:r>
        <w:rPr/>
        <w:t>3</w:t>
      </w:r>
      <w:r>
        <w:rPr>
          <w:rtl w:val="true"/>
        </w:rPr>
        <w:t xml:space="preserve"> - </w:t>
      </w:r>
      <w:r>
        <w:rPr>
          <w:rtl w:val="true"/>
        </w:rPr>
        <w:t>تأثّر از فرهنگ یهود</w:t>
      </w:r>
      <w:r>
        <w:rPr>
          <w:rtl w:val="true"/>
        </w:rPr>
        <w:t xml:space="preserve">: </w:t>
      </w:r>
      <w:r>
        <w:rPr>
          <w:rtl w:val="true"/>
        </w:rPr>
        <w:t>زیرا در عهد قدیم از جسم بودن خداوند بسیار سخن رفته است؛ خصوصاً با در نظر گرفتن این نکته که عدّه‌ای از مستبصرین اهل کتاب به دستگاه خلافت نزدیک شده و از این طریق در جامعه اسلامی عقاید خود را منتشر کرده‌اند</w:t>
      </w:r>
      <w:r>
        <w:rPr>
          <w:rtl w:val="true"/>
        </w:rPr>
        <w:t>.</w:t>
      </w:r>
      <w:bookmarkEnd w:id="97"/>
    </w:p>
    <w:p>
      <w:pPr>
        <w:pStyle w:val="BookText"/>
        <w:rPr/>
      </w:pPr>
      <w:r>
        <w:rPr>
          <w:rFonts w:ascii="IRNazanin" w:hAnsi="IRNazanin" w:eastAsia="IRNazanin"/>
          <w:color w:val="111111"/>
          <w:sz w:val="28"/>
          <w:sz w:val="28"/>
          <w:szCs w:val="28"/>
          <w:rtl w:val="true"/>
          <w:lang w:bidi="fa-IR"/>
        </w:rPr>
        <w:t>شهرستانی در کتاب الملل و النحل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یهود که مسلمان شده بودند، احادیث فراوانی را در خصوص تجسیم و تشبیه در عقاید اسلامی وارد کردند که تمام آن‌ها برگرفته از تورات بوده است</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98" w:name="__RefHeading___Toc1793727_211673320"/>
      <w:bookmarkStart w:id="99" w:name="_Toc39"/>
      <w:bookmarkEnd w:id="98"/>
      <w:r>
        <w:rPr>
          <w:rtl w:val="true"/>
        </w:rPr>
        <w:t>تصریح علمای اهل سنّت به تجسیم ابن تیمیه‌</w:t>
      </w:r>
      <w:bookmarkEnd w:id="99"/>
    </w:p>
    <w:p>
      <w:pPr>
        <w:pStyle w:val="BookText"/>
        <w:rPr/>
      </w:pPr>
      <w:r>
        <w:rPr>
          <w:rFonts w:ascii="IRNazanin" w:hAnsi="IRNazanin" w:eastAsia="IRNazanin"/>
          <w:color w:val="111111"/>
          <w:sz w:val="28"/>
          <w:sz w:val="28"/>
          <w:szCs w:val="28"/>
          <w:rtl w:val="true"/>
          <w:lang w:bidi="fa-IR"/>
        </w:rPr>
        <w:t>جماعتی از علمای اهل سنّت تصریح به تجسیم وهابیان و در رأس آن‌ها ابن تیمیه نموده‌اند، اینک به کلمات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سبکی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توحید بر این‌که خداوند در جهت خاصی نیست، اتفاق کرده‌اند مگر برخی از افرادی که قول شاذ دارند؛ همانند ابن تیمیه</w:t>
      </w:r>
      <w:r>
        <w:rPr>
          <w:rFonts w:eastAsia="IRNazanin" w:cs="IRNazanin"/>
          <w:color w:val="111111"/>
          <w:sz w:val="28"/>
          <w:szCs w:val="28"/>
          <w:rtl w:val="true"/>
          <w:lang w:bidi="fa-IR"/>
        </w:rPr>
        <w:t>».</w:t>
      </w:r>
      <w:r>
        <w:rPr>
          <w:rStyle w:val="FootnoteAnchor"/>
          <w:rtl w:val="true"/>
        </w:rPr>
        <w:footnoteReference w:id="9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ابوزهره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سلفیّه معتقدند که هر چه در قرآن یا روایات در مورد اوصاف خداوند وارد شده؛ از قبیل محبّت، غضب، سخط، رضا، ندا، کلام، فرود آمدن در سایه ابرها، استقرار بر عرش، وجه، دست،</w:t>
      </w:r>
      <w:bookmarkStart w:id="100" w:name="pg191_1951"/>
    </w:p>
    <w:p>
      <w:pPr>
        <w:pStyle w:val="BookText"/>
        <w:rPr/>
      </w:pPr>
      <w:bookmarkEnd w:id="100"/>
      <w:r>
        <w:rPr>
          <w:rFonts w:ascii="IRNazanin" w:hAnsi="IRNazanin" w:eastAsia="IRNazanin"/>
          <w:color w:val="111111"/>
          <w:sz w:val="28"/>
          <w:sz w:val="28"/>
          <w:szCs w:val="28"/>
          <w:rtl w:val="true"/>
          <w:lang w:bidi="fa-IR"/>
        </w:rPr>
        <w:t>همگی باید بر ظاهرش حمل شود، بدون هیچ گونه تأویل و تفسیری که مخالف با ظاهرش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ابن تیمیه نیز همین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سلیم البشری رئیس جامعة الازهر در عصر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کسانی که به او نسبت داده شده که قائل به جهت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عبدالحلیم بن عبدالسلام بن تیمیه حرّانی حنبلی دمشقی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 مکّی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نسبت به ساحت مقدس خداوند جسارت کرده و در حقّ او ادّعای جهت و جسمانیت کرده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ابوالفدا، در تاریخش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از دمشق به شام فرستاده شد، و از آنجا که وی قائل به تجسیم بود او را در زندانی حبس کردند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101" w:name="__RefHeading___Toc1793729_211673320"/>
      <w:bookmarkStart w:id="102" w:name="_Toc40"/>
      <w:bookmarkEnd w:id="101"/>
      <w:r>
        <w:rPr>
          <w:rtl w:val="true"/>
        </w:rPr>
        <w:t>ادوار قول به تجسیم‌</w:t>
      </w:r>
      <w:bookmarkEnd w:id="102"/>
    </w:p>
    <w:p>
      <w:pPr>
        <w:pStyle w:val="Heading4"/>
        <w:numPr>
          <w:ilvl w:val="3"/>
          <w:numId w:val="1"/>
        </w:numPr>
        <w:rPr/>
      </w:pPr>
      <w:bookmarkStart w:id="103" w:name="__RefHeading___Toc1793731_211673320"/>
      <w:bookmarkStart w:id="104" w:name="_Toc41"/>
      <w:bookmarkEnd w:id="103"/>
      <w:r>
        <w:rPr>
          <w:rtl w:val="true"/>
        </w:rPr>
        <w:t>اشاره</w:t>
      </w:r>
      <w:bookmarkEnd w:id="10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ملاحظه تاریخ قبل از اسلام و بعد از آن پی می‌بریم که اعتقاد به تجسیم، ادواری را گذرانده تا به وضع امروز رسیده است، ولی آنچه جای</w:t>
      </w:r>
      <w:bookmarkStart w:id="105" w:name="pg191_1954"/>
    </w:p>
    <w:p>
      <w:pPr>
        <w:pStyle w:val="BookText"/>
        <w:rPr/>
      </w:pPr>
      <w:bookmarkEnd w:id="105"/>
      <w:r>
        <w:rPr>
          <w:rFonts w:ascii="IRNazanin" w:hAnsi="IRNazanin" w:eastAsia="IRNazanin"/>
          <w:color w:val="111111"/>
          <w:sz w:val="28"/>
          <w:sz w:val="28"/>
          <w:szCs w:val="28"/>
          <w:rtl w:val="true"/>
          <w:lang w:bidi="fa-IR"/>
        </w:rPr>
        <w:t>خرسندی دارد این است که جامعه شیعی از ابتدا، با حراستی که امامان شیعه و اصحاب آن‌ها و علمای شیعی در طول تاریخ از عقاید اصیل اسلامی داشته نگذاشته‌اند که عقیده تجسیم در بین عقاید اسلامی رسوخ کند، ولی مع الاسف آنچه اکنون مشاهده می‌کنیم این است که این عقیده در بین سلفیّه و وهابیان عقیده‌ای رایج است، اما این‌که این عقیده از کجا وارد شده و چه دوران‌هایی را گذرانده است، مطلبی است که احتیاج به بررسی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این موضوع می‌پردازیم</w:t>
      </w:r>
      <w:r>
        <w:rPr>
          <w:rFonts w:eastAsia="IRNazanin" w:cs="IRNazanin"/>
          <w:color w:val="111111"/>
          <w:sz w:val="28"/>
          <w:szCs w:val="28"/>
          <w:rtl w:val="true"/>
          <w:lang w:bidi="fa-IR"/>
        </w:rPr>
        <w:t>.</w:t>
      </w:r>
    </w:p>
    <w:p>
      <w:pPr>
        <w:pStyle w:val="Heading4"/>
        <w:numPr>
          <w:ilvl w:val="3"/>
          <w:numId w:val="1"/>
        </w:numPr>
        <w:rPr/>
      </w:pPr>
      <w:bookmarkStart w:id="106" w:name="__RefHeading___Toc1793733_211673320"/>
      <w:bookmarkStart w:id="107" w:name="_Toc42"/>
      <w:bookmarkEnd w:id="106"/>
      <w:r>
        <w:rPr>
          <w:rtl w:val="true"/>
        </w:rPr>
        <w:t>دور اول</w:t>
      </w:r>
      <w:r>
        <w:rPr>
          <w:rtl w:val="true"/>
        </w:rPr>
        <w:t xml:space="preserve">: </w:t>
      </w:r>
      <w:r>
        <w:rPr>
          <w:rtl w:val="true"/>
        </w:rPr>
        <w:t>عصر یهود</w:t>
      </w:r>
      <w:bookmarkEnd w:id="107"/>
    </w:p>
    <w:p>
      <w:pPr>
        <w:pStyle w:val="BookText"/>
        <w:rPr/>
      </w:pPr>
      <w:r>
        <w:rPr>
          <w:rFonts w:ascii="IRNazanin" w:hAnsi="IRNazanin" w:eastAsia="IRNazanin"/>
          <w:color w:val="111111"/>
          <w:sz w:val="28"/>
          <w:sz w:val="28"/>
          <w:szCs w:val="28"/>
          <w:rtl w:val="true"/>
          <w:lang w:bidi="fa-IR"/>
        </w:rPr>
        <w:t>با مراجعه به تاریخ قبل از اسلام پی می‌بریم که یهود، خدا را جسم دانسته و آن را به شکل انسان به حساب آورده‌اند و نیز معتقدند که خدا دارای همسر 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در ردّ این تصور باطل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تَعالی جَدُّ رَبِّنا مَا اتَّخَذَ صاحِبَةً وَلا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بلند است مقام باعظمت پروردگار ما، و او هرگز برای خود همسر و فرزندی انتخاب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اتَّخَذَ الرَّحْمنُ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فرزندی برای خود برگزیده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بود که از حضرت موسی‌علیه السلام خواستند تا خداوند را به طور آشکار به آن‌ها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از یهود که توسط برخی از کسانی که به جهت کید بر اسلام مسلمان شدند؛ همچون کعب الاحبار و دیگران، داخل در اسلام شد، و به سرعت جای خود را در بین مسلمانان باز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 الاحبار با اصحاب پیامبرصلی الله علیه وآله مجالست می‌کرد و از کتاب‌های بنی اسرائیل برای آنان سخن می‌گفت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رضاء اللَّه مبارکفوری در مقدمه تحقیق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اصبهانی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اسرائیلیات در بین مسلمانان رسوخ کرد، و می‌توان مبدأ ورود آن را در بین علوم مسلمانان به عصر صحابه باز گرداند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ناصرالدین البانی نیز بر این مطلب تصریح کرده و در اثنای بررسی سند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این حدیث ضعیف و متن آن منکر است، گویا از جعلیات یهود باشد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سلام یهودی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جی‌ء بنبیّکم حتی یجلس بین یدی اللَّه علی کرسیه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روز قیامت فرا رسد، پیامبر شما آورده می‌شود تا این‌که نزد خداوند بر روی کرسی او می‌نشیند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احمد بن حنبل به سندش از وهب بن منبه درباره</w:t>
      </w:r>
    </w:p>
    <w:p>
      <w:pPr>
        <w:pStyle w:val="BookText"/>
        <w:rPr/>
      </w:pPr>
      <w:r>
        <w:rPr>
          <w:rFonts w:ascii="IRNazanin" w:hAnsi="IRNazanin" w:eastAsia="IRNazanin"/>
          <w:color w:val="111111"/>
          <w:sz w:val="28"/>
          <w:sz w:val="28"/>
          <w:szCs w:val="28"/>
          <w:rtl w:val="true"/>
          <w:lang w:bidi="fa-IR"/>
        </w:rPr>
        <w:t>عظمت خداوند متعال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السماوات والبحار لفی الهیکل وأنّ الهیکل لفی الکرسی، وإنّ قدمیه عزّ وجلّ لعلی الکرسی، وقد عاد الکرسی کالنعل فی قدمیه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آسمان‌ها و دریاها در هیکل است و هیکل در کرسی، و هر دو قدم خداوند عزّوجلّ بر روی کرسی است و کرسی همانند نعل در دو پا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ابن حجر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وکعبداللَّه بن عمرو بن العاص؛ فإنّه کان حصل له فی وقعة الیرموک کتب کثرة من کتب أهل الکتاب، فکان یخبر فیها من الأمور المغیبة، حتی کان بعض الصحابة ربما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النبیّ‌صلی الله علیه وآله ولا تحدثنا عن الصحیفة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همانند عبداللَّه بن عمرو بن عاص؛ زیرا او در واقعه یرموک بر کتاب‌های بسیاری از کتب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پیدا کرد، و به آنچه در آن کتب از اخبار غیبی بود حدیث می‌گفت، حتی برخی از صحابه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پیامبرصلی الله علیه وآله حدیث نقل کن نه از صحیفه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لایجوز تقلید جماعة من الصحابة فی بعض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جماعتی از صحابه در برخی از مسائل جایز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بسر بن سعید که از بزرگان تابعین و از رجال کتب ستّه و از شاگردان</w:t>
      </w:r>
    </w:p>
    <w:p>
      <w:pPr>
        <w:pStyle w:val="BookText"/>
        <w:rPr/>
      </w:pPr>
      <w:r>
        <w:rPr>
          <w:rFonts w:ascii="IRNazanin" w:hAnsi="IRNazanin" w:eastAsia="IRNazanin"/>
          <w:color w:val="111111"/>
          <w:sz w:val="28"/>
          <w:sz w:val="28"/>
          <w:szCs w:val="28"/>
          <w:rtl w:val="true"/>
          <w:lang w:bidi="fa-IR"/>
        </w:rPr>
        <w:t>ابوهریره به شمار می‌آید،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إتقوا اللَّه وتحفظوا من الحدیث، فواللَّه لقد رأینا نجالس أبی هریره فیحدّث عن رسول اللَّه‌صلی الله علیه وآله، ویحدثنا عن کعب ثمّ یقوم، فاسمع بعض من کان معنا یجعل حدیث رسول اللَّه عن کعب ویجعل حدیث کعب عن رسول اللَّه‌صلی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تحفّظ بر حدیث داشته باشید،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مشاهده می‌کردیم که با ابوهریره مجالست می‌نمودیم، او برای ما از رسول خداصلی الله علیه وآله و کعب الاحبار حدیث می‌گفت، آن‌گاه برمی‌خاست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برخی از افراد که با ما بودند می‌شنیدم که حدیثی را که از رسول خداصلی الله علیه وآله شنیده بود، به کعب الاحبار نسبت می‌داد و حدیثی را که از کعب الاحبار شنیده بود به رسول خداصلی الله علیه وآله منسوب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انس از ابوهریره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إلی الطور فلقیت کعب الاحبار، فجلست معه فحدثنی عن التوراة وحدّثته عن رسول اللَّه‌صلی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طرف کوه طور رفتم و در آنجا کعب الاحبار را ملاقات نمودم، با او نشستم، او از تورات برای من حدیث می‌گفت و من از رسول خداصلی الله علیه وآله برای او نقل حدیث می‌کردم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احادیث و کلمات استفاده می‌شود که اسرائیلیات در همان قرن اوّل وارد منابع اسلامی شد</w:t>
      </w:r>
      <w:r>
        <w:rPr>
          <w:rFonts w:eastAsia="IRNazanin" w:cs="IRNazanin"/>
          <w:color w:val="111111"/>
          <w:sz w:val="28"/>
          <w:szCs w:val="28"/>
          <w:rtl w:val="true"/>
          <w:lang w:bidi="fa-IR"/>
        </w:rPr>
        <w:t>.</w:t>
      </w:r>
      <w:bookmarkStart w:id="108" w:name="pg191_1962"/>
    </w:p>
    <w:p>
      <w:pPr>
        <w:pStyle w:val="Heading4"/>
        <w:numPr>
          <w:ilvl w:val="3"/>
          <w:numId w:val="1"/>
        </w:numPr>
        <w:rPr/>
      </w:pPr>
      <w:bookmarkStart w:id="109" w:name="__RefHeading___Toc1793735_211673320"/>
      <w:bookmarkStart w:id="110" w:name="_Toc43"/>
      <w:bookmarkEnd w:id="108"/>
      <w:bookmarkEnd w:id="109"/>
      <w:r>
        <w:rPr>
          <w:rtl w:val="true"/>
        </w:rPr>
        <w:t>دور دوم</w:t>
      </w:r>
      <w:r>
        <w:rPr>
          <w:rtl w:val="true"/>
        </w:rPr>
        <w:t xml:space="preserve">: </w:t>
      </w:r>
      <w:r>
        <w:rPr>
          <w:rtl w:val="true"/>
        </w:rPr>
        <w:t>از زمان صحابه تا احمد بن حنبل‌</w:t>
      </w:r>
      <w:bookmarkEnd w:id="110"/>
    </w:p>
    <w:p>
      <w:pPr>
        <w:pStyle w:val="Heading5"/>
        <w:numPr>
          <w:ilvl w:val="4"/>
          <w:numId w:val="1"/>
        </w:numPr>
        <w:rPr/>
      </w:pPr>
      <w:bookmarkStart w:id="111" w:name="__RefHeading___Toc1793737_211673320"/>
      <w:bookmarkStart w:id="112" w:name="_Toc44"/>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بعد از گذشت عصر صحابه، دور جدیدی از مجسّمه و مشبّهه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 گروهی از مسلمانان، افکار اسرائیلی؛ خصوصاً تجسیم را که در عصر صحابه رواج یافته بود، اخذ کرده و آن را به عنوان اصلی از اصول اعتقادی پذیرفته و به آن اعتقاد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راویان بسیاری پیدا شدند که این گونه احادیث را که صریح در تجسیم بود، بدون هیچ گونه تأمّل و درک و این‌که چه خطری در مجال عقاید پدید خواهد آورد، در بین مسلمانان منتشر ساختند، که از آن جمله می‌توان به این افراد اشاره کرد</w:t>
      </w:r>
      <w:r>
        <w:rPr>
          <w:rFonts w:eastAsia="IRNazanin" w:cs="IRNazanin"/>
          <w:color w:val="111111"/>
          <w:sz w:val="28"/>
          <w:szCs w:val="28"/>
          <w:rtl w:val="true"/>
          <w:lang w:bidi="fa-IR"/>
        </w:rPr>
        <w:t>:</w:t>
      </w:r>
    </w:p>
    <w:p>
      <w:pPr>
        <w:pStyle w:val="Heading5"/>
        <w:numPr>
          <w:ilvl w:val="4"/>
          <w:numId w:val="1"/>
        </w:numPr>
        <w:rPr/>
      </w:pPr>
      <w:bookmarkStart w:id="113" w:name="__RefHeading___Toc1793739_211673320"/>
      <w:bookmarkStart w:id="114" w:name="_Toc45"/>
      <w:bookmarkEnd w:id="113"/>
      <w:r>
        <w:rPr/>
        <w:t>1</w:t>
      </w:r>
      <w:r>
        <w:rPr>
          <w:rtl w:val="true"/>
        </w:rPr>
        <w:t xml:space="preserve"> - </w:t>
      </w:r>
      <w:r>
        <w:rPr>
          <w:rtl w:val="true"/>
        </w:rPr>
        <w:t xml:space="preserve">نعیم بن حماد </w:t>
      </w:r>
      <w:r>
        <w:rPr>
          <w:rtl w:val="true"/>
        </w:rPr>
        <w:t>(</w:t>
      </w:r>
      <w:r>
        <w:rPr/>
        <w:t>228</w:t>
      </w:r>
      <w:r>
        <w:rPr>
          <w:rtl w:val="true"/>
        </w:rPr>
        <w:t xml:space="preserve"> </w:t>
      </w:r>
      <w:r>
        <w:rPr>
          <w:rtl w:val="true"/>
        </w:rPr>
        <w:t xml:space="preserve">ه </w:t>
      </w:r>
      <w:r>
        <w:rPr>
          <w:rtl w:val="true"/>
        </w:rPr>
        <w:t>.</w:t>
      </w:r>
      <w:r>
        <w:rPr>
          <w:rtl w:val="true"/>
        </w:rPr>
        <w:t>ق</w:t>
      </w:r>
      <w:r>
        <w:rPr>
          <w:rtl w:val="true"/>
        </w:rPr>
        <w:t>)</w:t>
      </w:r>
      <w:bookmarkEnd w:id="114"/>
    </w:p>
    <w:p>
      <w:pPr>
        <w:pStyle w:val="BookText"/>
        <w:rPr/>
      </w:pPr>
      <w:r>
        <w:rPr>
          <w:rFonts w:ascii="IRNazanin" w:hAnsi="IRNazanin" w:eastAsia="IRNazanin"/>
          <w:color w:val="111111"/>
          <w:sz w:val="28"/>
          <w:sz w:val="28"/>
          <w:szCs w:val="28"/>
          <w:rtl w:val="true"/>
          <w:lang w:bidi="fa-IR"/>
        </w:rPr>
        <w:t xml:space="preserve">گرچه ذهبی او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اوعیة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کسانی که ظرفیت‌های علمی متعددی دارد، معرفی کرده است، ولی حقیقت امر آن است که او از وضّاعین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عدی درباره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بود که در تقویت سنّت، حدیث جعل می‌کرد</w:t>
      </w:r>
      <w:r>
        <w:rPr>
          <w:rFonts w:eastAsia="IRNazanin" w:cs="IRNazanin"/>
          <w:color w:val="111111"/>
          <w:sz w:val="28"/>
          <w:szCs w:val="28"/>
          <w:rtl w:val="true"/>
          <w:lang w:bidi="fa-IR"/>
        </w:rPr>
        <w:t>».</w:t>
      </w:r>
      <w:r>
        <w:rPr>
          <w:rStyle w:val="FootnoteAnchor"/>
          <w:rtl w:val="true"/>
        </w:rPr>
        <w:footnoteReference w:id="10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سیوطی از او روایت نقل کرده که در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خداوند اراده نزول به آسمان دنیا کرد، از عرش خود پایین خواهد آمد</w:t>
      </w:r>
      <w:r>
        <w:rPr>
          <w:rFonts w:eastAsia="IRNazanin" w:cs="IRNazanin"/>
          <w:color w:val="111111"/>
          <w:sz w:val="28"/>
          <w:szCs w:val="28"/>
          <w:rtl w:val="true"/>
          <w:lang w:bidi="fa-IR"/>
        </w:rPr>
        <w:t>».</w:t>
      </w:r>
      <w:r>
        <w:rPr>
          <w:rStyle w:val="FootnoteAnchor"/>
          <w:rtl w:val="true"/>
        </w:rPr>
        <w:footnoteReference w:id="109"/>
      </w:r>
      <w:bookmarkStart w:id="115" w:name="pg191_1964"/>
    </w:p>
    <w:p>
      <w:pPr>
        <w:pStyle w:val="Heading5"/>
        <w:numPr>
          <w:ilvl w:val="4"/>
          <w:numId w:val="1"/>
        </w:numPr>
        <w:rPr/>
      </w:pPr>
      <w:bookmarkStart w:id="116" w:name="__RefHeading___Toc1793741_211673320"/>
      <w:bookmarkStart w:id="117" w:name="_Toc46"/>
      <w:bookmarkEnd w:id="115"/>
      <w:bookmarkEnd w:id="116"/>
      <w:r>
        <w:rPr/>
        <w:t>2</w:t>
      </w:r>
      <w:r>
        <w:rPr>
          <w:rtl w:val="true"/>
        </w:rPr>
        <w:t xml:space="preserve"> - </w:t>
      </w:r>
      <w:r>
        <w:rPr>
          <w:rtl w:val="true"/>
        </w:rPr>
        <w:t xml:space="preserve">مقاتل بن سلیمان </w:t>
      </w:r>
      <w:r>
        <w:rPr>
          <w:rtl w:val="true"/>
        </w:rPr>
        <w:t>(</w:t>
      </w:r>
      <w:r>
        <w:rPr/>
        <w:t>155</w:t>
      </w:r>
      <w:r>
        <w:rPr>
          <w:rtl w:val="true"/>
        </w:rPr>
        <w:t xml:space="preserve"> </w:t>
      </w:r>
      <w:r>
        <w:rPr>
          <w:rtl w:val="true"/>
        </w:rPr>
        <w:t xml:space="preserve">ه </w:t>
      </w:r>
      <w:r>
        <w:rPr>
          <w:rtl w:val="true"/>
        </w:rPr>
        <w:t>.</w:t>
      </w:r>
      <w:r>
        <w:rPr>
          <w:rtl w:val="true"/>
        </w:rPr>
        <w:t>ق</w:t>
      </w:r>
      <w:r>
        <w:rPr>
          <w:rtl w:val="true"/>
        </w:rPr>
        <w:t>)</w:t>
      </w:r>
      <w:bookmarkEnd w:id="117"/>
    </w:p>
    <w:p>
      <w:pPr>
        <w:pStyle w:val="BookText"/>
        <w:rPr/>
      </w:pPr>
      <w:r>
        <w:rPr>
          <w:rFonts w:ascii="IRNazanin" w:hAnsi="IRNazanin" w:eastAsia="IRNazanin"/>
          <w:color w:val="111111"/>
          <w:sz w:val="28"/>
          <w:sz w:val="28"/>
          <w:szCs w:val="28"/>
          <w:rtl w:val="true"/>
          <w:lang w:bidi="fa-IR"/>
        </w:rPr>
        <w:t>او شیخ مجسّمه در عصر خود بود، و لذا به جهت شهرت او در قول به تجسیم، احتیاج به هیچ برهانی نیست</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118" w:name="__RefHeading___Toc1793743_211673320"/>
      <w:bookmarkStart w:id="119" w:name="_Toc47"/>
      <w:bookmarkEnd w:id="118"/>
      <w:r>
        <w:rPr/>
        <w:t>3</w:t>
      </w:r>
      <w:r>
        <w:rPr>
          <w:rtl w:val="true"/>
        </w:rPr>
        <w:t xml:space="preserve"> - </w:t>
      </w:r>
      <w:r>
        <w:rPr>
          <w:rtl w:val="true"/>
        </w:rPr>
        <w:t xml:space="preserve">وهب بن منبه </w:t>
      </w:r>
      <w:r>
        <w:rPr>
          <w:rtl w:val="true"/>
        </w:rPr>
        <w:t>(</w:t>
      </w:r>
      <w:r>
        <w:rPr/>
        <w:t>114</w:t>
      </w:r>
      <w:r>
        <w:rPr>
          <w:rtl w:val="true"/>
        </w:rPr>
        <w:t xml:space="preserve"> </w:t>
      </w:r>
      <w:r>
        <w:rPr>
          <w:rtl w:val="true"/>
        </w:rPr>
        <w:t xml:space="preserve">ه </w:t>
      </w:r>
      <w:r>
        <w:rPr>
          <w:rtl w:val="true"/>
        </w:rPr>
        <w:t>.</w:t>
      </w:r>
      <w:r>
        <w:rPr>
          <w:rtl w:val="true"/>
        </w:rPr>
        <w:t>ق</w:t>
      </w:r>
      <w:r>
        <w:rPr>
          <w:rtl w:val="true"/>
        </w:rPr>
        <w:t>)</w:t>
      </w:r>
      <w:bookmarkEnd w:id="119"/>
    </w:p>
    <w:p>
      <w:pPr>
        <w:pStyle w:val="BookText"/>
        <w:rPr/>
      </w:pPr>
      <w:r>
        <w:rPr>
          <w:rFonts w:ascii="IRNazanin" w:hAnsi="IRNazanin" w:eastAsia="IRNazanin"/>
          <w:color w:val="111111"/>
          <w:sz w:val="28"/>
          <w:sz w:val="28"/>
          <w:szCs w:val="28"/>
          <w:rtl w:val="true"/>
          <w:lang w:bidi="fa-IR"/>
        </w:rPr>
        <w:t>ذهبی در ترجمه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سنددار او کم است و بیشتر علوم او در اسرائیلیات و صحیفه‌های اهل کتاب است</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120" w:name="__RefHeading___Toc1793745_211673320"/>
      <w:bookmarkStart w:id="121" w:name="_Toc48"/>
      <w:bookmarkEnd w:id="120"/>
      <w:r>
        <w:rPr/>
        <w:t>4</w:t>
      </w:r>
      <w:r>
        <w:rPr>
          <w:rtl w:val="true"/>
        </w:rPr>
        <w:t xml:space="preserve"> - </w:t>
      </w:r>
      <w:r>
        <w:rPr>
          <w:rtl w:val="true"/>
        </w:rPr>
        <w:t xml:space="preserve">محمّد بن کرّام سجستانی </w:t>
      </w:r>
      <w:r>
        <w:rPr>
          <w:rtl w:val="true"/>
        </w:rPr>
        <w:t>(</w:t>
      </w:r>
      <w:r>
        <w:rPr/>
        <w:t>255</w:t>
      </w:r>
      <w:r>
        <w:rPr>
          <w:rtl w:val="true"/>
        </w:rPr>
        <w:t xml:space="preserve"> </w:t>
      </w:r>
      <w:r>
        <w:rPr>
          <w:rtl w:val="true"/>
        </w:rPr>
        <w:t xml:space="preserve">ه </w:t>
      </w:r>
      <w:r>
        <w:rPr>
          <w:rtl w:val="true"/>
        </w:rPr>
        <w:t>.</w:t>
      </w:r>
      <w:r>
        <w:rPr>
          <w:rtl w:val="true"/>
        </w:rPr>
        <w:t>ق</w:t>
      </w:r>
      <w:r>
        <w:rPr>
          <w:rtl w:val="true"/>
        </w:rPr>
        <w:t>)</w:t>
      </w:r>
      <w:bookmarkEnd w:id="121"/>
    </w:p>
    <w:p>
      <w:pPr>
        <w:pStyle w:val="BookText"/>
        <w:rPr/>
      </w:pPr>
      <w:r>
        <w:rPr>
          <w:rFonts w:ascii="IRNazanin" w:hAnsi="IRNazanin" w:eastAsia="IRNazanin"/>
          <w:color w:val="111111"/>
          <w:sz w:val="28"/>
          <w:sz w:val="28"/>
          <w:szCs w:val="28"/>
          <w:rtl w:val="true"/>
          <w:lang w:bidi="fa-IR"/>
        </w:rPr>
        <w:t>ذهبی در ترجمه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عابد متکلّم، شیخ کرامیه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بدعت‌های کرامیه قول آن‌ها در مورد خداوند است که او جسم است نه مانند اجسام</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122" w:name="__RefHeading___Toc1793747_211673320"/>
      <w:bookmarkStart w:id="123" w:name="_Toc49"/>
      <w:bookmarkEnd w:id="122"/>
      <w:r>
        <w:rPr/>
        <w:t>5</w:t>
      </w:r>
      <w:r>
        <w:rPr>
          <w:rtl w:val="true"/>
        </w:rPr>
        <w:t xml:space="preserve"> - </w:t>
      </w:r>
      <w:r>
        <w:rPr>
          <w:rtl w:val="true"/>
        </w:rPr>
        <w:t xml:space="preserve">حماد بن سلمه </w:t>
      </w:r>
      <w:r>
        <w:rPr>
          <w:rtl w:val="true"/>
        </w:rPr>
        <w:t>(</w:t>
      </w:r>
      <w:r>
        <w:rPr/>
        <w:t>167</w:t>
      </w:r>
      <w:r>
        <w:rPr>
          <w:rtl w:val="true"/>
        </w:rPr>
        <w:t xml:space="preserve"> </w:t>
      </w:r>
      <w:r>
        <w:rPr>
          <w:rtl w:val="true"/>
        </w:rPr>
        <w:t xml:space="preserve">ه </w:t>
      </w:r>
      <w:r>
        <w:rPr>
          <w:rtl w:val="true"/>
        </w:rPr>
        <w:t>.</w:t>
      </w:r>
      <w:r>
        <w:rPr>
          <w:rtl w:val="true"/>
        </w:rPr>
        <w:t>ق</w:t>
      </w:r>
      <w:r>
        <w:rPr>
          <w:rtl w:val="true"/>
        </w:rPr>
        <w:t>)</w:t>
      </w:r>
      <w:bookmarkEnd w:id="12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است که احادیث منکر بسیاری را در باب صفات خداوند؛ همانند تجسیم نقل کرده است؛ از جمله احادیث تجسیم حماد، روایتی است که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 ترمذی</w:t>
      </w:r>
      <w:r>
        <w:rPr>
          <w:rStyle w:val="FootnoteAnchor"/>
          <w:rtl w:val="true"/>
        </w:rPr>
        <w:footnoteReference w:id="114"/>
      </w:r>
      <w:r>
        <w:rPr>
          <w:rFonts w:ascii="IRNazanin" w:hAnsi="IRNazanin" w:eastAsia="IRNazanin"/>
          <w:color w:val="111111"/>
          <w:sz w:val="28"/>
          <w:sz w:val="28"/>
          <w:szCs w:val="28"/>
          <w:rtl w:val="true"/>
          <w:lang w:bidi="fa-IR"/>
        </w:rPr>
        <w:t xml:space="preserve">به توسط او از انس بن مالک نقل کرده که پیامبرصلی الله علیه وآله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تَجَلّی رَبُّهُ لِلْجَبَلِ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تجلّی کرد؛ یعنی آخر انگشت کوچک خود را بیرون آورد</w:t>
      </w:r>
      <w:r>
        <w:rPr>
          <w:rFonts w:eastAsia="IRNazanin" w:cs="IRNazanin"/>
          <w:color w:val="111111"/>
          <w:sz w:val="28"/>
          <w:szCs w:val="28"/>
          <w:rtl w:val="true"/>
          <w:lang w:bidi="fa-IR"/>
        </w:rPr>
        <w:t>...</w:t>
      </w:r>
      <w:bookmarkStart w:id="124" w:name="pg191_1965"/>
    </w:p>
    <w:p>
      <w:pPr>
        <w:pStyle w:val="Heading5"/>
        <w:numPr>
          <w:ilvl w:val="4"/>
          <w:numId w:val="1"/>
        </w:numPr>
        <w:rPr/>
      </w:pPr>
      <w:bookmarkStart w:id="125" w:name="__RefHeading___Toc1793749_211673320"/>
      <w:bookmarkStart w:id="126" w:name="_Toc50"/>
      <w:bookmarkEnd w:id="124"/>
      <w:bookmarkEnd w:id="125"/>
      <w:r>
        <w:rPr/>
        <w:t>6</w:t>
      </w:r>
      <w:r>
        <w:rPr>
          <w:rtl w:val="true"/>
        </w:rPr>
        <w:t xml:space="preserve"> - </w:t>
      </w:r>
      <w:r>
        <w:rPr>
          <w:rtl w:val="true"/>
        </w:rPr>
        <w:t xml:space="preserve">نوح ابن ابی مریم </w:t>
      </w:r>
      <w:r>
        <w:rPr>
          <w:rtl w:val="true"/>
        </w:rPr>
        <w:t>(</w:t>
      </w:r>
      <w:r>
        <w:rPr/>
        <w:t>173</w:t>
      </w:r>
      <w:r>
        <w:rPr>
          <w:rtl w:val="true"/>
        </w:rPr>
        <w:t xml:space="preserve"> </w:t>
      </w:r>
      <w:r>
        <w:rPr>
          <w:rtl w:val="true"/>
        </w:rPr>
        <w:t xml:space="preserve">ه </w:t>
      </w:r>
      <w:r>
        <w:rPr>
          <w:rtl w:val="true"/>
        </w:rPr>
        <w:t>.</w:t>
      </w:r>
      <w:r>
        <w:rPr>
          <w:rtl w:val="true"/>
        </w:rPr>
        <w:t>ق</w:t>
      </w:r>
      <w:r>
        <w:rPr>
          <w:rtl w:val="true"/>
        </w:rPr>
        <w:t>)</w:t>
      </w:r>
      <w:bookmarkEnd w:id="126"/>
    </w:p>
    <w:p>
      <w:pPr>
        <w:pStyle w:val="BookText"/>
        <w:rPr/>
      </w:pPr>
      <w:r>
        <w:rPr>
          <w:rFonts w:ascii="IRNazanin" w:hAnsi="IRNazanin" w:eastAsia="IRNazanin"/>
          <w:color w:val="111111"/>
          <w:sz w:val="28"/>
          <w:sz w:val="28"/>
          <w:szCs w:val="28"/>
          <w:rtl w:val="true"/>
          <w:lang w:bidi="fa-IR"/>
        </w:rPr>
        <w:t>در شرح حال او گفته شده که تفسیر را از مقاتل بن سلیمان که مشهور به تجسیم بوده، اخذ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حشویه وقول به تجسیم</w:t>
      </w:r>
    </w:p>
    <w:p>
      <w:pPr>
        <w:pStyle w:val="BookText"/>
        <w:rPr/>
      </w:pPr>
      <w:r>
        <w:rPr>
          <w:rFonts w:ascii="IRNazanin" w:hAnsi="IRNazanin" w:eastAsia="IRNazanin"/>
          <w:color w:val="111111"/>
          <w:sz w:val="28"/>
          <w:sz w:val="28"/>
          <w:szCs w:val="28"/>
          <w:rtl w:val="true"/>
          <w:lang w:bidi="fa-IR"/>
        </w:rPr>
        <w:t>حشویه به دو صورت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وزن دَهْریّه و دیگری بر وزن 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عدّه‌ای از اهل حدیث اطلاق شده که به تشبیه و تجسیم گرایش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وجه تسمیه آنان به این نام،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معتقد به تجسیم بوده‌اند؛ زیرا جسم، محشوّ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حشاء به معنای جانب و کنار یا حاشیه مجلس است، چون آنان در مجلس درس حسن بصری حاضر می‌شدند و سخنان نادرست می‌گفتند، وی دستور داد تا آنان را در کنار و حاشیه مجلس جای دهند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سیّد شریف جرجانی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وسمّیت الحشویة حشویة؛ لأنّهم یحشون الأحادیث التی لا أساس لها فی الأحادیث المرویّة عن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الحشویة یقولون بالجبر والتشبیه وتوصیفه تعالی بالنفس والید والسمع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 را حشویه نامیدند؛ زیرا آنان از احادیثی استفاده می‌کنند که اصل و اساسی برای آن‌ها در احادیث روایت</w:t>
      </w:r>
    </w:p>
    <w:p>
      <w:pPr>
        <w:pStyle w:val="BookText"/>
        <w:rPr/>
      </w:pPr>
      <w:r>
        <w:rPr>
          <w:rFonts w:ascii="IRNazanin" w:hAnsi="IRNazanin" w:eastAsia="IRNazanin"/>
          <w:color w:val="111111"/>
          <w:sz w:val="28"/>
          <w:sz w:val="28"/>
          <w:szCs w:val="28"/>
          <w:rtl w:val="true"/>
          <w:lang w:bidi="fa-IR"/>
        </w:rPr>
        <w:t>شده از رسول خداصلی الله علیه وآله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حشویه قائل به جبر و تشبیه و توصیف خداوند متعال به نفس و دست و گوش و چشمند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منسوب به حشوه، از قرّاء خراسانند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صَفَدی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 المجسّم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مذهب حنفیه، تفکّر معتزلی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مذهب شافعی، تفکر اشاعره و در مذهب مالکی، اندیشه قدریه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مذهب حنابله، روش حشویه غلبه دارد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شهرستانی درباره حشویه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حشویه اصحاب حدیث، آشکارا قائل به تشبیه شده، برای خداوند اعضا و ابعاض، نزول و صعود، حرکت و انتقال ثابت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روایات بی‌اساس را به پیامبر اکرم‌صلی الله علیه وآله نسبت داده‌اند، که اکثر این روایات از یهود 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قرآن بر این عقیده بودند که حتی حروف و اصوات و کلمات آن نیز قدیم و ازلی 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رشد اندلسی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الحشویة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طریقة معرفة وجود اللَّه تعالی هو السمع لا العقل، أعنی أنّ الإیمان بوجوده الّذی کلّف الناس التصدیق به یکفی فیه أن یتلقّی من صاحب الشرع ویؤمن به إیماناً کما تتلقّی منه أحوال المعاد وغیر ذلک مما لا دخل للعقل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الفرقة الضالّة، الظاهر من أمرها أنّها مقصّرة عن</w:t>
      </w:r>
    </w:p>
    <w:p>
      <w:pPr>
        <w:pStyle w:val="BookText"/>
        <w:rPr/>
      </w:pPr>
      <w:r>
        <w:rPr>
          <w:rFonts w:ascii="IRNazanin" w:hAnsi="IRNazanin" w:eastAsia="IRNazanin"/>
          <w:color w:val="111111"/>
          <w:sz w:val="28"/>
          <w:sz w:val="28"/>
          <w:szCs w:val="28"/>
          <w:rtl w:val="true"/>
          <w:lang w:bidi="fa-IR"/>
        </w:rPr>
        <w:t xml:space="preserve">مقصود الشارع فی الطریق الّتی نصبها للجمیع مفیضة إلی معرفة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یظهر من آیة من کتاب اللَّه تعالی إنّه دعی الناس إلی التصدیق بوجود الباری سبحانه بأدلة عقلیة منصوص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معرفتِ وجودِ خداوند متعال سمع است نه عقل؛ یعنی تنها راه ایمان به وجود خدا که مردم مکلّف به تصدیق به آن می‌باشند، آن ایمانی است که تلقی از صاحب شرع شود؛ همان‌گونه که احوال معاد و دیگر اموری که عقل در آن‌ها مدخلیت ندارد، از شرع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فرقه گمراه، امرشان ظاهر است که در فهم مقصود شارع راهی را که خداوند برای تمام مردم نصب کرده و به معرفت خداوند متعال می‌انجامد قاصرند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از آیات متعددی از کتاب خداوند متعال استفاده می‌شود؛ زیرا آیات، مردم را دعوت به تصدیق وجود باری تعالی به ادله عقلی کرده که بر آن‌ها نصّ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عقیده حشویه را می‌توان سه مطلب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راه برای رسیدن به معرفت اعتقادی، نصّ شرعی است و عقل هرگز در آن راه 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عقاید، اعتماد بر احادیث ضعیف و جعلی می‌کنند، بدون آن‌که آن‌ها را مورد بررسی قرار دهند</w:t>
      </w:r>
      <w:r>
        <w:rPr>
          <w:rFonts w:eastAsia="IRNazanin" w:cs="IRNazanin"/>
          <w:color w:val="111111"/>
          <w:sz w:val="28"/>
          <w:szCs w:val="28"/>
          <w:rtl w:val="true"/>
          <w:lang w:bidi="fa-IR"/>
        </w:rPr>
        <w:t>.</w:t>
      </w:r>
      <w:bookmarkStart w:id="127" w:name="pg191_1972"/>
    </w:p>
    <w:p>
      <w:pPr>
        <w:pStyle w:val="BookText"/>
        <w:rPr/>
      </w:pPr>
      <w:bookmarkEnd w:id="12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 تأویلند و لذا هر چه را در باب عقاید در احادیث آمده، حمل بر ظاهر آن می‌نمایند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28" w:name="__RefHeading___Toc1793751_211673320"/>
      <w:bookmarkStart w:id="129" w:name="_Toc51"/>
      <w:bookmarkEnd w:id="128"/>
      <w:r>
        <w:rPr>
          <w:rtl w:val="true"/>
        </w:rPr>
        <w:t xml:space="preserve">دور سوم </w:t>
      </w:r>
      <w:r>
        <w:rPr>
          <w:rtl w:val="true"/>
        </w:rPr>
        <w:t xml:space="preserve">: </w:t>
      </w:r>
      <w:r>
        <w:rPr>
          <w:rtl w:val="true"/>
        </w:rPr>
        <w:t>از ادوار تجسیم‌</w:t>
      </w:r>
      <w:bookmarkEnd w:id="129"/>
    </w:p>
    <w:p>
      <w:pPr>
        <w:pStyle w:val="BookText"/>
        <w:rPr/>
      </w:pPr>
      <w:r>
        <w:rPr>
          <w:rFonts w:ascii="IRNazanin" w:hAnsi="IRNazanin" w:eastAsia="IRNazanin"/>
          <w:color w:val="111111"/>
          <w:sz w:val="28"/>
          <w:sz w:val="28"/>
          <w:szCs w:val="28"/>
          <w:rtl w:val="true"/>
          <w:lang w:bidi="fa-IR"/>
        </w:rPr>
        <w:t>این دور از ادوار تشبیه و تجسیم، از زمان احمد بن حنبل و حنابله شروع شده و تا عصر ابن تیمیه ادامه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احمد بن حنبل کتابی را در این باره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حنابله نیز کتابی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الجهمیّة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پر از احادیث تشبیه و تجسیم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این دوران، پیروان این خط کتاب‌های بسیاری را تألیف کرده و در آن احادیث تشبیه و تجسیم را جمع نمودند، که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خشیش بن اصرم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عبداللَّه بن احمد بن حنبل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الشیخ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عسال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بن عاصم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السنة و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حرب ابن اسماعیل سیرجانی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خزیمة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منده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بن معبد 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بن سعید دارمی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نصر سجری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بطّه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ابطال التأویلات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یعلی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حنابله در اوائل قرن پنجم؛ یعنی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توانستند خلیفه قادر باللَّه عباسی را هم‌عقیده خود کنند، لذا از این راه مردم را هم‌عقیده خود کرده و هر کس از معتزله و حنفیه و دیگران که با آن مخالفت می‌کرد را تهدید می‌نمودند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ابواحمد کَرَجی درباره عقیده خود کتابی را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قادر باللَّه آن را کتابت کرده و مردم را بر آن جمع و بر تعلیم آن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اوائل صده پنجم و در آخر ایام امام ابی حامد اسفرایینی، شیخ شافعیه در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هر کس که اعتقاد به آنچه در این کتاب است ندارد؛ چه معتزلی یا رافضی یا خارجی، باید توبه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عقاید در آن کتاب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ربّنا عزّ وجلّ وحده لا شیی‌ء</w:t>
      </w:r>
    </w:p>
    <w:p>
      <w:pPr>
        <w:pStyle w:val="BookText"/>
        <w:rPr/>
      </w:pPr>
      <w:r>
        <w:rPr>
          <w:rFonts w:ascii="IRNazanin" w:hAnsi="IRNazanin" w:eastAsia="IRNazanin"/>
          <w:color w:val="111111"/>
          <w:sz w:val="28"/>
          <w:sz w:val="28"/>
          <w:szCs w:val="28"/>
          <w:rtl w:val="true"/>
          <w:lang w:bidi="fa-IR"/>
        </w:rPr>
        <w:t>معه ولا مکان یحویه، فخلق کلّ شیی‌ء بقدرته، شآء وأراد، لا استقرار راحة کما یستریح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عزّوجلّ ما تنها است و چیزی همراه او نیست و مکانی او را احاطه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 را به قدرت خود آفرید، و عرش را بدون آن‌که به آن احتیاج داشته باشد خلق کرد، پس بر روی آن به نحو استقرار قرار گرفت آن گونه که بخواهد و اراده کند، نه به نحو استقرار راحت، همان‌گونه که خلق استراحت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حوادث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سال بود که قادر باللَّه معتزله و شیعه و دیگران از صاحبان گفتار و مقالات مخالف را دستور به توبه داد و آنان را از مناظره در عقایدشان نهی نمود، و اگر کسی چنین می‌کرد عقوبت می‌نمود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حافظ ابن جوزی در حوادث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سال بود که قادر، بدعت‌گذاران را دستور به توبه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هبة اللَّه بن حسن طبری که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امیرالمؤمنین قادر باللَّه، فقهای معتزله و حنفیه را دستور به توبه داد و آنان نیز اظهار رجوع کردند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این‌نصوص تاریخی استفاده می‌شود که دست سیاست در کنار حنابله قرار گرفت و به کمک آنان آمد و لذا مخالفین خود را با انواع اذیت و آزارها از</w:t>
      </w:r>
    </w:p>
    <w:p>
      <w:pPr>
        <w:pStyle w:val="BookText"/>
        <w:rPr/>
      </w:pPr>
      <w:r>
        <w:rPr>
          <w:rFonts w:ascii="IRNazanin" w:hAnsi="IRNazanin" w:eastAsia="IRNazanin"/>
          <w:color w:val="111111"/>
          <w:sz w:val="28"/>
          <w:sz w:val="28"/>
          <w:szCs w:val="28"/>
          <w:rtl w:val="true"/>
          <w:lang w:bidi="fa-IR"/>
        </w:rPr>
        <w:t>میدان بیرون کردند و از این طریق عقاید خود را گسترش داده و برای خود شوکتی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حنابله از این فرصت به نفع خود سوء استفاده کرده و در مقابل مخالفان با مقابله عملی و فکری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افراد یحیی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معروف به شیخ مجسّم ابی اسماعیل هروی است، که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حبّان را از سجستان بیرون کردم؛ زیرا او منکر حدّ برای خداوند متعال بود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بعد از او امامان حنبلی یکی پس از دیگری ظهور کرده و خطّ فکری خود را ادامه دادند که از جمله آنان، قاضی ابویعلی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تألیف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تشبیه و تجسیم را دنبال کرده و بر نظریه تأویل در باب صفات، خطّ بطلان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نیز ابن قدامه مقدسی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دهنده این 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تألیف کتاب‌هایی درباره این عقیده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لمعة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عقیده تشبیه و تجسیم جان تازه‌ای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مؤلفات ابن قدامه را در شرح حالش آورده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این تألیفات اکنون چاپ شده و در دسترس قرار گرفته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ابوشامه مقدسی درباره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کلامه فی العقائد علی الطریقة المشهورة عن أهل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کلام او در عقاید بر روش مشهور از اهل مذهبش است</w:t>
      </w:r>
      <w:r>
        <w:rPr>
          <w:rFonts w:eastAsia="IRNazanin" w:cs="IRNazanin"/>
          <w:color w:val="111111"/>
          <w:sz w:val="28"/>
          <w:szCs w:val="28"/>
          <w:rtl w:val="true"/>
          <w:lang w:bidi="fa-IR"/>
        </w:rPr>
        <w:t>.»</w:t>
      </w:r>
      <w:bookmarkStart w:id="130" w:name="pg191_1980"/>
    </w:p>
    <w:p>
      <w:pPr>
        <w:pStyle w:val="BookText"/>
        <w:rPr/>
      </w:pPr>
      <w:bookmarkEnd w:id="130"/>
      <w:r>
        <w:rPr>
          <w:rFonts w:ascii="IRNazanin" w:hAnsi="IRNazanin" w:eastAsia="IRNazanin"/>
          <w:color w:val="111111"/>
          <w:sz w:val="28"/>
          <w:sz w:val="28"/>
          <w:szCs w:val="28"/>
          <w:rtl w:val="true"/>
          <w:lang w:bidi="fa-IR"/>
        </w:rPr>
        <w:t>شیخ محمّد ابوزهره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 تیمیه یقرّر أنّ مذهب السلف هو إثبات کلّ ما جآء فی القرآن من فوقیّة وتحتیّة واستوآء علی العرش ووجه وید ومحبّة وبغض، وما جآء فی السنة من ذلک ایضاً من غیر تأویل وبالظاهر الحرفی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سبقه بهذا الحنابلة فی القرن الرابع الهجری کما بیّنا، وأدعوا أنّ ذلک مذهب السلف، وناقشهم العلمآء فی ذلک الوقت، وأثبتوا أنّ اعتقادهم هذا یؤدّی إلی التشبیه والجسمیّة لامحالة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چنین تقریر می‌کرد که مذهب سلف اثبات هر چیزی است که در قرآن آمده است؛ از قبیل فوقیّت و تحتیّت و استواء بر عرش و وجه و دست و محبت و بغض، و نیز آنچه در سنّت از این قبیل آمده است، بدون آن‌که تأویل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رأی، حنابله در قرن چهارم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سبقت گرفتند آن گونه که بیان شد و ادّعا کردند که این رأی مذهب سلف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همان وقت علما با آنان مناقشه کرده و اثبات نمودند که اعتقادشان منجرّ به تشبیه و جسمیّت خواهد شد</w:t>
      </w:r>
      <w:r>
        <w:rPr>
          <w:rFonts w:eastAsia="IRNazanin" w:cs="IRNazanin"/>
          <w:color w:val="111111"/>
          <w:sz w:val="28"/>
          <w:szCs w:val="28"/>
          <w:rtl w:val="true"/>
          <w:lang w:bidi="fa-IR"/>
        </w:rPr>
        <w:t>...».</w:t>
      </w:r>
    </w:p>
    <w:p>
      <w:pPr>
        <w:pStyle w:val="Heading4"/>
        <w:numPr>
          <w:ilvl w:val="3"/>
          <w:numId w:val="1"/>
        </w:numPr>
        <w:rPr/>
      </w:pPr>
      <w:bookmarkStart w:id="131" w:name="__RefHeading___Toc1793753_211673320"/>
      <w:bookmarkStart w:id="132" w:name="_Toc52"/>
      <w:bookmarkEnd w:id="131"/>
      <w:r>
        <w:rPr>
          <w:rtl w:val="true"/>
        </w:rPr>
        <w:t xml:space="preserve">دور چهارم </w:t>
      </w:r>
      <w:r>
        <w:rPr>
          <w:rtl w:val="true"/>
        </w:rPr>
        <w:t xml:space="preserve">: </w:t>
      </w:r>
      <w:r>
        <w:rPr>
          <w:rtl w:val="true"/>
        </w:rPr>
        <w:t>از ادوار تجسیم‌</w:t>
      </w:r>
      <w:bookmarkEnd w:id="132"/>
    </w:p>
    <w:p>
      <w:pPr>
        <w:pStyle w:val="BookText"/>
        <w:rPr/>
      </w:pPr>
      <w:r>
        <w:rPr>
          <w:rFonts w:ascii="IRNazanin" w:hAnsi="IRNazanin" w:eastAsia="IRNazanin"/>
          <w:color w:val="111111"/>
          <w:sz w:val="28"/>
          <w:sz w:val="28"/>
          <w:szCs w:val="28"/>
          <w:rtl w:val="true"/>
          <w:lang w:bidi="fa-IR"/>
        </w:rPr>
        <w:t>این دوران از زمان ابن تیمیه و شاگردان او شروع می‌شود و تا زمان محمّد بن عبدالوهاب ادامه می‌یابد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اصول افکار حنابله و قائلین به تجسیم را از گذشتگان خود به ارث برد و برای آن، اساس و برنامه‌ای خاص قرار داده و آن‌ها را منظم کرد</w:t>
      </w:r>
      <w:r>
        <w:rPr>
          <w:rFonts w:eastAsia="IRNazanin" w:cs="IRNazanin"/>
          <w:color w:val="111111"/>
          <w:sz w:val="28"/>
          <w:szCs w:val="28"/>
          <w:rtl w:val="true"/>
          <w:lang w:bidi="fa-IR"/>
        </w:rPr>
        <w:t>.</w:t>
      </w:r>
      <w:bookmarkStart w:id="133" w:name="pg191_1982"/>
    </w:p>
    <w:p>
      <w:pPr>
        <w:pStyle w:val="BookText"/>
        <w:rPr/>
      </w:pPr>
      <w:bookmarkEnd w:id="133"/>
      <w:r>
        <w:rPr>
          <w:rFonts w:ascii="IRNazanin" w:hAnsi="IRNazanin" w:eastAsia="IRNazanin"/>
          <w:color w:val="111111"/>
          <w:sz w:val="28"/>
          <w:sz w:val="28"/>
          <w:szCs w:val="28"/>
          <w:rtl w:val="true"/>
          <w:lang w:bidi="fa-IR"/>
        </w:rPr>
        <w:t xml:space="preserve">وی در یکی از کتاب‌های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اساس التقدیس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کان کذلک فاسم المشبهة لیس له ذکر بذمّ فی الکتاب والسنة ولا کلام أحد من الصحابة والتابعین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چنین باشد، پس برای معتقدان به تشبیه یادی به مذمّت در کتاب و سنّت و نه کلام هیچ یک از صحابه و تابعین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جایی دیگر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فی کتاب اللَّه ولا سنّة رسوله ولا قول أحد من سلف الأمة وأئمّتها أنّه لیس بجسم، وأنّ صفاته لیس أجساماً وأعراضاً، فنفی المعانی الثابتة بالشرع بنفی ألفاظ لم ینف معناها شرع ولا عقل، جهل وضلال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 و سنّت رسولش و نیز در کلام احدی از سلف و امامان امت چنین نیامده که خداوند جسم نیست، و این‌که صفات او جسم و عرض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نفی معانی ثابت به شرع به نفی الفاظی که شرع و عقل معنای آن را نفی نکرده، نادانی و ضلالت است</w:t>
      </w:r>
      <w:r>
        <w:rPr>
          <w:rFonts w:eastAsia="IRNazanin" w:cs="IRNazanin"/>
          <w:color w:val="111111"/>
          <w:sz w:val="28"/>
          <w:szCs w:val="28"/>
          <w:rtl w:val="true"/>
          <w:lang w:bidi="fa-IR"/>
        </w:rPr>
        <w:t>.»</w:t>
      </w:r>
    </w:p>
    <w:p>
      <w:pPr>
        <w:pStyle w:val="Heading4"/>
        <w:numPr>
          <w:ilvl w:val="3"/>
          <w:numId w:val="1"/>
        </w:numPr>
        <w:rPr/>
      </w:pPr>
      <w:bookmarkStart w:id="134" w:name="__RefHeading___Toc1793755_211673320"/>
      <w:bookmarkStart w:id="135" w:name="_Toc53"/>
      <w:bookmarkEnd w:id="134"/>
      <w:r>
        <w:rPr>
          <w:rtl w:val="true"/>
        </w:rPr>
        <w:t xml:space="preserve">دور پنجم </w:t>
      </w:r>
      <w:r>
        <w:rPr>
          <w:rtl w:val="true"/>
        </w:rPr>
        <w:t xml:space="preserve">: </w:t>
      </w:r>
      <w:r>
        <w:rPr>
          <w:rtl w:val="true"/>
        </w:rPr>
        <w:t>از ادوار تجسیم‌</w:t>
      </w:r>
      <w:bookmarkEnd w:id="135"/>
    </w:p>
    <w:p>
      <w:pPr>
        <w:pStyle w:val="BookText"/>
        <w:rPr/>
      </w:pPr>
      <w:r>
        <w:rPr>
          <w:rFonts w:ascii="IRNazanin" w:hAnsi="IRNazanin" w:eastAsia="IRNazanin"/>
          <w:color w:val="111111"/>
          <w:sz w:val="28"/>
          <w:sz w:val="28"/>
          <w:szCs w:val="28"/>
          <w:rtl w:val="true"/>
          <w:lang w:bidi="fa-IR"/>
        </w:rPr>
        <w:t>دور پنجم از ادوار قول به تشبیه، دوران محمّد بن‌عبدالوهاب نجدی و پیروان او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رضوان العدل شافعی مصری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ظهر بعد ابن تیمیه محمّد بن عبدالوهاب فی القرن الثانی عشر وتبع ابن</w:t>
      </w:r>
      <w:bookmarkStart w:id="136" w:name="pg191_1984"/>
    </w:p>
    <w:p>
      <w:pPr>
        <w:pStyle w:val="BookText"/>
        <w:rPr/>
      </w:pPr>
      <w:bookmarkEnd w:id="136"/>
      <w:r>
        <w:rPr>
          <w:rFonts w:ascii="IRNazanin" w:hAnsi="IRNazanin" w:eastAsia="IRNazanin"/>
          <w:color w:val="111111"/>
          <w:sz w:val="28"/>
          <w:sz w:val="28"/>
          <w:szCs w:val="28"/>
          <w:rtl w:val="true"/>
          <w:lang w:bidi="fa-IR"/>
        </w:rPr>
        <w:t>تیمیه وزاد علیه سخافة وقبحاً، وهو رئیس الطائفة الوهابیّة قبّحهم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ابن تیمیه، محمّد بن عبدالوهاب در قرن دوازدهم ظهور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خطّ ابن تیمیه را دنبال کرد و بر آن حرف‌های سخیف و قبیح را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طایفه وهابیه است، خداوند آنان را قبیح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سقّاف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التجسیم والتشبیه فقد نشر الوهابیون وروّجوا کتباً کثیرة فی موضوع الصفات ککتاب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لعبداللَّه بن احمد بن حنبل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بشر المریسی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لعثمان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 علماؤهم فی ذلک کتباً کثیرة نقلوا فیها هذه المباحث من کتب ابن تیمیه وابن القیم وأشباههم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تجسیم و تشبیه را وهابیان منتشر ساخته و کتاب‌های زیادی را در موضوع صفات ترویج ساختند؛ همانند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احمد بن حنبل،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بشر المریسی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وهابیان در این باره کتاب‌های بسیاری تألیف نمودند و در آن‌ها این مباحث را از کتاب‌های ابن تیمیه و ابن قیم و دیگران نقل کردند</w:t>
      </w:r>
      <w:r>
        <w:rPr>
          <w:rFonts w:eastAsia="IRNazanin" w:cs="IRNazanin"/>
          <w:color w:val="111111"/>
          <w:sz w:val="28"/>
          <w:szCs w:val="28"/>
          <w:rtl w:val="true"/>
          <w:lang w:bidi="fa-IR"/>
        </w:rPr>
        <w:t>...».</w:t>
      </w:r>
    </w:p>
    <w:p>
      <w:pPr>
        <w:pStyle w:val="Heading4"/>
        <w:numPr>
          <w:ilvl w:val="3"/>
          <w:numId w:val="1"/>
        </w:numPr>
        <w:rPr/>
      </w:pPr>
      <w:bookmarkStart w:id="137" w:name="__RefHeading___Toc1793757_211673320"/>
      <w:bookmarkStart w:id="138" w:name="_Toc54"/>
      <w:bookmarkEnd w:id="137"/>
      <w:r>
        <w:rPr>
          <w:rtl w:val="true"/>
        </w:rPr>
        <w:t xml:space="preserve">دور ششم </w:t>
      </w:r>
      <w:r>
        <w:rPr>
          <w:rtl w:val="true"/>
        </w:rPr>
        <w:t xml:space="preserve">: </w:t>
      </w:r>
      <w:r>
        <w:rPr>
          <w:rtl w:val="true"/>
        </w:rPr>
        <w:t>از ادوار تجسیم‌</w:t>
      </w:r>
      <w:bookmarkEnd w:id="13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ششم از ادوار تجسیم و تشبیه، دوران سلفیه و وهابیان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هیئت‌های بحث‌ها و فتاوی و دعوت و ارشاد ظهور و بروز داشته و دارند و نیز البانی و پیروان خطّ فکری او</w:t>
      </w:r>
      <w:r>
        <w:rPr>
          <w:rFonts w:eastAsia="IRNazanin" w:cs="IRNazanin"/>
          <w:color w:val="111111"/>
          <w:sz w:val="28"/>
          <w:szCs w:val="28"/>
          <w:rtl w:val="true"/>
          <w:lang w:bidi="fa-IR"/>
        </w:rPr>
        <w:t>.</w:t>
      </w:r>
      <w:bookmarkStart w:id="139" w:name="pg191_1986"/>
    </w:p>
    <w:p>
      <w:pPr>
        <w:pStyle w:val="BookText"/>
        <w:rPr/>
      </w:pPr>
      <w:bookmarkEnd w:id="139"/>
      <w:r>
        <w:rPr>
          <w:rFonts w:ascii="IRNazanin" w:hAnsi="IRNazanin" w:eastAsia="IRNazanin"/>
          <w:color w:val="111111"/>
          <w:sz w:val="28"/>
          <w:sz w:val="28"/>
          <w:szCs w:val="28"/>
          <w:rtl w:val="true"/>
          <w:lang w:bidi="fa-IR"/>
        </w:rPr>
        <w:t>این افراد در عصر حاضر توانسته‌اند، دانشگاه‌های مختلف را تسخیر کرده و دسته‌های گوناگون از طلاب را با اصول افکار خود در آنجا تعلیم دهند</w:t>
      </w:r>
      <w:r>
        <w:rPr>
          <w:rFonts w:eastAsia="IRNazanin" w:cs="IRNazanin"/>
          <w:color w:val="111111"/>
          <w:sz w:val="28"/>
          <w:szCs w:val="28"/>
          <w:rtl w:val="true"/>
          <w:lang w:bidi="fa-IR"/>
        </w:rPr>
        <w:t>.</w:t>
      </w:r>
    </w:p>
    <w:p>
      <w:pPr>
        <w:pStyle w:val="Heading3"/>
        <w:numPr>
          <w:ilvl w:val="2"/>
          <w:numId w:val="1"/>
        </w:numPr>
        <w:rPr/>
      </w:pPr>
      <w:bookmarkStart w:id="140" w:name="__RefHeading___Toc1793759_211673320"/>
      <w:bookmarkStart w:id="141" w:name="_Toc55"/>
      <w:bookmarkEnd w:id="140"/>
      <w:r>
        <w:rPr>
          <w:rtl w:val="true"/>
        </w:rPr>
        <w:t>تبرئه رجال شیعه از قول به تجسیم‌</w:t>
      </w:r>
      <w:bookmarkEnd w:id="141"/>
    </w:p>
    <w:p>
      <w:pPr>
        <w:pStyle w:val="BookText"/>
        <w:rPr/>
      </w:pPr>
      <w:r>
        <w:rPr>
          <w:rFonts w:ascii="IRNazanin" w:hAnsi="IRNazanin" w:eastAsia="IRNazanin"/>
          <w:color w:val="111111"/>
          <w:sz w:val="28"/>
          <w:sz w:val="28"/>
          <w:szCs w:val="28"/>
          <w:rtl w:val="true"/>
          <w:lang w:bidi="fa-IR"/>
        </w:rPr>
        <w:t>از جمله اتهاماتی که به شیعه زده شده این است که آنان قائل به تجسیم‌اند؛ یعنی معتقدند به این‌که برای خداوند جسمی است دارای ابعاد و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ادّعا می‌کنند، اوّل کسانی که قائل به جسمیّت خداوند در بین شیعیان بوده، هشام بن حکم و یونس بن عبدالرحمان قمّی و دیگران از بزرگان شیعه در قرن دوم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قفاری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افکار تجسیم و مذهب آن از شیعه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اوّل کسی است که این را به اثبات رسانده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در اسلام قائل به جسمانیّت خداوند شده، هشام بن حکم می‌باشد</w:t>
      </w:r>
      <w:r>
        <w:rPr>
          <w:rFonts w:eastAsia="IRNazanin" w:cs="IRNazanin"/>
          <w:color w:val="111111"/>
          <w:sz w:val="28"/>
          <w:szCs w:val="28"/>
          <w:rtl w:val="true"/>
          <w:lang w:bidi="fa-IR"/>
        </w:rPr>
        <w:t>».</w:t>
      </w:r>
      <w:r>
        <w:rPr>
          <w:rStyle w:val="FootnoteAnchor"/>
          <w:rtl w:val="true"/>
        </w:rPr>
        <w:footnoteReference w:id="13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خداوند سبحان به مخلوقاتش در یهود سابقه داشته و از آنجا به تشیّع سرایت کرده است؛ زیرا تشیّع مأوی و ملجاً هر کسی است که قصد سوء نسبت به اسلام و مسلمین دارد</w:t>
      </w:r>
      <w:r>
        <w:rPr>
          <w:rFonts w:eastAsia="IRNazanin" w:cs="IRNazanin"/>
          <w:color w:val="111111"/>
          <w:sz w:val="28"/>
          <w:szCs w:val="28"/>
          <w:rtl w:val="true"/>
          <w:lang w:bidi="fa-IR"/>
        </w:rPr>
        <w:t>».</w:t>
      </w:r>
      <w:r>
        <w:rPr>
          <w:rStyle w:val="FootnoteAnchor"/>
          <w:rtl w:val="true"/>
        </w:rPr>
        <w:footnoteReference w:id="133"/>
      </w:r>
      <w:bookmarkStart w:id="142" w:name="pg191_1988"/>
    </w:p>
    <w:p>
      <w:pPr>
        <w:pStyle w:val="BookText"/>
        <w:rPr/>
      </w:pPr>
      <w:bookmarkEnd w:id="142"/>
      <w:r>
        <w:rPr>
          <w:rFonts w:ascii="IRNazanin" w:hAnsi="IRNazanin" w:eastAsia="IRNazanin"/>
          <w:color w:val="111111"/>
          <w:sz w:val="28"/>
          <w:sz w:val="28"/>
          <w:szCs w:val="28"/>
          <w:rtl w:val="true"/>
          <w:lang w:bidi="fa-IR"/>
        </w:rPr>
        <w:t>جا دارد این تهمت را بررسی کرده و دامان شیعه را از آن پیراسته نماییم</w:t>
      </w:r>
      <w:r>
        <w:rPr>
          <w:rFonts w:eastAsia="IRNazanin" w:cs="IRNazanin"/>
          <w:color w:val="111111"/>
          <w:sz w:val="28"/>
          <w:szCs w:val="28"/>
          <w:rtl w:val="true"/>
          <w:lang w:bidi="fa-IR"/>
        </w:rPr>
        <w:t>.</w:t>
      </w:r>
    </w:p>
    <w:p>
      <w:pPr>
        <w:pStyle w:val="Heading3"/>
        <w:numPr>
          <w:ilvl w:val="2"/>
          <w:numId w:val="1"/>
        </w:numPr>
        <w:rPr/>
      </w:pPr>
      <w:bookmarkStart w:id="143" w:name="__RefHeading___Toc1793761_211673320"/>
      <w:bookmarkStart w:id="144" w:name="_Toc56"/>
      <w:bookmarkEnd w:id="143"/>
      <w:r>
        <w:rPr>
          <w:rtl w:val="true"/>
        </w:rPr>
        <w:t>آرای علمای شیعه در مسأله تجسیم‌</w:t>
      </w:r>
      <w:bookmarkEnd w:id="144"/>
    </w:p>
    <w:p>
      <w:pPr>
        <w:pStyle w:val="BookText"/>
        <w:rPr/>
      </w:pPr>
      <w:r>
        <w:rPr>
          <w:rFonts w:ascii="IRNazanin" w:hAnsi="IRNazanin" w:eastAsia="IRNazanin"/>
          <w:color w:val="111111"/>
          <w:sz w:val="28"/>
          <w:sz w:val="28"/>
          <w:szCs w:val="28"/>
          <w:rtl w:val="true"/>
          <w:lang w:bidi="fa-IR"/>
        </w:rPr>
        <w:t>از آنجا که اشکال کننده درصدد است تا قول به تجسیم را به علمای شیعه نسبت دهد؛ لذا جا دارد این موضوع را در لابه‌لای کلمات آن‌ها بررسی کنیم تا از صحت یا فساد آن آگاهی 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کلینی‌رحمه الله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را منعقد کرده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النهی عن الجسم و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که به تبع روایات، این خود دلالت بر عدم اعتقاد او، به تجسیم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صدوق‌رحمه الله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اللَّه عزّوجلّ لیس بجسم و لاصورة</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مفیدرحمه الله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کلام در توحید و نفی تشبیه از خداوند و تنزیه و تقدیس برای او، چیزی است که به آن امر شده و مورد رغبت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بسیاری بر آن دلالت دارد</w:t>
      </w:r>
      <w:r>
        <w:rPr>
          <w:rFonts w:eastAsia="IRNazanin" w:cs="IRNazanin"/>
          <w:color w:val="111111"/>
          <w:sz w:val="28"/>
          <w:szCs w:val="28"/>
          <w:rtl w:val="true"/>
          <w:lang w:bidi="fa-IR"/>
        </w:rPr>
        <w:t>».</w:t>
      </w:r>
      <w:r>
        <w:rPr>
          <w:rStyle w:val="FootnoteAnchor"/>
          <w:rtl w:val="true"/>
        </w:rPr>
        <w:footnoteReference w:id="13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تجسیم داخل در تشبیه است، لذا کلام شیخ مفید شامل تجسیم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ابوالفتح کراجکی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دارد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من الاستدلال علی انّ اللَّه تعالی لیس بجسم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ذبیحه و کشتارشان را حرام می‌داند، کسانی را برمی شمارد که قائل به تجسیمند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همان‌گونه که حکم به نجاست مجسّمه کرده و آن‌ها را در زمره کفّار به شمار آورده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ابن برّاج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تنزیه خداوند از جسم و لوازم آن کرده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عدم صحت نماز در پوست حیوانی داده که مجسِّم آن را ذبح کرده و انتفاع به آن را نیز جایز نمی‌داند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و در جای دیگر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تجسیم از مذاهب فاسد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ششم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عدم جواز خوردن ذبیحه کسی شده که معتقد به تجسیم است</w:t>
      </w:r>
      <w:r>
        <w:rPr>
          <w:rFonts w:eastAsia="IRNazanin" w:cs="IRNazanin"/>
          <w:color w:val="111111"/>
          <w:sz w:val="28"/>
          <w:szCs w:val="28"/>
          <w:rtl w:val="true"/>
          <w:lang w:bidi="fa-IR"/>
        </w:rPr>
        <w:t>.</w:t>
      </w:r>
      <w:r>
        <w:rPr>
          <w:rStyle w:val="FootnoteAnchor"/>
          <w:rtl w:val="true"/>
        </w:rPr>
        <w:footnoteReference w:id="14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حلّی‌رحمه الله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نجاست نیم خورده مجسِّمه داده است و آن‌ها و مشبِّهه را در حکم نواصب و غلات دانسته و حکم به کفر همه آن‌ها داده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فهد حلّی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را از جمله کسانی به حساب آورده که داخل در عنوان کافر بوده و محکوم به نجاستند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نجاست مجسّمه فتوا داده است،</w:t>
      </w:r>
      <w:r>
        <w:rPr>
          <w:rStyle w:val="FootnoteAnchor"/>
          <w:rtl w:val="true"/>
        </w:rPr>
        <w:footnoteReference w:id="146"/>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عدم جسمانیت خداوند اشاره کرده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جمهور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قرن دهم 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اصول شیعه را تنزیه خداوند تبارک و تعالی از تشبیه و دیگر نقائص برشمرده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الجسم و الصورة و التشبیه و الحلول و الاتحاد و انّه لا یدرک بالحواس و الاوهام والعقول و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بابی دیگر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الزمان و المکان و الحرکة و الانتقال عنه تعالی و تأویل الآیات و الاخبار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4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جعفر کاشف الغطاء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نفی تجسیم و ترکیب از خداوند استدلال کرده است</w:t>
      </w:r>
      <w:r>
        <w:rPr>
          <w:rFonts w:eastAsia="IRNazanin" w:cs="IRNazanin"/>
          <w:color w:val="111111"/>
          <w:sz w:val="28"/>
          <w:szCs w:val="28"/>
          <w:rtl w:val="true"/>
          <w:lang w:bidi="fa-IR"/>
        </w:rPr>
        <w:t>.</w:t>
      </w:r>
      <w:r>
        <w:rPr>
          <w:rStyle w:val="FootnoteAnchor"/>
          <w:rtl w:val="true"/>
        </w:rPr>
        <w:footnoteReference w:id="150"/>
      </w:r>
      <w:bookmarkStart w:id="145" w:name="pg191_1994"/>
    </w:p>
    <w:p>
      <w:pPr>
        <w:pStyle w:val="BookText"/>
        <w:rPr/>
      </w:pPr>
      <w:bookmarkEnd w:id="145"/>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ملا هادی سبزواری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بر این که تنزیه خداوند از صفات مخلوقات و اجسام، انسان را بر اقامه برهان بر ضدّ برخی از عقاید باطل کمک خواهد کرد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بطلان عقیده تجسیم نموده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این عبارات استفاده می‌شود که علمای شیعه، همگی بر تنزیه خداوند از جسم و لوازم آن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 مراجعه به روایات پی به وجود احادیث بسیاری خواهیم برد که دلالت بر عدم تجسیم دارد، و تنها علامه مجلسی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باره آورده است، و این خود دلالت دارد بر این که عدم تجسیم نزد شیعه اصلی مسلّم است</w:t>
      </w:r>
      <w:r>
        <w:rPr>
          <w:rFonts w:eastAsia="IRNazanin" w:cs="IRNazanin"/>
          <w:color w:val="111111"/>
          <w:sz w:val="28"/>
          <w:szCs w:val="28"/>
          <w:rtl w:val="true"/>
          <w:lang w:bidi="fa-IR"/>
        </w:rPr>
        <w:t>.</w:t>
      </w:r>
    </w:p>
    <w:p>
      <w:pPr>
        <w:pStyle w:val="Heading3"/>
        <w:numPr>
          <w:ilvl w:val="2"/>
          <w:numId w:val="1"/>
        </w:numPr>
        <w:rPr/>
      </w:pPr>
      <w:bookmarkStart w:id="146" w:name="__RefHeading___Toc1793763_211673320"/>
      <w:bookmarkStart w:id="147" w:name="_Toc57"/>
      <w:bookmarkEnd w:id="146"/>
      <w:r>
        <w:rPr>
          <w:rtl w:val="true"/>
        </w:rPr>
        <w:t>تبرئه هشام بن حکم از قول به تجسیم‌</w:t>
      </w:r>
      <w:bookmarkEnd w:id="147"/>
    </w:p>
    <w:p>
      <w:pPr>
        <w:pStyle w:val="Heading4"/>
        <w:numPr>
          <w:ilvl w:val="3"/>
          <w:numId w:val="1"/>
        </w:numPr>
        <w:rPr/>
      </w:pPr>
      <w:bookmarkStart w:id="148" w:name="__RefHeading___Toc1793765_211673320"/>
      <w:bookmarkStart w:id="149" w:name="_Toc58"/>
      <w:bookmarkEnd w:id="148"/>
      <w:r>
        <w:rPr>
          <w:rtl w:val="true"/>
        </w:rPr>
        <w:t>توضیح</w:t>
      </w:r>
      <w:bookmarkEnd w:id="14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کتاب‌های مخالفین مشاهده می‌کنیم که تنها دلیلی که آن‌ها به آن تمسک کرده و نسبت تجسیم را به هشام داده‌اند، جمله‌ای است که از او روایت شده که درباره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نسبت را در دو مرحله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اصل این نسبت که آیا صحیح است یا خیر، و دیگری آن‌که بر فرض صحت نسبت، آیا این جمله دلالت بر اعتقاد هشام به تجسیم دارد یا خیر؟</w:t>
      </w:r>
      <w:bookmarkStart w:id="150" w:name="pg191_1997"/>
    </w:p>
    <w:p>
      <w:pPr>
        <w:pStyle w:val="Heading4"/>
        <w:numPr>
          <w:ilvl w:val="3"/>
          <w:numId w:val="1"/>
        </w:numPr>
        <w:rPr/>
      </w:pPr>
      <w:bookmarkStart w:id="151" w:name="__RefHeading___Toc1793767_211673320"/>
      <w:bookmarkStart w:id="152" w:name="_Toc59"/>
      <w:bookmarkEnd w:id="150"/>
      <w:bookmarkEnd w:id="151"/>
      <w:r>
        <w:rPr>
          <w:rtl w:val="true"/>
        </w:rPr>
        <w:t>مرحله اول</w:t>
      </w:r>
      <w:r>
        <w:rPr>
          <w:rtl w:val="true"/>
        </w:rPr>
        <w:t xml:space="preserve">: </w:t>
      </w:r>
      <w:r>
        <w:rPr>
          <w:rtl w:val="true"/>
        </w:rPr>
        <w:t>بررسی اصل نسبت‌</w:t>
      </w:r>
      <w:bookmarkEnd w:id="152"/>
    </w:p>
    <w:p>
      <w:pPr>
        <w:pStyle w:val="BookText"/>
        <w:rPr/>
      </w:pPr>
      <w:r>
        <w:rPr>
          <w:rFonts w:ascii="IRNazanin" w:hAnsi="IRNazanin" w:eastAsia="IRNazanin"/>
          <w:color w:val="111111"/>
          <w:sz w:val="28"/>
          <w:sz w:val="28"/>
          <w:szCs w:val="28"/>
          <w:rtl w:val="true"/>
          <w:lang w:bidi="fa-IR"/>
        </w:rPr>
        <w:t>شواهدی این احتمال را تقویت می‌کند که این نسبت به هشام چیزی جز افترا و تهمت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از جمله اصحاب امامان اهل بیت‌علیهم السلام به حساب می‌آمده که به عنوان مدافع از حریم حقّ و حقیقت مطرح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مقابل خطوط انحرافی ایستادگی کرده و درصدد ابطال شبهه‌های آنان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می‌توان او را متّهم به چنین عقیده‌ای کرد که از خارج اسلام وارد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مراجعه به کتب رجالی پی خواهیم برد که هشام و یونس با مشکلی از درون مذهب و آن هم از ناحیه برخی از اصحاب خود مواجه بودند؛ زیرا برخی نمی‌توانستند مقام و منزلت آن دو را مشاهده کنند و لذا به جهت حسدی که به او داشتند او را به قول به تجسیم متهم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در رجال خود از سلیمان بن جعفر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درباره هشام بن حکم سؤال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بنده‌ای نصیحت کننده بود که از ناحیه اصحاب خود به جهت حسدی که به او داشتند اذیت و آزار شد</w:t>
      </w:r>
      <w:r>
        <w:rPr>
          <w:rFonts w:eastAsia="IRNazanin" w:cs="IRNazanin"/>
          <w:color w:val="111111"/>
          <w:sz w:val="28"/>
          <w:szCs w:val="28"/>
          <w:rtl w:val="true"/>
          <w:lang w:bidi="fa-IR"/>
        </w:rPr>
        <w:t>».</w:t>
      </w:r>
      <w:r>
        <w:rPr>
          <w:rStyle w:val="FootnoteAnchor"/>
          <w:rtl w:val="true"/>
        </w:rPr>
        <w:footnoteReference w:id="15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عبدالرحمن و اصحاب او نیز از طرف جماعتی مورد سعایت قرار گرفته و به جهت جلالت قدر و قربش نزد امام، مورد سرزنش و تعقیب</w:t>
      </w:r>
    </w:p>
    <w:p>
      <w:pPr>
        <w:pStyle w:val="BookText"/>
        <w:rPr/>
      </w:pPr>
      <w:r>
        <w:rPr>
          <w:rFonts w:ascii="IRNazanin" w:hAnsi="IRNazanin" w:eastAsia="IRNazanin"/>
          <w:color w:val="111111"/>
          <w:sz w:val="28"/>
          <w:sz w:val="28"/>
          <w:szCs w:val="28"/>
          <w:rtl w:val="true"/>
          <w:lang w:bidi="fa-IR"/>
        </w:rPr>
        <w:t>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احتمال قوی می‌توان روایاتی را که در مذمّت او رسیده یا دلالت بر انحراف او دارد، از جعل همین افراد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حکم به اعتراف شیعه و سنّی، یکی از متکلمین امامیه و دریایی عمیق از معارف عقلی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حکم کسی بود که در مباحث اصول، غور بسیار نموده بود و نمی‌توان مباحث و مناظرات او را با معتزله نادیده گرفت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ذهبی نیز او را متکلّمی زبردست دانسته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خصوصاً آن‌که بزرگان شیعه به تبع از اهل بیت‌علیهم السلام او را بسیار تمجید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این تعبیرات می‌توان چنین تهمتی را به هشام نسبت داد؟ آیا مقام و منزلت او شاهدی بر کذب این نسبت و افتراء به او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که بحث از خداوند و صفات ثبوتی و سلبی در آن عصر آسان نبوده و تازه در حوزه‌های اسلامی مطرح شده و ذهن افراد به این مسائل نامأنوس بوده است، لذا طبیعی به نظر می‌رسد که گروهی کلام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انتساب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نفهمیده و لذا او را به تجسیم متهم 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که هشام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لا کالاشیاء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مستمع خیال کرده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نقل به معنا کرده و یا خیال کرده که لازمه کلام او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گاهی برداشت‌ها و تصوّرات غلط از سخنان کسی، سبب نسبت‌های ناروا به او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مراجعه به کتب تراجم پی می‌بریم که هشام مورد مدح از ناحیه امامان‌علیهم السلام قرار گرفته است، مدحی که هرگز با وجود انحرافات عقایدی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امام صادق‌علیه السلام در شأن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ناصر ما به دست و زبان و قلب است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 نیز در جایی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تو باید برای مردم عقاید بگوید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هم چنین در حقّ او دعا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از توحید نفع رساند و تو را ثابت قدم گرداند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قصّه‌ای بعد از آن‌که کافری به دست امام صادق‌علیه السلام ایمان آورد، حضرت او را به جهت تعلیم دین در جهت عقیده و شریعت به هشام بن حکم سپرد</w:t>
      </w:r>
      <w:r>
        <w:rPr>
          <w:rFonts w:eastAsia="IRNazanin" w:cs="IRNazanin"/>
          <w:color w:val="111111"/>
          <w:sz w:val="28"/>
          <w:szCs w:val="28"/>
          <w:rtl w:val="true"/>
          <w:lang w:bidi="fa-IR"/>
        </w:rPr>
        <w:t>.</w:t>
      </w:r>
      <w:r>
        <w:rPr>
          <w:rStyle w:val="FootnoteAnchor"/>
          <w:rtl w:val="true"/>
        </w:rPr>
        <w:footnoteReference w:id="15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حدیثی از امام صادق‌علیه السلام درباره هشام بن حکم رسیده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حکم پیشگام حقّ ما، و دنبال کننده گفتار ما، تأیید کننده صدق ما، و دفع کننده باطل دشمنان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او و اثرش را دنبال کند ما را دنبال و پیروی کرده و هر کس که او را مخالفت کرده و هتک حرمت او کند با ما دشمنی کرده و هتک حرمت ما را کرده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در دعایی که بعد از بر آوردن حاجت هشام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ثواب تو را بهشت قرار دهد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امام رضاعلیه السلام امر به دوستی با هشام نموده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امام رضاعلیه السلام بر او ترحّم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رحمت کند، او بنده نصیحت‌گری بوده که از ناحیه اصحابش به جهت حسد مورد اذیت و آزار واقع شد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مورد یونس بن عبدالرحمن نیز روایات فراوانی در مدح و ستایش او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در این مورد خبر عبدالعزیز بن مهتدی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همیشه شما را زیارت کنم، از چه کسی معالم دینم را اخذ نمایم؟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عبدالرحمن فرا گیر</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آیا می‌توان به چنین افرادی که این گونه مورد مدح اهل بیت‌علیهم السلام قرار گرفته‌اند چنان نسبتی را داد؟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مراجعه به روایات هشام بن حکم و یونس بن عبدالرحمن که درباره توحید و صفات خداوند متعال رسیده پی می‌بریم که هرگز با عقیده به تجسیم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گونه روایات اشاره می‌کنیم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مناظره‌ای که بین او و یکی از کافران واقع شد، به کلام</w:t>
      </w:r>
      <w:bookmarkStart w:id="153" w:name="pg191_2005"/>
    </w:p>
    <w:p>
      <w:pPr>
        <w:pStyle w:val="BookText"/>
        <w:rPr/>
      </w:pPr>
      <w:bookmarkEnd w:id="153"/>
      <w:r>
        <w:rPr>
          <w:rFonts w:ascii="IRNazanin" w:hAnsi="IRNazanin" w:eastAsia="IRNazanin"/>
          <w:color w:val="111111"/>
          <w:sz w:val="28"/>
          <w:sz w:val="28"/>
          <w:szCs w:val="28"/>
          <w:rtl w:val="true"/>
          <w:lang w:bidi="fa-IR"/>
        </w:rPr>
        <w:t>امام صادق‌علیه السلام استشهاد کرده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آن‌که خداوند جسم و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حواس پنچ گانه درک نمی‌شود، اوهام او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است بدون وسیله شنوایی و بینا است بدون وسیله بینایی</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یونس بن عبدالرحمن نیز در روایت آمده که او از امام کاظم‌علیه السلام درباره علّت عروج پیامبرصلی الله علیه وآله به آسمان سؤال کرد، با آن‌که خداوند توصیف به مکان نمی‌شود؟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تبارک و تعالی به مکان توصیف نشده و زمان بر او جاری نمی‌گردد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پس یونس نیز با سؤال از امام و اعتقاد به جواب امام، قائل به عدم تجسیم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اعتقاد به جواب امام این روایت را از حضرت موسی بن جعفرعلیه السلام نقل می‌کند</w:t>
      </w:r>
      <w:r>
        <w:rPr>
          <w:rFonts w:eastAsia="IRNazanin" w:cs="IRNazanin"/>
          <w:color w:val="111111"/>
          <w:sz w:val="28"/>
          <w:szCs w:val="28"/>
          <w:rtl w:val="true"/>
          <w:lang w:bidi="fa-IR"/>
        </w:rPr>
        <w:t>.</w:t>
      </w:r>
    </w:p>
    <w:p>
      <w:pPr>
        <w:pStyle w:val="Heading4"/>
        <w:numPr>
          <w:ilvl w:val="3"/>
          <w:numId w:val="1"/>
        </w:numPr>
        <w:rPr/>
      </w:pPr>
      <w:bookmarkStart w:id="154" w:name="__RefHeading___Toc1793769_211673320"/>
      <w:bookmarkStart w:id="155" w:name="_Toc60"/>
      <w:bookmarkEnd w:id="154"/>
      <w:r>
        <w:rPr>
          <w:rtl w:val="true"/>
        </w:rPr>
        <w:t>مرحله دوم</w:t>
      </w:r>
      <w:r>
        <w:rPr>
          <w:rtl w:val="true"/>
        </w:rPr>
        <w:t xml:space="preserve">: </w:t>
      </w:r>
      <w:r>
        <w:rPr>
          <w:rtl w:val="true"/>
        </w:rPr>
        <w:t>بررسی کلام‌</w:t>
      </w:r>
      <w:bookmarkEnd w:id="155"/>
    </w:p>
    <w:p>
      <w:pPr>
        <w:pStyle w:val="Heading5"/>
        <w:numPr>
          <w:ilvl w:val="4"/>
          <w:numId w:val="1"/>
        </w:numPr>
        <w:rPr/>
      </w:pPr>
      <w:bookmarkStart w:id="156" w:name="__RefHeading___Toc1793771_211673320"/>
      <w:bookmarkStart w:id="157" w:name="_Toc61"/>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در بحث گذشته با قراین بسیار به اثبات رساندیم که اصل انتساب این اتهام به هشام بن حکم و یونس بن عبدالرحمن بی پایه و اساس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فرض ثبوت آن درصدد بررسی جمله‌ای هستیم که به جهت انتساب آن به هشام او را متهم به اعتقاد به تجسیم کرده‌اند، و آن این که او خداوند را این گونه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هر چیز توجّه به یک نکته ضروری می‌نماید، و آن این‌که برای</w:t>
      </w:r>
    </w:p>
    <w:p>
      <w:pPr>
        <w:pStyle w:val="BookText"/>
        <w:rPr/>
      </w:pPr>
      <w:r>
        <w:rPr>
          <w:rFonts w:ascii="IRNazanin" w:hAnsi="IRNazanin" w:eastAsia="IRNazanin"/>
          <w:color w:val="111111"/>
          <w:sz w:val="28"/>
          <w:sz w:val="28"/>
          <w:szCs w:val="28"/>
          <w:rtl w:val="true"/>
          <w:lang w:bidi="fa-IR"/>
        </w:rPr>
        <w:t>فهم یک جمله یا یک کلمه رجوع به لغت کافی نیست، خصوصاً وقتی که این عبارت از یک متخصص صادر شده باشد، بلکه باید قصد متکلم را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اصطلاح خاص را مشاهده کرد؛ زیرا گاهی متکلّم از کلامش معنایی را اراده می‌کند که نمی‌توان با مراجعه به لغت آن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ذکر این نکته به سراغ این مطلب می‌رویم که آیا هشام بن حکم از این جمله‌ای که به او نسبت داده‌اند، معنای خاص را اراده کرده و یا همان معنای لغوی را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نموده است؟</w:t>
      </w:r>
    </w:p>
    <w:p>
      <w:pPr>
        <w:pStyle w:val="BookText"/>
        <w:rPr/>
      </w:pPr>
      <w:r>
        <w:rPr>
          <w:rFonts w:ascii="IRNazanin" w:hAnsi="IRNazanin" w:eastAsia="IRNazanin"/>
          <w:color w:val="111111"/>
          <w:sz w:val="28"/>
          <w:sz w:val="28"/>
          <w:szCs w:val="28"/>
          <w:rtl w:val="true"/>
          <w:lang w:bidi="fa-IR"/>
        </w:rPr>
        <w:t xml:space="preserve">با مشاهده قراین خاص پی می‌بریم که هشام در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مقصود خاصی را اراده کرده است که با تنزیه خداوند از جسمیت و لوازم آن نیز سازگاری دارد، و آن این که مقصود او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شئ قائم به نفس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اشعری همین معنا را از هشام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جسم این است که او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گفتارم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موجود، و شئ، و قائم بنفسه را کرده‌ام</w:t>
      </w:r>
      <w:r>
        <w:rPr>
          <w:rFonts w:eastAsia="IRNazanin" w:cs="IRNazanin"/>
          <w:color w:val="111111"/>
          <w:sz w:val="28"/>
          <w:szCs w:val="28"/>
          <w:rtl w:val="true"/>
          <w:lang w:bidi="fa-IR"/>
        </w:rPr>
        <w:t>.</w:t>
      </w:r>
      <w:r>
        <w:rPr>
          <w:rStyle w:val="FootnoteAnchor"/>
          <w:rtl w:val="true"/>
        </w:rPr>
        <w:footnoteReference w:id="16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 نیز از هشام و یونس نقل کرده که این دو گمان کرده‌اند که اثبات شئ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r>
        <w:rPr>
          <w:rStyle w:val="FootnoteAnchor"/>
          <w:rtl w:val="true"/>
        </w:rPr>
        <w:footnoteReference w:id="168"/>
      </w:r>
      <w:bookmarkStart w:id="158" w:name="pg191_2009"/>
    </w:p>
    <w:p>
      <w:pPr>
        <w:pStyle w:val="BookText"/>
        <w:rPr/>
      </w:pPr>
      <w:bookmarkEnd w:id="158"/>
      <w:r>
        <w:rPr>
          <w:rFonts w:ascii="IRNazanin" w:hAnsi="IRNazanin" w:eastAsia="IRNazanin"/>
          <w:color w:val="111111"/>
          <w:sz w:val="28"/>
          <w:sz w:val="28"/>
          <w:szCs w:val="28"/>
          <w:rtl w:val="true"/>
          <w:lang w:bidi="fa-IR"/>
        </w:rPr>
        <w:t>نتیجه این که رأی هشام و یونس در رابطه خداوند با دیگران از حیث معنا هیچ فرقی ندارد، جز در اختلاف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قراینی وجود دارد که می‌توان آن‌ها را شاهد بر همین معنا به حساب آورد</w:t>
      </w:r>
      <w:r>
        <w:rPr>
          <w:rFonts w:eastAsia="IRNazanin" w:cs="IRNazanin"/>
          <w:color w:val="111111"/>
          <w:sz w:val="28"/>
          <w:szCs w:val="28"/>
          <w:rtl w:val="true"/>
          <w:lang w:bidi="fa-IR"/>
        </w:rPr>
        <w:t>.</w:t>
      </w:r>
    </w:p>
    <w:p>
      <w:pPr>
        <w:pStyle w:val="Heading5"/>
        <w:numPr>
          <w:ilvl w:val="4"/>
          <w:numId w:val="1"/>
        </w:numPr>
        <w:rPr/>
      </w:pPr>
      <w:bookmarkStart w:id="159" w:name="__RefHeading___Toc1793773_211673320"/>
      <w:bookmarkStart w:id="160" w:name="_Toc62"/>
      <w:bookmarkEnd w:id="159"/>
      <w:r>
        <w:rPr/>
        <w:t>1</w:t>
      </w:r>
      <w:r>
        <w:rPr>
          <w:rtl w:val="true"/>
        </w:rPr>
        <w:t xml:space="preserve"> - </w:t>
      </w:r>
      <w:r>
        <w:rPr>
          <w:rtl w:val="true"/>
        </w:rPr>
        <w:t>قرینه لفظی‌</w:t>
      </w:r>
      <w:bookmarkEnd w:id="160"/>
    </w:p>
    <w:p>
      <w:pPr>
        <w:pStyle w:val="BookText"/>
        <w:rPr/>
      </w:pPr>
      <w:r>
        <w:rPr>
          <w:rFonts w:ascii="IRNazanin" w:hAnsi="IRNazanin" w:eastAsia="IRNazanin"/>
          <w:color w:val="111111"/>
          <w:sz w:val="28"/>
          <w:sz w:val="28"/>
          <w:szCs w:val="28"/>
          <w:rtl w:val="true"/>
          <w:lang w:bidi="fa-IR"/>
        </w:rPr>
        <w:t xml:space="preserve">هشام گرچه خداوند را متصف به جسمانیت کرده، ولی به دنبال آن کلمه‌ای را به کار برده که می‌توان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معنای لغوی تغییر داده و به معنای دیگری رهنمون ساخت؛ زیرا در جمله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جسمی است نه مانند سایر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دلالت بر اراده معنای خاصی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هشام دارد</w:t>
      </w:r>
      <w:r>
        <w:rPr>
          <w:rFonts w:eastAsia="IRNazanin" w:cs="IRNazanin"/>
          <w:color w:val="111111"/>
          <w:sz w:val="28"/>
          <w:szCs w:val="28"/>
          <w:rtl w:val="true"/>
          <w:lang w:bidi="fa-IR"/>
        </w:rPr>
        <w:t>.</w:t>
      </w:r>
    </w:p>
    <w:p>
      <w:pPr>
        <w:pStyle w:val="Heading5"/>
        <w:numPr>
          <w:ilvl w:val="4"/>
          <w:numId w:val="1"/>
        </w:numPr>
        <w:rPr/>
      </w:pPr>
      <w:bookmarkStart w:id="161" w:name="__RefHeading___Toc1793775_211673320"/>
      <w:bookmarkStart w:id="162" w:name="_Toc63"/>
      <w:bookmarkEnd w:id="161"/>
      <w:r>
        <w:rPr/>
        <w:t>2</w:t>
      </w:r>
      <w:r>
        <w:rPr>
          <w:rtl w:val="true"/>
        </w:rPr>
        <w:t xml:space="preserve"> - </w:t>
      </w:r>
      <w:r>
        <w:rPr>
          <w:rtl w:val="true"/>
        </w:rPr>
        <w:t>قرینه خارجی‌</w:t>
      </w:r>
      <w:bookmarkEnd w:id="162"/>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هشام بن حکم نسبت داده شده، با ملاحظه قرینه خارجی نیز پی خواهیم برد که بر مدّعای خصم؛ یعنی اعتقاد به تجسیم سازگاری ندارد؛ زیرا این جمله را بنابر نقل شهرستانی، در محاجّه با علاّف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علاّف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خداوند عالم است به علم، لازمه این حرف این است که خداوند علمش همانند بقیه مردم باشد پس چرا تو نمی‌گویی که خداوند جسم است نه مثل سایر اجسام؟</w:t>
      </w:r>
      <w:r>
        <w:rPr>
          <w:rStyle w:val="FootnoteAnchor"/>
          <w:rtl w:val="true"/>
        </w:rPr>
        <w:footnoteReference w:id="16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گونه تعبیر به خوبی استفاده می‌شود که هشام درصدد معارضه و مقابله با علاّف است، نه این که عقیده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bookmarkStart w:id="163" w:name="pg191_2011"/>
    </w:p>
    <w:p>
      <w:pPr>
        <w:pStyle w:val="BookText"/>
        <w:rPr/>
      </w:pPr>
      <w:bookmarkEnd w:id="163"/>
      <w:r>
        <w:rPr>
          <w:rFonts w:ascii="IRNazanin" w:hAnsi="IRNazanin" w:eastAsia="IRNazanin"/>
          <w:color w:val="111111"/>
          <w:sz w:val="28"/>
          <w:sz w:val="28"/>
          <w:szCs w:val="28"/>
          <w:rtl w:val="true"/>
          <w:lang w:bidi="fa-IR"/>
        </w:rPr>
        <w:t>که هر کس در مقام معارضه، چیزی می‌گوید آن را اعتقاد داشته باشد؛ زیرا ممکن است که قصد او امتحان علاّف باشد؛ همان‌گونه که شهرستانی نیز همین مطلب را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که از این عبارت عقیده به تجسم استفاده شود، ممکن است که این حرف از او هنگامی صادر شده باشد که داخل در مذهب جهمیه بوده و قبل از آن بوده که به برکت آل محمّدعلیهم السلام هدایت یافته است؛ زیرا جهمیه قائل به تجسیمند، ولی بعد از دخول در مکتب اهل بیت‌علیهم السلام به پیروی از آنان با تجسیم مقابله کرده است</w:t>
      </w:r>
      <w:r>
        <w:rPr>
          <w:rFonts w:eastAsia="IRNazanin" w:cs="IRNazanin"/>
          <w:color w:val="111111"/>
          <w:sz w:val="28"/>
          <w:szCs w:val="28"/>
          <w:rtl w:val="true"/>
          <w:lang w:bidi="fa-IR"/>
        </w:rPr>
        <w:t>.</w:t>
      </w:r>
    </w:p>
    <w:p>
      <w:pPr>
        <w:pStyle w:val="Heading5"/>
        <w:numPr>
          <w:ilvl w:val="4"/>
          <w:numId w:val="1"/>
        </w:numPr>
        <w:rPr/>
      </w:pPr>
      <w:bookmarkStart w:id="164" w:name="__RefHeading___Toc1793777_211673320"/>
      <w:bookmarkStart w:id="165" w:name="_Toc64"/>
      <w:bookmarkEnd w:id="164"/>
      <w:r>
        <w:rPr/>
        <w:t>3</w:t>
      </w:r>
      <w:r>
        <w:rPr>
          <w:rtl w:val="true"/>
        </w:rPr>
        <w:t xml:space="preserve"> - </w:t>
      </w:r>
      <w:r>
        <w:rPr>
          <w:rtl w:val="true"/>
        </w:rPr>
        <w:t>اختلاف در معنای جسم‌</w:t>
      </w:r>
      <w:bookmarkEnd w:id="165"/>
    </w:p>
    <w:p>
      <w:pPr>
        <w:pStyle w:val="BookText"/>
        <w:rPr/>
      </w:pPr>
      <w:r>
        <w:rPr>
          <w:rFonts w:ascii="IRNazanin" w:hAnsi="IRNazanin" w:eastAsia="IRNazanin"/>
          <w:color w:val="111111"/>
          <w:sz w:val="28"/>
          <w:sz w:val="28"/>
          <w:szCs w:val="28"/>
          <w:rtl w:val="true"/>
          <w:lang w:bidi="fa-IR"/>
        </w:rPr>
        <w:t xml:space="preserve">متکلمین از فریقین تصریح دارند بر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اصطلاحی بوده و در معنای آن اختلاف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اشعری از امامان اهل سنّت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متکلمین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دوازده قول اختلاف کرده‌اند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امر این است که در لفظ جسم نزاع‌های لفظی و معنوی وجود دارد</w:t>
      </w:r>
      <w:r>
        <w:rPr>
          <w:rFonts w:eastAsia="IRNazanin" w:cs="IRNazanin"/>
          <w:color w:val="111111"/>
          <w:sz w:val="28"/>
          <w:szCs w:val="28"/>
          <w:rtl w:val="true"/>
          <w:lang w:bidi="fa-IR"/>
        </w:rPr>
        <w:t>».</w:t>
      </w:r>
      <w:r>
        <w:rPr>
          <w:rStyle w:val="FootnoteAnchor"/>
          <w:rtl w:val="true"/>
        </w:rPr>
        <w:footnoteReference w:id="17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حیّز 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است که در آن‌ها ابهام و اجمال وجود دارد، و این‌ها الفاظی اصطلاحی هستند که گاهی معانی متنوّعی از آن‌ها اراده می‌شود</w:t>
      </w:r>
      <w:r>
        <w:rPr>
          <w:rFonts w:eastAsia="IRNazanin" w:cs="IRNazanin"/>
          <w:color w:val="111111"/>
          <w:sz w:val="28"/>
          <w:szCs w:val="28"/>
          <w:rtl w:val="true"/>
          <w:lang w:bidi="fa-IR"/>
        </w:rPr>
        <w:t>».</w:t>
      </w:r>
      <w:r>
        <w:rPr>
          <w:rStyle w:val="FootnoteAnchor"/>
          <w:rtl w:val="true"/>
        </w:rPr>
        <w:footnoteReference w:id="172"/>
      </w:r>
      <w:bookmarkStart w:id="166" w:name="pg191_2013"/>
    </w:p>
    <w:p>
      <w:pPr>
        <w:pStyle w:val="BookText"/>
        <w:rPr/>
      </w:pPr>
      <w:bookmarkEnd w:id="166"/>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آن افراد کسانی هستند که لفظ جسم را اطلاق و مقصود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شیخ الاسلام ابویحیی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قائم به ذات در عالم تفسیر نموده است</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167" w:name="__RefHeading___Toc1793779_211673320"/>
      <w:bookmarkStart w:id="168" w:name="_Toc65"/>
      <w:bookmarkEnd w:id="167"/>
      <w:r>
        <w:rPr/>
        <w:t>4</w:t>
      </w:r>
      <w:r>
        <w:rPr>
          <w:rtl w:val="true"/>
        </w:rPr>
        <w:t xml:space="preserve"> - «</w:t>
      </w:r>
      <w:r>
        <w:rPr>
          <w:rtl w:val="true"/>
        </w:rPr>
        <w:t>جسم لا کالاجسام</w:t>
      </w:r>
      <w:r>
        <w:rPr>
          <w:rtl w:val="true"/>
        </w:rPr>
        <w:t xml:space="preserve">» </w:t>
      </w:r>
      <w:r>
        <w:rPr>
          <w:rtl w:val="true"/>
        </w:rPr>
        <w:t>عبارتی شایع‌</w:t>
      </w:r>
      <w:bookmarkEnd w:id="168"/>
    </w:p>
    <w:p>
      <w:pPr>
        <w:pStyle w:val="BookText"/>
        <w:rPr/>
      </w:pPr>
      <w:r>
        <w:rPr>
          <w:rFonts w:ascii="IRNazanin" w:hAnsi="IRNazanin" w:eastAsia="IRNazanin"/>
          <w:color w:val="111111"/>
          <w:sz w:val="28"/>
          <w:sz w:val="28"/>
          <w:szCs w:val="28"/>
          <w:rtl w:val="true"/>
          <w:lang w:bidi="fa-IR"/>
        </w:rPr>
        <w:t xml:space="preserve">با مراجعه به کتاب‌های اهل سنّت پی می‌بریم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هشام نسبت داده شده، عبارتی شایع در بین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اهل اسلام درباره خالق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جسمی است که شبیه سایر اجسام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حنابله و تابعین آن‌ها بر این اعتقادند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است ولی نه مثل سایر اجسام در عقیده خطا نکرده است، ولی در اسم گذاری بر خدا به اشتباه رفته است؛ زیرا خداوند را به اسمی نامگذاری کرده که از او نرسیده است</w:t>
      </w:r>
      <w:r>
        <w:rPr>
          <w:rFonts w:eastAsia="IRNazanin" w:cs="IRNazanin"/>
          <w:color w:val="111111"/>
          <w:sz w:val="28"/>
          <w:szCs w:val="28"/>
          <w:rtl w:val="true"/>
          <w:lang w:bidi="fa-IR"/>
        </w:rPr>
        <w:t>».</w:t>
      </w:r>
      <w:r>
        <w:rPr>
          <w:rStyle w:val="FootnoteAnchor"/>
          <w:rtl w:val="true"/>
        </w:rPr>
        <w:footnoteReference w:id="17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او جسم است، اگر جاهل یا تأویل کننده باشد معذور است و بر او چیزی نیست</w:t>
      </w:r>
      <w:r>
        <w:rPr>
          <w:rFonts w:eastAsia="IRNazanin" w:cs="IRNazanin"/>
          <w:color w:val="111111"/>
          <w:sz w:val="28"/>
          <w:szCs w:val="28"/>
          <w:rtl w:val="true"/>
          <w:lang w:bidi="fa-IR"/>
        </w:rPr>
        <w:t>...».</w:t>
      </w:r>
      <w:r>
        <w:rPr>
          <w:rStyle w:val="FootnoteAnchor"/>
          <w:rtl w:val="true"/>
        </w:rPr>
        <w:footnoteReference w:id="177"/>
      </w:r>
      <w:bookmarkStart w:id="169" w:name="pg191_2015"/>
    </w:p>
    <w:p>
      <w:pPr>
        <w:pStyle w:val="BookText"/>
        <w:rPr/>
      </w:pPr>
      <w:bookmarkEnd w:id="169"/>
      <w:r>
        <w:rPr>
          <w:rFonts w:ascii="IRNazanin" w:hAnsi="IRNazanin" w:eastAsia="IRNazanin"/>
          <w:color w:val="111111"/>
          <w:sz w:val="28"/>
          <w:sz w:val="28"/>
          <w:szCs w:val="28"/>
          <w:rtl w:val="true"/>
          <w:lang w:bidi="fa-IR"/>
        </w:rPr>
        <w:t>ابن تیمیه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گونه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نمی‌تواند نفی یا اثبات کند تا آن‌که متکلّم آن را تفسیر نماید، اگر به باطل تفسیر نماید آن را ردّ کند و اگر به حقّ تفسیر کند آن را اثبات نماید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جایی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کسانی که خداوند را از مشابهت با مخلوقین منزّه می‌کنند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نزاع آنان با کسانی که آن‌را از خدا نفی می‌کنند، لفظی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با جواب از این جمله‌ای که به هشام بن حکم نسبت داده شده، به این نتیجه می‌رسیم که تهمت تجسیم به معنای جسمیت لغوی هرگز بر هشام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عباراتی می‌ماند که در کتب رجال و تراجم در مذمّت او رسیده است که یا به جهت استناد به آن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مورد بررسی قرار دادیم و یا به جهت خصومت و حسدی که با او داشته‌اند ذکر شده است</w:t>
      </w:r>
      <w:r>
        <w:rPr>
          <w:rFonts w:eastAsia="IRNazanin" w:cs="IRNazanin"/>
          <w:color w:val="111111"/>
          <w:sz w:val="28"/>
          <w:szCs w:val="28"/>
          <w:rtl w:val="true"/>
          <w:lang w:bidi="fa-IR"/>
        </w:rPr>
        <w:t>.</w:t>
      </w:r>
    </w:p>
    <w:p>
      <w:pPr>
        <w:pStyle w:val="Heading4"/>
        <w:numPr>
          <w:ilvl w:val="3"/>
          <w:numId w:val="1"/>
        </w:numPr>
        <w:rPr/>
      </w:pPr>
      <w:bookmarkStart w:id="170" w:name="__RefHeading___Toc1793781_211673320"/>
      <w:bookmarkStart w:id="171" w:name="_Toc66"/>
      <w:bookmarkEnd w:id="170"/>
      <w:r>
        <w:rPr>
          <w:rtl w:val="true"/>
        </w:rPr>
        <w:t>بررسی روایات در مذمّت هشام‌</w:t>
      </w:r>
      <w:bookmarkEnd w:id="171"/>
    </w:p>
    <w:p>
      <w:pPr>
        <w:pStyle w:val="BookText"/>
        <w:rPr/>
      </w:pPr>
      <w:r>
        <w:rPr>
          <w:rFonts w:ascii="IRNazanin" w:hAnsi="IRNazanin" w:eastAsia="IRNazanin"/>
          <w:color w:val="111111"/>
          <w:sz w:val="28"/>
          <w:sz w:val="28"/>
          <w:szCs w:val="28"/>
          <w:rtl w:val="true"/>
          <w:lang w:bidi="fa-IR"/>
        </w:rPr>
        <w:t>با مراجعه به کتاب‌های تراجم و رجال پی به روایاتی در مذمّت هشام خواهیم برد که به جهت نسبت تجسیم درباره او رسیده است، ولی می‌توان جواب‌های متعددی به آن‌ها داد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اغلب این روایات از حیث سند ضعیفند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روایات علاوه بر این‌که تعدادشان کم است با روایات صحیحه و مستفیضه‌ای که در فضیلت و مقام و منزلت هشام از امامان رسیده است، معارضه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 آن روایات را حمل بر تجسیم لفظی و لغوی نمود، به این معنا که هشام؛ گرچه عقیده‌ای صحیح و سالم داشته ولی به جهت به کار بردن تعبیری که سبب شده دشمنان شیعه آن را مستمسک قرار داده و آن را بر ضدّ شیعه به کار برند، مورد انتقاد قرار گرفته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بگوییم که امامان شیعه، اصل این فکر و عقیده را که به هشام نسبت داده شده مورد مذمّت و نقد قرار داده‌اند، گرچه انتساب آن را به هشام قبول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بر فرض که هشام چنین حرفی را زده باشد، قطعاً باطل و مورد سرزنش است؛ زیرا به جهت اشاعه نظریه تجسیم، امام در جامعه احساس خطر کرده و درصدد آن است که به مردم بفهماند گرچه شما چنین چیزی را به هشام نسبت می‌دهید، هر کس که این حرف را بزند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درصدد تأیید یا ردّ هشام نیست</w:t>
      </w:r>
      <w:r>
        <w:rPr>
          <w:rFonts w:eastAsia="IRNazanin" w:cs="IRNazanin"/>
          <w:color w:val="111111"/>
          <w:sz w:val="28"/>
          <w:szCs w:val="28"/>
          <w:rtl w:val="true"/>
          <w:lang w:bidi="fa-IR"/>
        </w:rPr>
        <w:t>.</w:t>
      </w:r>
      <w:bookmarkStart w:id="172" w:name="pg191_2021"/>
    </w:p>
    <w:p>
      <w:pPr>
        <w:pStyle w:val="Heading2"/>
        <w:numPr>
          <w:ilvl w:val="1"/>
          <w:numId w:val="1"/>
        </w:numPr>
        <w:rPr/>
      </w:pPr>
      <w:bookmarkStart w:id="173" w:name="__RefHeading___Toc1793783_211673320"/>
      <w:bookmarkStart w:id="174" w:name="_Toc67"/>
      <w:bookmarkEnd w:id="172"/>
      <w:bookmarkEnd w:id="173"/>
      <w:r>
        <w:rPr>
          <w:rtl w:val="true"/>
        </w:rPr>
        <w:t>فهرست منشورات مسجد مقدّس جمکران‌</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اسرار حسین کریمی قمی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زاهد محمد حسن سیف اللهی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اسلام‌صلی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احمد علی طاهری ورسی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فی أخبار المنتظرعلیه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غدیرشناسی و پاسخ به شبهات علی اصغر رضوانی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تابان ولایت علی اصغر رضوانی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موعود از منظر نهج البلاغه حسین ایرانی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علّامه مجلسی‌رحمه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 واحد تحقیقات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غائب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bookmarkStart w:id="175" w:name="pg191_2035"/>
    </w:p>
    <w:p>
      <w:pPr>
        <w:pStyle w:val="Heading2"/>
        <w:numPr>
          <w:ilvl w:val="1"/>
          <w:numId w:val="1"/>
        </w:numPr>
        <w:rPr/>
      </w:pPr>
      <w:bookmarkStart w:id="176" w:name="__RefHeading___Toc1793785_211673320"/>
      <w:bookmarkStart w:id="177" w:name="_Toc68"/>
      <w:bookmarkEnd w:id="175"/>
      <w:bookmarkEnd w:id="176"/>
      <w:r>
        <w:rPr>
          <w:rtl w:val="true"/>
        </w:rPr>
        <w:t>سلسله کتاب‌های پیرامون وهابیت‌</w:t>
      </w:r>
      <w:bookmarkEnd w:id="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سلفی‌ها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مؤسس افکار وهابیت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از دیدگاه وهابیان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اعتقادی وهابیت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شرک نزد وهابیان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قبور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مراسم جشن و عزا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نووی،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تأویلات اهل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بن باز،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الالبانی،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نووی،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المقال،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و طبقات المعتزلة،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المحیط بالتکلیف،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حادی الارواح الی بلاد الأرواح،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الألبانی،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بن باز، رقم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الطحاویة با تعلیق و شرح البانی،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ارشاد الساری،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المطالب العالیه،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ما جآء فی الرؤیه،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 فی ابطال الرؤیة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الحسان،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قاضی عبدالجبار معتزلی،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قاضی عبدالجبار،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ذیل آیه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 معرفة طریق الرؤیة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رقم </w:t>
      </w:r>
      <w:r>
        <w:rPr>
          <w:rFonts w:eastAsia="IRNazanin" w:cs="IRNazanin"/>
          <w:b w:val="false"/>
          <w:bCs w:val="false"/>
          <w:i w:val="false"/>
          <w:iCs w:val="false"/>
          <w:color w:val="333333"/>
          <w:sz w:val="20"/>
          <w:szCs w:val="20"/>
        </w:rPr>
        <w:t>6908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المذاهب الاسلامیه،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تاریخ‌المذاهب‌الاسلامیّة،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 قضاعی،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به نقل از الجوهر المنظم، ابن حجر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ابی‌الفداء، حوادث سنه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ابن ابی عاصم،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علی کتاب ابن صلاح،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کتاب التمییز</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حدیث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کتاب النداء للصلاة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الموضوعات،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ترجمه محمّد بن کرام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حدیث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التعریفات، جرجانی،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النبراس،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عن مناهج الأدلّة، ابن رشد،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الی دراسة علم الکلام، حسن محمود شافعی،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ذهبی،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ابن جوزی،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ترجمه ابن حبّان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الروضتین،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ابوزهره،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اساس التقدیس،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المحتاجین لمعرفة قواعد الدین،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السلفیة الوهابیة، حسن بن علی سقاف،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کرکی،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مناظرات فی الامامه،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الاسماء الحسنی،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در حاشیه الفِصَل،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توحید، شیخ صدوق،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و رسائل و فتاوی ابن تیمیة فی العقیدة،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الانیقة و التعریفات الدقیقة،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تلبیس الجهمیة،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و رسائل و فتاوی ابن تیمیة فی العقیدة،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آیت اللَّه خویی‌رحمه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Pages>
  <Words>14677</Words>
  <Characters>56855</Characters>
  <CharactersWithSpaces>70937</CharactersWithSpaces>
  <Paragraphs>845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2026-08-16T01:58:38Z</dcterms:created>
  <dc:creator>ghaemiyeh.com</dc:creator>
  <dc:description/>
  <dc:language>en-US</dc:language>
  <cp:lastModifiedBy/>
  <dcterms:modified xsi:type="dcterms:W3CDTF">2026-08-16T05:28:41Z</dcterms:modified>
  <cp:revision>1</cp:revision>
  <dc:subject/>
  <dc:title>خدا از دیدگاه وهابیان</dc:title>
</cp:coreProperties>
</file>

<file path=docProps/custom.xml><?xml version="1.0" encoding="utf-8"?>
<Properties xmlns="http://schemas.openxmlformats.org/officeDocument/2006/custom-properties" xmlns:vt="http://schemas.openxmlformats.org/officeDocument/2006/docPropsVTypes"/>
</file>