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دفاع از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3600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93602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93604_21167332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693606_211673320">
            <w:r>
              <w:rPr>
                <w:webHidden/>
                <w:rStyle w:val="IndexLink"/>
                <w:rtl w:val="true"/>
              </w:rPr>
              <w:t>مقدمه ناشر</w:t>
            </w:r>
            <w:r>
              <w:rPr>
                <w:rStyle w:val="IndexLink"/>
                <w:rtl w:val="true"/>
              </w:rPr>
              <w:tab/>
            </w:r>
            <w:r>
              <w:rPr>
                <w:rStyle w:val="IndexLink"/>
              </w:rPr>
              <w:t>11</w:t>
            </w:r>
          </w:hyperlink>
        </w:p>
        <w:p>
          <w:pPr>
            <w:pStyle w:val="Contents2"/>
            <w:tabs>
              <w:tab w:val="clear" w:pos="8743"/>
              <w:tab w:val="right" w:pos="9026" w:leader="dot"/>
            </w:tabs>
            <w:rPr/>
          </w:pPr>
          <w:hyperlink w:anchor="__RefHeading___Toc1693608_211673320">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693610_211673320">
            <w:r>
              <w:rPr>
                <w:webHidden/>
                <w:rStyle w:val="IndexLink"/>
                <w:rtl w:val="true"/>
              </w:rPr>
              <w:t>اولین تشکیک در مهدویّت‌</w:t>
            </w:r>
            <w:r>
              <w:rPr>
                <w:rStyle w:val="IndexLink"/>
                <w:rtl w:val="true"/>
              </w:rPr>
              <w:tab/>
            </w:r>
            <w:r>
              <w:rPr>
                <w:rStyle w:val="IndexLink"/>
              </w:rPr>
              <w:t>17</w:t>
            </w:r>
          </w:hyperlink>
        </w:p>
        <w:p>
          <w:pPr>
            <w:pStyle w:val="Contents2"/>
            <w:tabs>
              <w:tab w:val="clear" w:pos="8743"/>
              <w:tab w:val="right" w:pos="9026" w:leader="dot"/>
            </w:tabs>
            <w:rPr/>
          </w:pPr>
          <w:hyperlink w:anchor="__RefHeading___Toc1693612_211673320">
            <w:r>
              <w:rPr>
                <w:webHidden/>
                <w:rStyle w:val="IndexLink"/>
                <w:rtl w:val="true"/>
              </w:rPr>
              <w:t>اجماع مسلمین بر ظهور مهدی‌علیه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1693614_211673320">
            <w:r>
              <w:rPr>
                <w:webHidden/>
                <w:rStyle w:val="IndexLink"/>
                <w:rtl w:val="true"/>
              </w:rPr>
              <w:t>اشاره قرآن به ظهور منجی در آخرالزمان‌</w:t>
            </w:r>
            <w:r>
              <w:rPr>
                <w:rStyle w:val="IndexLink"/>
                <w:rtl w:val="true"/>
              </w:rPr>
              <w:tab/>
            </w:r>
            <w:r>
              <w:rPr>
                <w:rStyle w:val="IndexLink"/>
              </w:rPr>
              <w:t>23</w:t>
            </w:r>
          </w:hyperlink>
        </w:p>
        <w:p>
          <w:pPr>
            <w:pStyle w:val="Contents2"/>
            <w:tabs>
              <w:tab w:val="clear" w:pos="8743"/>
              <w:tab w:val="right" w:pos="9026" w:leader="dot"/>
            </w:tabs>
            <w:rPr/>
          </w:pPr>
          <w:hyperlink w:anchor="__RefHeading___Toc1693616_211673320">
            <w:r>
              <w:rPr>
                <w:webHidden/>
                <w:rStyle w:val="IndexLink"/>
                <w:rtl w:val="true"/>
              </w:rPr>
              <w:t>پدید آمدن مدعیان مهدویّت‌</w:t>
            </w:r>
            <w:r>
              <w:rPr>
                <w:rStyle w:val="IndexLink"/>
                <w:rtl w:val="true"/>
              </w:rPr>
              <w:tab/>
            </w:r>
            <w:r>
              <w:rPr>
                <w:rStyle w:val="IndexLink"/>
              </w:rPr>
              <w:t>26</w:t>
            </w:r>
          </w:hyperlink>
        </w:p>
        <w:p>
          <w:pPr>
            <w:pStyle w:val="Contents2"/>
            <w:tabs>
              <w:tab w:val="clear" w:pos="8743"/>
              <w:tab w:val="right" w:pos="9026" w:leader="dot"/>
            </w:tabs>
            <w:rPr/>
          </w:pPr>
          <w:hyperlink w:anchor="__RefHeading___Toc1693618_211673320">
            <w:r>
              <w:rPr>
                <w:webHidden/>
                <w:rStyle w:val="IndexLink"/>
                <w:rtl w:val="true"/>
              </w:rPr>
              <w:t>شعرای مهدویّت در طول تاریخ اسلام‌</w:t>
            </w:r>
            <w:r>
              <w:rPr>
                <w:rStyle w:val="IndexLink"/>
                <w:rtl w:val="true"/>
              </w:rPr>
              <w:tab/>
            </w:r>
            <w:r>
              <w:rPr>
                <w:rStyle w:val="IndexLink"/>
              </w:rPr>
              <w:t>32</w:t>
            </w:r>
          </w:hyperlink>
        </w:p>
        <w:p>
          <w:pPr>
            <w:pStyle w:val="Contents3"/>
            <w:tabs>
              <w:tab w:val="clear" w:pos="8459"/>
              <w:tab w:val="right" w:pos="9026" w:leader="dot"/>
            </w:tabs>
            <w:rPr/>
          </w:pPr>
          <w:hyperlink w:anchor="__RefHeading___Toc1693620_21167332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693622_211673320">
            <w:r>
              <w:rPr>
                <w:webHidden/>
                <w:rStyle w:val="IndexLink"/>
                <w:rtl w:val="true"/>
              </w:rPr>
              <w:t>امام علی‌علیه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1693624_211673320">
            <w:r>
              <w:rPr>
                <w:webHidden/>
                <w:rStyle w:val="IndexLink"/>
                <w:rtl w:val="true"/>
              </w:rPr>
              <w:t>زید بن علی بن الحسین‌علیه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1693626_211673320">
            <w:r>
              <w:rPr>
                <w:webHidden/>
                <w:rStyle w:val="IndexLink"/>
                <w:rtl w:val="true"/>
              </w:rPr>
              <w:t>امام صادق‌علیه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1693628_211673320">
            <w:r>
              <w:rPr>
                <w:webHidden/>
                <w:rStyle w:val="IndexLink"/>
                <w:rtl w:val="true"/>
              </w:rPr>
              <w:t>تأیید امام رضاعلیه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1693630_211673320">
            <w:r>
              <w:rPr>
                <w:webHidden/>
                <w:rStyle w:val="IndexLink"/>
                <w:rtl w:val="true"/>
              </w:rPr>
              <w:t>امام حسن عسکری‌علیه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1693632_211673320">
            <w:r>
              <w:rPr>
                <w:webHidden/>
                <w:rStyle w:val="IndexLink"/>
                <w:rtl w:val="true"/>
              </w:rPr>
              <w:t>ابن ابی الحدید معتزلی‌</w:t>
            </w:r>
            <w:r>
              <w:rPr>
                <w:rStyle w:val="IndexLink"/>
                <w:rtl w:val="true"/>
              </w:rPr>
              <w:tab/>
            </w:r>
            <w:r>
              <w:rPr>
                <w:rStyle w:val="IndexLink"/>
              </w:rPr>
              <w:t>36</w:t>
            </w:r>
          </w:hyperlink>
        </w:p>
        <w:p>
          <w:pPr>
            <w:pStyle w:val="Contents3"/>
            <w:tabs>
              <w:tab w:val="clear" w:pos="8459"/>
              <w:tab w:val="right" w:pos="9026" w:leader="dot"/>
            </w:tabs>
            <w:rPr/>
          </w:pPr>
          <w:hyperlink w:anchor="__RefHeading___Toc1693634_211673320">
            <w:r>
              <w:rPr>
                <w:webHidden/>
                <w:rStyle w:val="IndexLink"/>
                <w:rtl w:val="true"/>
              </w:rPr>
              <w:t>محیی الدین بن عربی</w:t>
            </w:r>
            <w:r>
              <w:rPr>
                <w:rStyle w:val="IndexLink"/>
                <w:rtl w:val="true"/>
              </w:rPr>
              <w:tab/>
            </w:r>
            <w:r>
              <w:rPr>
                <w:rStyle w:val="IndexLink"/>
              </w:rPr>
              <w:t>37</w:t>
            </w:r>
          </w:hyperlink>
        </w:p>
        <w:p>
          <w:pPr>
            <w:pStyle w:val="Contents3"/>
            <w:tabs>
              <w:tab w:val="clear" w:pos="8459"/>
              <w:tab w:val="right" w:pos="9026" w:leader="dot"/>
            </w:tabs>
            <w:rPr/>
          </w:pPr>
          <w:hyperlink w:anchor="__RefHeading___Toc1693636_211673320">
            <w:r>
              <w:rPr>
                <w:webHidden/>
                <w:rStyle w:val="IndexLink"/>
                <w:rtl w:val="true"/>
              </w:rPr>
              <w:t>محمّدبن طلحه شافعی‌</w:t>
            </w:r>
            <w:r>
              <w:rPr>
                <w:rStyle w:val="IndexLink"/>
                <w:rtl w:val="true"/>
              </w:rPr>
              <w:tab/>
            </w:r>
            <w:r>
              <w:rPr>
                <w:rStyle w:val="IndexLink"/>
              </w:rPr>
              <w:t>38</w:t>
            </w:r>
          </w:hyperlink>
        </w:p>
        <w:p>
          <w:pPr>
            <w:pStyle w:val="Contents3"/>
            <w:tabs>
              <w:tab w:val="clear" w:pos="8459"/>
              <w:tab w:val="right" w:pos="9026" w:leader="dot"/>
            </w:tabs>
            <w:rPr/>
          </w:pPr>
          <w:hyperlink w:anchor="__RefHeading___Toc1693638_211673320">
            <w:r>
              <w:rPr>
                <w:webHidden/>
                <w:rStyle w:val="IndexLink"/>
                <w:rtl w:val="true"/>
              </w:rPr>
              <w:t>صدرالدین قونوی</w:t>
            </w:r>
            <w:r>
              <w:rPr>
                <w:rStyle w:val="IndexLink"/>
                <w:rtl w:val="true"/>
              </w:rPr>
              <w:tab/>
            </w:r>
            <w:r>
              <w:rPr>
                <w:rStyle w:val="IndexLink"/>
              </w:rPr>
              <w:t>39</w:t>
            </w:r>
          </w:hyperlink>
        </w:p>
        <w:p>
          <w:pPr>
            <w:pStyle w:val="Contents3"/>
            <w:tabs>
              <w:tab w:val="clear" w:pos="8459"/>
              <w:tab w:val="right" w:pos="9026" w:leader="dot"/>
            </w:tabs>
            <w:rPr/>
          </w:pPr>
          <w:hyperlink w:anchor="__RefHeading___Toc1693640_211673320">
            <w:r>
              <w:rPr>
                <w:webHidden/>
                <w:rStyle w:val="IndexLink"/>
                <w:rtl w:val="true"/>
              </w:rPr>
              <w:t>شیخ عبدالرحمن بسطامی</w:t>
            </w:r>
            <w:r>
              <w:rPr>
                <w:rStyle w:val="IndexLink"/>
                <w:rtl w:val="true"/>
              </w:rPr>
              <w:tab/>
            </w:r>
            <w:r>
              <w:rPr>
                <w:rStyle w:val="IndexLink"/>
              </w:rPr>
              <w:t>40</w:t>
            </w:r>
          </w:hyperlink>
        </w:p>
        <w:p>
          <w:pPr>
            <w:pStyle w:val="Contents3"/>
            <w:tabs>
              <w:tab w:val="clear" w:pos="8459"/>
              <w:tab w:val="right" w:pos="9026" w:leader="dot"/>
            </w:tabs>
            <w:rPr/>
          </w:pPr>
          <w:hyperlink w:anchor="__RefHeading___Toc1693642_211673320">
            <w:r>
              <w:rPr>
                <w:webHidden/>
                <w:rStyle w:val="IndexLink"/>
                <w:rtl w:val="true"/>
              </w:rPr>
              <w:t>فضل بن روزبهان‌</w:t>
            </w:r>
            <w:r>
              <w:rPr>
                <w:rStyle w:val="IndexLink"/>
                <w:rtl w:val="true"/>
              </w:rPr>
              <w:tab/>
            </w:r>
            <w:r>
              <w:rPr>
                <w:rStyle w:val="IndexLink"/>
              </w:rPr>
              <w:t>42</w:t>
            </w:r>
          </w:hyperlink>
        </w:p>
        <w:p>
          <w:pPr>
            <w:pStyle w:val="Contents3"/>
            <w:tabs>
              <w:tab w:val="clear" w:pos="8459"/>
              <w:tab w:val="right" w:pos="9026" w:leader="dot"/>
            </w:tabs>
            <w:rPr/>
          </w:pPr>
          <w:hyperlink w:anchor="__RefHeading___Toc1693644_211673320">
            <w:r>
              <w:rPr>
                <w:webHidden/>
                <w:rStyle w:val="IndexLink"/>
                <w:rtl w:val="true"/>
              </w:rPr>
              <w:t>محمّدبن طولون‌</w:t>
            </w:r>
            <w:r>
              <w:rPr>
                <w:rStyle w:val="IndexLink"/>
                <w:rtl w:val="true"/>
              </w:rPr>
              <w:tab/>
            </w:r>
            <w:r>
              <w:rPr>
                <w:rStyle w:val="IndexLink"/>
              </w:rPr>
              <w:t>43</w:t>
            </w:r>
          </w:hyperlink>
        </w:p>
        <w:p>
          <w:pPr>
            <w:pStyle w:val="Contents3"/>
            <w:tabs>
              <w:tab w:val="clear" w:pos="8459"/>
              <w:tab w:val="right" w:pos="9026" w:leader="dot"/>
            </w:tabs>
            <w:rPr/>
          </w:pPr>
          <w:hyperlink w:anchor="__RefHeading___Toc1693646_211673320">
            <w:r>
              <w:rPr>
                <w:webHidden/>
                <w:rStyle w:val="IndexLink"/>
                <w:rtl w:val="true"/>
              </w:rPr>
              <w:t>کمیت بن زید اسدی‌</w:t>
            </w:r>
            <w:r>
              <w:rPr>
                <w:rStyle w:val="IndexLink"/>
                <w:rtl w:val="true"/>
              </w:rPr>
              <w:tab/>
            </w:r>
            <w:r>
              <w:rPr>
                <w:rStyle w:val="IndexLink"/>
              </w:rPr>
              <w:t>44</w:t>
            </w:r>
          </w:hyperlink>
        </w:p>
        <w:p>
          <w:pPr>
            <w:pStyle w:val="Contents2"/>
            <w:tabs>
              <w:tab w:val="clear" w:pos="8743"/>
              <w:tab w:val="right" w:pos="9026" w:leader="dot"/>
            </w:tabs>
            <w:rPr/>
          </w:pPr>
          <w:hyperlink w:anchor="__RefHeading___Toc1693648_211673320">
            <w:r>
              <w:rPr>
                <w:webHidden/>
                <w:rStyle w:val="IndexLink"/>
                <w:rtl w:val="true"/>
              </w:rPr>
              <w:t>تألیفات در قضیه مهدویّت‌</w:t>
            </w:r>
            <w:r>
              <w:rPr>
                <w:rStyle w:val="IndexLink"/>
                <w:rtl w:val="true"/>
              </w:rPr>
              <w:tab/>
            </w:r>
            <w:r>
              <w:rPr>
                <w:rStyle w:val="IndexLink"/>
              </w:rPr>
              <w:t>46</w:t>
            </w:r>
          </w:hyperlink>
        </w:p>
        <w:p>
          <w:pPr>
            <w:pStyle w:val="Contents2"/>
            <w:tabs>
              <w:tab w:val="clear" w:pos="8743"/>
              <w:tab w:val="right" w:pos="9026" w:leader="dot"/>
            </w:tabs>
            <w:rPr/>
          </w:pPr>
          <w:hyperlink w:anchor="__RefHeading___Toc1693650_211673320">
            <w:r>
              <w:rPr>
                <w:webHidden/>
                <w:rStyle w:val="IndexLink"/>
                <w:rtl w:val="true"/>
              </w:rPr>
              <w:t>شروع تألیف در مورد امام مهدی‌علیه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1693652_211673320">
            <w:r>
              <w:rPr>
                <w:webHidden/>
                <w:rStyle w:val="IndexLink"/>
                <w:rtl w:val="true"/>
              </w:rPr>
              <w:t>روش‌های تألیف در موضوع مهدویّت‌</w:t>
            </w:r>
            <w:r>
              <w:rPr>
                <w:rStyle w:val="IndexLink"/>
                <w:rtl w:val="true"/>
              </w:rPr>
              <w:tab/>
            </w:r>
            <w:r>
              <w:rPr>
                <w:rStyle w:val="IndexLink"/>
              </w:rPr>
              <w:t>46</w:t>
            </w:r>
          </w:hyperlink>
        </w:p>
        <w:p>
          <w:pPr>
            <w:pStyle w:val="Contents3"/>
            <w:tabs>
              <w:tab w:val="clear" w:pos="8459"/>
              <w:tab w:val="right" w:pos="9026" w:leader="dot"/>
            </w:tabs>
            <w:rPr/>
          </w:pPr>
          <w:hyperlink w:anchor="__RefHeading___Toc1693654_211673320">
            <w:r>
              <w:rPr>
                <w:webHidden/>
                <w:rStyle w:val="IndexLink"/>
                <w:rtl w:val="true"/>
              </w:rPr>
              <w:t>توضیح</w:t>
            </w:r>
            <w:r>
              <w:rPr>
                <w:rStyle w:val="IndexLink"/>
                <w:rtl w:val="true"/>
              </w:rPr>
              <w:tab/>
            </w:r>
            <w:r>
              <w:rPr>
                <w:rStyle w:val="IndexLink"/>
              </w:rPr>
              <w:t>46</w:t>
            </w:r>
          </w:hyperlink>
        </w:p>
        <w:p>
          <w:pPr>
            <w:pStyle w:val="Contents3"/>
            <w:tabs>
              <w:tab w:val="clear" w:pos="8459"/>
              <w:tab w:val="right" w:pos="9026" w:leader="dot"/>
            </w:tabs>
            <w:rPr/>
          </w:pPr>
          <w:hyperlink w:anchor="__RefHeading___Toc1693656_211673320">
            <w:r>
              <w:rPr>
                <w:webHidden/>
                <w:rStyle w:val="IndexLink"/>
                <w:rtl w:val="true"/>
              </w:rPr>
              <w:t xml:space="preserve">یک </w:t>
            </w:r>
            <w:r>
              <w:rPr>
                <w:rStyle w:val="IndexLink"/>
                <w:rtl w:val="true"/>
              </w:rPr>
              <w:t xml:space="preserve">- </w:t>
            </w:r>
            <w:r>
              <w:rPr>
                <w:rStyle w:val="IndexLink"/>
                <w:rtl w:val="true"/>
              </w:rPr>
              <w:t>روش روایی</w:t>
            </w:r>
            <w:r>
              <w:rPr>
                <w:rStyle w:val="IndexLink"/>
                <w:rtl w:val="true"/>
              </w:rPr>
              <w:tab/>
            </w:r>
            <w:r>
              <w:rPr>
                <w:rStyle w:val="IndexLink"/>
              </w:rPr>
              <w:t>47</w:t>
            </w:r>
          </w:hyperlink>
        </w:p>
        <w:p>
          <w:pPr>
            <w:pStyle w:val="Contents3"/>
            <w:tabs>
              <w:tab w:val="clear" w:pos="8459"/>
              <w:tab w:val="right" w:pos="9026" w:leader="dot"/>
            </w:tabs>
            <w:rPr/>
          </w:pPr>
          <w:hyperlink w:anchor="__RefHeading___Toc1693658_211673320">
            <w:r>
              <w:rPr>
                <w:webHidden/>
                <w:rStyle w:val="IndexLink"/>
                <w:rtl w:val="true"/>
              </w:rPr>
              <w:t xml:space="preserve">دو </w:t>
            </w:r>
            <w:r>
              <w:rPr>
                <w:rStyle w:val="IndexLink"/>
                <w:rtl w:val="true"/>
              </w:rPr>
              <w:t xml:space="preserve">- </w:t>
            </w:r>
            <w:r>
              <w:rPr>
                <w:rStyle w:val="IndexLink"/>
                <w:rtl w:val="true"/>
              </w:rPr>
              <w:t>روش کلامی و برهانی‌</w:t>
            </w:r>
            <w:r>
              <w:rPr>
                <w:rStyle w:val="IndexLink"/>
                <w:rtl w:val="true"/>
              </w:rPr>
              <w:tab/>
            </w:r>
            <w:r>
              <w:rPr>
                <w:rStyle w:val="IndexLink"/>
              </w:rPr>
              <w:t>52</w:t>
            </w:r>
          </w:hyperlink>
        </w:p>
        <w:p>
          <w:pPr>
            <w:pStyle w:val="Contents3"/>
            <w:tabs>
              <w:tab w:val="clear" w:pos="8459"/>
              <w:tab w:val="right" w:pos="9026" w:leader="dot"/>
            </w:tabs>
            <w:rPr/>
          </w:pPr>
          <w:hyperlink w:anchor="__RefHeading___Toc1693660_211673320">
            <w:r>
              <w:rPr>
                <w:webHidden/>
                <w:rStyle w:val="IndexLink"/>
                <w:rtl w:val="true"/>
              </w:rPr>
              <w:t xml:space="preserve">سه </w:t>
            </w:r>
            <w:r>
              <w:rPr>
                <w:rStyle w:val="IndexLink"/>
                <w:rtl w:val="true"/>
              </w:rPr>
              <w:t xml:space="preserve">- </w:t>
            </w:r>
            <w:r>
              <w:rPr>
                <w:rStyle w:val="IndexLink"/>
                <w:rtl w:val="true"/>
              </w:rPr>
              <w:t>روش مقارنی‌</w:t>
            </w:r>
            <w:r>
              <w:rPr>
                <w:rStyle w:val="IndexLink"/>
                <w:rtl w:val="true"/>
              </w:rPr>
              <w:tab/>
            </w:r>
            <w:r>
              <w:rPr>
                <w:rStyle w:val="IndexLink"/>
              </w:rPr>
              <w:t>53</w:t>
            </w:r>
          </w:hyperlink>
        </w:p>
        <w:p>
          <w:pPr>
            <w:pStyle w:val="Contents3"/>
            <w:tabs>
              <w:tab w:val="clear" w:pos="8459"/>
              <w:tab w:val="right" w:pos="9026" w:leader="dot"/>
            </w:tabs>
            <w:rPr/>
          </w:pPr>
          <w:hyperlink w:anchor="__RefHeading___Toc1693662_211673320">
            <w:r>
              <w:rPr>
                <w:webHidden/>
                <w:rStyle w:val="IndexLink"/>
                <w:rtl w:val="true"/>
              </w:rPr>
              <w:t xml:space="preserve">چهار </w:t>
            </w:r>
            <w:r>
              <w:rPr>
                <w:rStyle w:val="IndexLink"/>
                <w:rtl w:val="true"/>
              </w:rPr>
              <w:t xml:space="preserve">- </w:t>
            </w:r>
            <w:r>
              <w:rPr>
                <w:rStyle w:val="IndexLink"/>
                <w:rtl w:val="true"/>
              </w:rPr>
              <w:t>روش تحلیلی تاریخی‌</w:t>
            </w:r>
            <w:r>
              <w:rPr>
                <w:rStyle w:val="IndexLink"/>
                <w:rtl w:val="true"/>
              </w:rPr>
              <w:tab/>
            </w:r>
            <w:r>
              <w:rPr>
                <w:rStyle w:val="IndexLink"/>
              </w:rPr>
              <w:t>53</w:t>
            </w:r>
          </w:hyperlink>
        </w:p>
        <w:p>
          <w:pPr>
            <w:pStyle w:val="Contents3"/>
            <w:tabs>
              <w:tab w:val="clear" w:pos="8459"/>
              <w:tab w:val="right" w:pos="9026" w:leader="dot"/>
            </w:tabs>
            <w:rPr/>
          </w:pPr>
          <w:hyperlink w:anchor="__RefHeading___Toc1693664_211673320">
            <w:r>
              <w:rPr>
                <w:webHidden/>
                <w:rStyle w:val="IndexLink"/>
                <w:rtl w:val="true"/>
              </w:rPr>
              <w:t xml:space="preserve">پنج </w:t>
            </w:r>
            <w:r>
              <w:rPr>
                <w:rStyle w:val="IndexLink"/>
                <w:rtl w:val="true"/>
              </w:rPr>
              <w:t xml:space="preserve">- </w:t>
            </w:r>
            <w:r>
              <w:rPr>
                <w:rStyle w:val="IndexLink"/>
                <w:rtl w:val="true"/>
              </w:rPr>
              <w:t>روش مقارنی بین ادیان‌</w:t>
            </w:r>
            <w:r>
              <w:rPr>
                <w:rStyle w:val="IndexLink"/>
                <w:rtl w:val="true"/>
              </w:rPr>
              <w:tab/>
            </w:r>
            <w:r>
              <w:rPr>
                <w:rStyle w:val="IndexLink"/>
              </w:rPr>
              <w:t>54</w:t>
            </w:r>
          </w:hyperlink>
        </w:p>
        <w:p>
          <w:pPr>
            <w:pStyle w:val="Contents3"/>
            <w:tabs>
              <w:tab w:val="clear" w:pos="8459"/>
              <w:tab w:val="right" w:pos="9026" w:leader="dot"/>
            </w:tabs>
            <w:rPr/>
          </w:pPr>
          <w:hyperlink w:anchor="__RefHeading___Toc1693666_211673320">
            <w:r>
              <w:rPr>
                <w:webHidden/>
                <w:rStyle w:val="IndexLink"/>
                <w:rtl w:val="true"/>
              </w:rPr>
              <w:t xml:space="preserve">شش </w:t>
            </w:r>
            <w:r>
              <w:rPr>
                <w:rStyle w:val="IndexLink"/>
                <w:rtl w:val="true"/>
              </w:rPr>
              <w:t xml:space="preserve">- </w:t>
            </w:r>
            <w:r>
              <w:rPr>
                <w:rStyle w:val="IndexLink"/>
                <w:rtl w:val="true"/>
              </w:rPr>
              <w:t>روش تحلیل فلسفه تاریخ‌</w:t>
            </w:r>
            <w:r>
              <w:rPr>
                <w:rStyle w:val="IndexLink"/>
                <w:rtl w:val="true"/>
              </w:rPr>
              <w:tab/>
            </w:r>
            <w:r>
              <w:rPr>
                <w:rStyle w:val="IndexLink"/>
              </w:rPr>
              <w:t>54</w:t>
            </w:r>
          </w:hyperlink>
        </w:p>
        <w:p>
          <w:pPr>
            <w:pStyle w:val="Contents3"/>
            <w:tabs>
              <w:tab w:val="clear" w:pos="8459"/>
              <w:tab w:val="right" w:pos="9026" w:leader="dot"/>
            </w:tabs>
            <w:rPr/>
          </w:pPr>
          <w:hyperlink w:anchor="__RefHeading___Toc1693668_211673320">
            <w:r>
              <w:rPr>
                <w:webHidden/>
                <w:rStyle w:val="IndexLink"/>
                <w:rtl w:val="true"/>
              </w:rPr>
              <w:t xml:space="preserve">هفت </w:t>
            </w:r>
            <w:r>
              <w:rPr>
                <w:rStyle w:val="IndexLink"/>
                <w:rtl w:val="true"/>
              </w:rPr>
              <w:t xml:space="preserve">- </w:t>
            </w:r>
            <w:r>
              <w:rPr>
                <w:rStyle w:val="IndexLink"/>
                <w:rtl w:val="true"/>
              </w:rPr>
              <w:t>ضعف احادیث مهدویت‌</w:t>
            </w:r>
            <w:r>
              <w:rPr>
                <w:rStyle w:val="IndexLink"/>
                <w:rtl w:val="true"/>
              </w:rPr>
              <w:tab/>
            </w:r>
            <w:r>
              <w:rPr>
                <w:rStyle w:val="IndexLink"/>
              </w:rPr>
              <w:t>55</w:t>
            </w:r>
          </w:hyperlink>
        </w:p>
        <w:p>
          <w:pPr>
            <w:pStyle w:val="Contents2"/>
            <w:tabs>
              <w:tab w:val="clear" w:pos="8743"/>
              <w:tab w:val="right" w:pos="9026" w:leader="dot"/>
            </w:tabs>
            <w:rPr/>
          </w:pPr>
          <w:hyperlink w:anchor="__RefHeading___Toc1693670_211673320">
            <w:r>
              <w:rPr>
                <w:webHidden/>
                <w:rStyle w:val="IndexLink"/>
                <w:rtl w:val="true"/>
              </w:rPr>
              <w:t>تواتر احادیث فریقین بر ظهور حضرت مهدی‌علیه 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1693672_211673320">
            <w:r>
              <w:rPr>
                <w:webHidden/>
                <w:rStyle w:val="IndexLink"/>
                <w:rtl w:val="true"/>
              </w:rPr>
              <w:t>روایات صحیح السند</w:t>
            </w:r>
            <w:r>
              <w:rPr>
                <w:rStyle w:val="IndexLink"/>
                <w:rtl w:val="true"/>
              </w:rPr>
              <w:tab/>
            </w:r>
            <w:r>
              <w:rPr>
                <w:rStyle w:val="IndexLink"/>
              </w:rPr>
              <w:t>70</w:t>
            </w:r>
          </w:hyperlink>
        </w:p>
        <w:p>
          <w:pPr>
            <w:pStyle w:val="Contents2"/>
            <w:tabs>
              <w:tab w:val="clear" w:pos="8743"/>
              <w:tab w:val="right" w:pos="9026" w:leader="dot"/>
            </w:tabs>
            <w:rPr/>
          </w:pPr>
          <w:hyperlink w:anchor="__RefHeading___Toc1693674_211673320">
            <w:r>
              <w:rPr>
                <w:webHidden/>
                <w:rStyle w:val="IndexLink"/>
                <w:rtl w:val="true"/>
              </w:rPr>
              <w:t>راویان احادیث ظهور حضرت مهدی‌علیه السلام از صحابه‌</w:t>
            </w:r>
            <w:r>
              <w:rPr>
                <w:rStyle w:val="IndexLink"/>
                <w:rtl w:val="true"/>
              </w:rPr>
              <w:tab/>
            </w:r>
            <w:r>
              <w:rPr>
                <w:rStyle w:val="IndexLink"/>
              </w:rPr>
              <w:t>72</w:t>
            </w:r>
          </w:hyperlink>
        </w:p>
        <w:p>
          <w:pPr>
            <w:pStyle w:val="Contents2"/>
            <w:tabs>
              <w:tab w:val="clear" w:pos="8743"/>
              <w:tab w:val="right" w:pos="9026" w:leader="dot"/>
            </w:tabs>
            <w:rPr/>
          </w:pPr>
          <w:hyperlink w:anchor="__RefHeading___Toc1693676_211673320">
            <w:r>
              <w:rPr>
                <w:webHidden/>
                <w:rStyle w:val="IndexLink"/>
                <w:rtl w:val="true"/>
              </w:rPr>
              <w:t>قائلین به صحت احادیث مهدویّت</w:t>
            </w:r>
            <w:r>
              <w:rPr>
                <w:rStyle w:val="IndexLink"/>
                <w:rtl w:val="true"/>
              </w:rPr>
              <w:tab/>
            </w:r>
            <w:r>
              <w:rPr>
                <w:rStyle w:val="IndexLink"/>
              </w:rPr>
              <w:t>75</w:t>
            </w:r>
          </w:hyperlink>
        </w:p>
        <w:p>
          <w:pPr>
            <w:pStyle w:val="Contents2"/>
            <w:tabs>
              <w:tab w:val="clear" w:pos="8743"/>
              <w:tab w:val="right" w:pos="9026" w:leader="dot"/>
            </w:tabs>
            <w:rPr/>
          </w:pPr>
          <w:hyperlink w:anchor="__RefHeading___Toc1693678_211673320">
            <w:r>
              <w:rPr>
                <w:webHidden/>
                <w:rStyle w:val="IndexLink"/>
                <w:rtl w:val="true"/>
              </w:rPr>
              <w:t>حکم منکر مهدی‌علیه السلام‌</w:t>
            </w:r>
            <w:r>
              <w:rPr>
                <w:rStyle w:val="IndexLink"/>
                <w:rtl w:val="true"/>
              </w:rPr>
              <w:tab/>
            </w:r>
            <w:r>
              <w:rPr>
                <w:rStyle w:val="IndexLink"/>
              </w:rPr>
              <w:t>79</w:t>
            </w:r>
          </w:hyperlink>
        </w:p>
        <w:p>
          <w:pPr>
            <w:pStyle w:val="Contents2"/>
            <w:tabs>
              <w:tab w:val="clear" w:pos="8743"/>
              <w:tab w:val="right" w:pos="9026" w:leader="dot"/>
            </w:tabs>
            <w:rPr/>
          </w:pPr>
          <w:hyperlink w:anchor="__RefHeading___Toc1693680_211673320">
            <w:r>
              <w:rPr>
                <w:webHidden/>
                <w:rStyle w:val="IndexLink"/>
                <w:rtl w:val="true"/>
              </w:rPr>
              <w:t>پاسخ به شبهات‌</w:t>
            </w:r>
            <w:r>
              <w:rPr>
                <w:rStyle w:val="IndexLink"/>
                <w:rtl w:val="true"/>
              </w:rPr>
              <w:tab/>
            </w:r>
            <w:r>
              <w:rPr>
                <w:rStyle w:val="IndexLink"/>
              </w:rPr>
              <w:t>80</w:t>
            </w:r>
          </w:hyperlink>
        </w:p>
        <w:p>
          <w:pPr>
            <w:pStyle w:val="Contents3"/>
            <w:tabs>
              <w:tab w:val="clear" w:pos="8459"/>
              <w:tab w:val="right" w:pos="9026" w:leader="dot"/>
            </w:tabs>
            <w:rPr/>
          </w:pPr>
          <w:hyperlink w:anchor="__RefHeading___Toc1693682_21167332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693684_211673320">
            <w:r>
              <w:rPr>
                <w:webHidden/>
                <w:rStyle w:val="IndexLink"/>
                <w:rtl w:val="true"/>
              </w:rPr>
              <w:t>شبهه اول</w:t>
            </w:r>
            <w:r>
              <w:rPr>
                <w:rStyle w:val="IndexLink"/>
                <w:rtl w:val="true"/>
              </w:rPr>
              <w:t xml:space="preserve">: </w:t>
            </w:r>
            <w:r>
              <w:rPr>
                <w:rStyle w:val="IndexLink"/>
                <w:rtl w:val="true"/>
              </w:rPr>
              <w:t>عدم تخریج مسلم و بخاری</w:t>
            </w:r>
            <w:r>
              <w:rPr>
                <w:rStyle w:val="IndexLink"/>
                <w:rtl w:val="true"/>
              </w:rPr>
              <w:tab/>
            </w:r>
            <w:r>
              <w:rPr>
                <w:rStyle w:val="IndexLink"/>
              </w:rPr>
              <w:t>80</w:t>
            </w:r>
          </w:hyperlink>
        </w:p>
        <w:p>
          <w:pPr>
            <w:pStyle w:val="Contents3"/>
            <w:tabs>
              <w:tab w:val="clear" w:pos="8459"/>
              <w:tab w:val="right" w:pos="9026" w:leader="dot"/>
            </w:tabs>
            <w:rPr/>
          </w:pPr>
          <w:hyperlink w:anchor="__RefHeading___Toc1693686_211673320">
            <w:r>
              <w:rPr>
                <w:webHidden/>
                <w:rStyle w:val="IndexLink"/>
                <w:rtl w:val="true"/>
              </w:rPr>
              <w:t>شبهه دوم</w:t>
            </w:r>
            <w:r>
              <w:rPr>
                <w:rStyle w:val="IndexLink"/>
                <w:rtl w:val="true"/>
              </w:rPr>
              <w:t xml:space="preserve">: </w:t>
            </w:r>
            <w:r>
              <w:rPr>
                <w:rStyle w:val="IndexLink"/>
                <w:rtl w:val="true"/>
              </w:rPr>
              <w:t>تقلید در نقل‌</w:t>
            </w:r>
            <w:r>
              <w:rPr>
                <w:rStyle w:val="IndexLink"/>
                <w:rtl w:val="true"/>
              </w:rPr>
              <w:tab/>
            </w:r>
            <w:r>
              <w:rPr>
                <w:rStyle w:val="IndexLink"/>
              </w:rPr>
              <w:t>87</w:t>
            </w:r>
          </w:hyperlink>
        </w:p>
        <w:p>
          <w:pPr>
            <w:pStyle w:val="Contents3"/>
            <w:tabs>
              <w:tab w:val="clear" w:pos="8459"/>
              <w:tab w:val="right" w:pos="9026" w:leader="dot"/>
            </w:tabs>
            <w:rPr/>
          </w:pPr>
          <w:hyperlink w:anchor="__RefHeading___Toc1693688_211673320">
            <w:r>
              <w:rPr>
                <w:webHidden/>
                <w:rStyle w:val="IndexLink"/>
                <w:rtl w:val="true"/>
              </w:rPr>
              <w:t>شبهه سوم</w:t>
            </w:r>
            <w:r>
              <w:rPr>
                <w:rStyle w:val="IndexLink"/>
                <w:rtl w:val="true"/>
              </w:rPr>
              <w:t xml:space="preserve">: </w:t>
            </w:r>
            <w:r>
              <w:rPr>
                <w:rStyle w:val="IndexLink"/>
                <w:rtl w:val="true"/>
              </w:rPr>
              <w:t>تعارض در احادیث</w:t>
            </w:r>
            <w:r>
              <w:rPr>
                <w:rStyle w:val="IndexLink"/>
                <w:rtl w:val="true"/>
              </w:rPr>
              <w:tab/>
            </w:r>
            <w:r>
              <w:rPr>
                <w:rStyle w:val="IndexLink"/>
              </w:rPr>
              <w:t>88</w:t>
            </w:r>
          </w:hyperlink>
        </w:p>
        <w:p>
          <w:pPr>
            <w:pStyle w:val="Contents3"/>
            <w:tabs>
              <w:tab w:val="clear" w:pos="8459"/>
              <w:tab w:val="right" w:pos="9026" w:leader="dot"/>
            </w:tabs>
            <w:rPr/>
          </w:pPr>
          <w:hyperlink w:anchor="__RefHeading___Toc1693690_211673320">
            <w:r>
              <w:rPr>
                <w:webHidden/>
                <w:rStyle w:val="IndexLink"/>
                <w:rtl w:val="true"/>
              </w:rPr>
              <w:t>شبهه چهارم</w:t>
            </w:r>
            <w:r>
              <w:rPr>
                <w:rStyle w:val="IndexLink"/>
                <w:rtl w:val="true"/>
              </w:rPr>
              <w:t xml:space="preserve">: </w:t>
            </w:r>
            <w:r>
              <w:rPr>
                <w:rStyle w:val="IndexLink"/>
                <w:rtl w:val="true"/>
              </w:rPr>
              <w:t>وقوع شیعه در سند روایات</w:t>
            </w:r>
            <w:r>
              <w:rPr>
                <w:rStyle w:val="IndexLink"/>
                <w:rtl w:val="true"/>
              </w:rPr>
              <w:tab/>
            </w:r>
            <w:r>
              <w:rPr>
                <w:rStyle w:val="IndexLink"/>
              </w:rPr>
              <w:t>89</w:t>
            </w:r>
          </w:hyperlink>
        </w:p>
        <w:p>
          <w:pPr>
            <w:pStyle w:val="Contents3"/>
            <w:tabs>
              <w:tab w:val="clear" w:pos="8459"/>
              <w:tab w:val="right" w:pos="9026" w:leader="dot"/>
            </w:tabs>
            <w:rPr/>
          </w:pPr>
          <w:hyperlink w:anchor="__RefHeading___Toc1693692_211673320">
            <w:r>
              <w:rPr>
                <w:webHidden/>
                <w:rStyle w:val="IndexLink"/>
                <w:rtl w:val="true"/>
              </w:rPr>
              <w:t>شبهه پنجم</w:t>
            </w:r>
            <w:r>
              <w:rPr>
                <w:rStyle w:val="IndexLink"/>
                <w:rtl w:val="true"/>
              </w:rPr>
              <w:t xml:space="preserve">: </w:t>
            </w:r>
            <w:r>
              <w:rPr>
                <w:rStyle w:val="IndexLink"/>
                <w:rtl w:val="true"/>
              </w:rPr>
              <w:t>اعتقاد به مهدویت منشأانحراف جامعه</w:t>
            </w:r>
            <w:r>
              <w:rPr>
                <w:rStyle w:val="IndexLink"/>
                <w:rtl w:val="true"/>
              </w:rPr>
              <w:t>!!</w:t>
              <w:tab/>
            </w:r>
            <w:r>
              <w:rPr>
                <w:rStyle w:val="IndexLink"/>
              </w:rPr>
              <w:t>90</w:t>
            </w:r>
          </w:hyperlink>
        </w:p>
        <w:p>
          <w:pPr>
            <w:pStyle w:val="Contents3"/>
            <w:tabs>
              <w:tab w:val="clear" w:pos="8459"/>
              <w:tab w:val="right" w:pos="9026" w:leader="dot"/>
            </w:tabs>
            <w:rPr/>
          </w:pPr>
          <w:hyperlink w:anchor="__RefHeading___Toc1693694_211673320">
            <w:r>
              <w:rPr>
                <w:webHidden/>
                <w:rStyle w:val="IndexLink"/>
                <w:rtl w:val="true"/>
              </w:rPr>
              <w:t>شبهه ششم</w:t>
            </w:r>
            <w:r>
              <w:rPr>
                <w:rStyle w:val="IndexLink"/>
                <w:rtl w:val="true"/>
              </w:rPr>
              <w:t>:</w:t>
            </w:r>
            <w:r>
              <w:rPr>
                <w:rStyle w:val="IndexLink"/>
                <w:rtl w:val="true"/>
              </w:rPr>
              <w:t>اعتقاد به مهدویت، منشأ بی‌تحرّکی جامعه‌</w:t>
            </w:r>
            <w:r>
              <w:rPr>
                <w:rStyle w:val="IndexLink"/>
                <w:rtl w:val="true"/>
              </w:rPr>
              <w:tab/>
            </w:r>
            <w:r>
              <w:rPr>
                <w:rStyle w:val="IndexLink"/>
              </w:rPr>
              <w:t>92</w:t>
            </w:r>
          </w:hyperlink>
        </w:p>
        <w:p>
          <w:pPr>
            <w:pStyle w:val="Contents2"/>
            <w:tabs>
              <w:tab w:val="clear" w:pos="8743"/>
              <w:tab w:val="right" w:pos="9026" w:leader="dot"/>
            </w:tabs>
            <w:rPr/>
          </w:pPr>
          <w:hyperlink w:anchor="__RefHeading___Toc1693696_211673320">
            <w:r>
              <w:rPr>
                <w:webHidden/>
                <w:rStyle w:val="IndexLink"/>
                <w:rtl w:val="true"/>
              </w:rPr>
              <w:t>سلسله کتب چاپ شده از مؤلف پیرامون مهدویت‌</w:t>
            </w:r>
            <w:r>
              <w:rPr>
                <w:rStyle w:val="IndexLink"/>
                <w:rtl w:val="true"/>
              </w:rPr>
              <w:tab/>
            </w:r>
            <w:r>
              <w:rPr>
                <w:rStyle w:val="IndexLink"/>
              </w:rPr>
              <w:t>93</w:t>
            </w:r>
          </w:hyperlink>
        </w:p>
        <w:p>
          <w:pPr>
            <w:pStyle w:val="Contents2"/>
            <w:tabs>
              <w:tab w:val="clear" w:pos="8743"/>
              <w:tab w:val="right" w:pos="9026" w:leader="dot"/>
            </w:tabs>
            <w:rPr/>
          </w:pPr>
          <w:hyperlink w:anchor="__RefHeading___Toc1693698_211673320">
            <w:r>
              <w:rPr>
                <w:webHidden/>
                <w:rStyle w:val="IndexLink"/>
                <w:rtl w:val="true"/>
              </w:rPr>
              <w:t>فهرست منشورات مسجد مقدّس جمکران‌</w:t>
            </w:r>
            <w:r>
              <w:rPr>
                <w:rStyle w:val="IndexLink"/>
                <w:rtl w:val="true"/>
              </w:rPr>
              <w:tab/>
            </w:r>
            <w:r>
              <w:rPr>
                <w:rStyle w:val="IndexLink"/>
              </w:rPr>
              <w:t>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6_3530"/>
      <w:bookmarkStart w:id="1" w:name="pg176_3530"/>
      <w:bookmarkEnd w:id="1"/>
    </w:p>
    <w:p>
      <w:pPr>
        <w:pStyle w:val="Heading2"/>
        <w:numPr>
          <w:ilvl w:val="1"/>
          <w:numId w:val="1"/>
        </w:numPr>
        <w:rPr/>
      </w:pPr>
      <w:bookmarkStart w:id="2" w:name="pg176_3530"/>
      <w:bookmarkStart w:id="3" w:name="__RefHeading___Toc169360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۱۳۲۰۲۶۰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3602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6_3537"/>
      <w:bookmarkStart w:id="8" w:name="pg176_3537"/>
      <w:bookmarkEnd w:id="8"/>
    </w:p>
    <w:p>
      <w:pPr>
        <w:pStyle w:val="Heading2"/>
        <w:numPr>
          <w:ilvl w:val="1"/>
          <w:numId w:val="1"/>
        </w:numPr>
        <w:rPr/>
      </w:pPr>
      <w:bookmarkStart w:id="9" w:name="pg176_3537"/>
      <w:bookmarkStart w:id="10" w:name="__RefHeading___Toc1693604_211673320"/>
      <w:bookmarkStart w:id="11" w:name="_Toc3"/>
      <w:bookmarkEnd w:id="9"/>
      <w:bookmarkEnd w:id="10"/>
      <w:r>
        <w:rPr>
          <w:rtl w:val="true"/>
        </w:rPr>
        <w:t>فهرست مطالب</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 w:name="pg176_3541"/>
    </w:p>
    <w:p>
      <w:pPr>
        <w:pStyle w:val="Heading2"/>
        <w:numPr>
          <w:ilvl w:val="1"/>
          <w:numId w:val="1"/>
        </w:numPr>
        <w:rPr/>
      </w:pPr>
      <w:bookmarkStart w:id="13" w:name="__RefHeading___Toc1693606_211673320"/>
      <w:bookmarkStart w:id="14" w:name="_Toc4"/>
      <w:bookmarkEnd w:id="12"/>
      <w:bookmarkEnd w:id="13"/>
      <w:r>
        <w:rPr>
          <w:rtl w:val="true"/>
        </w:rPr>
        <w:t>مقدمه ناشر</w:t>
      </w:r>
      <w:bookmarkEnd w:id="14"/>
    </w:p>
    <w:p>
      <w:pPr>
        <w:pStyle w:val="BookText"/>
        <w:rPr/>
      </w:pPr>
      <w:r>
        <w:rPr>
          <w:rFonts w:ascii="IRNazanin" w:hAnsi="IRNazanin" w:eastAsia="IRNazanin"/>
          <w:color w:val="111111"/>
          <w:sz w:val="28"/>
          <w:sz w:val="28"/>
          <w:szCs w:val="28"/>
          <w:rtl w:val="true"/>
          <w:lang w:bidi="fa-IR"/>
        </w:rPr>
        <w:t>در عصر کنونی که دشمنان بشریت، افکار و عقاید انحرافی را در جامعه جهانی ترویج می‌کنند و منجی موعود واقعی را برای حیات و قدرت پوشالی و کاخ عنکبوتی خود خطرناک می‌دانند، درصدد ایجاد انحراف فرهنگی برآمده‌اند و با پوچ‌گرایی، جامعه بشری و اخلاق و رفتار نیکو را مورد تعرض قرار داده‌اند، برآن شدیم تا حقیقت مهدویت را با سلسله مباحث مختصر منجی موعود برای مشتاقان علم و فضیلت عرضه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توجّه حضرت حقّ جلّ و علا قرار گیرد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مسؤول انتشارات مسجد مقدّس جمکران حسین احمدی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76_3545"/>
      <w:bookmarkStart w:id="16" w:name="pg176_3545"/>
      <w:bookmarkEnd w:id="16"/>
    </w:p>
    <w:p>
      <w:pPr>
        <w:pStyle w:val="Heading2"/>
        <w:numPr>
          <w:ilvl w:val="1"/>
          <w:numId w:val="1"/>
        </w:numPr>
        <w:rPr/>
      </w:pPr>
      <w:bookmarkStart w:id="17" w:name="pg176_3545"/>
      <w:bookmarkStart w:id="18" w:name="__RefHeading___Toc1693608_211673320"/>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با وجود ادله قطعی فراوان بر اصل قضیه مهدویت و اتّفاق نه تنها امت اسلامی بلکه جمیع ادیان و مکاتب غیردینی بر ظهور منجی بشریت در آخرالزمان و آثار و فوائدی که بر آن مترتب می‌شود، مشاهده می‌کنیم که برخی از روشنفکران اسلامی به تبع از مستشرقین منکر اصل این قضیه مسلم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توجیهات آن‌ها پرداخته و به طور کلّی از همه آن‌ها پاسخ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توجیه اوّل</w:t>
      </w:r>
    </w:p>
    <w:p>
      <w:pPr>
        <w:pStyle w:val="BookText"/>
        <w:rPr/>
      </w:pPr>
      <w:r>
        <w:rPr>
          <w:rFonts w:ascii="IRNazanin" w:hAnsi="IRNazanin" w:eastAsia="IRNazanin"/>
          <w:color w:val="111111"/>
          <w:sz w:val="28"/>
          <w:sz w:val="28"/>
          <w:szCs w:val="28"/>
          <w:rtl w:val="true"/>
          <w:lang w:bidi="fa-IR"/>
        </w:rPr>
        <w:t>گروهی بر این عقیده‌اند که اعتقاد به مهدویّت در جامعه اسلامی نتیجه فشارهای سیاسی است که بر مستضعفین در جامعه اسلامی خصوصاً شیعی پدید آمده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فلوتن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جور و ستم دولت عباسیان از هنگام به حکومت رسیدن کمتر از دولت امویان نبوده است، این جور و ستم‌ها به حدّی بود که مستضعفین و مظلومین را بر آن واداشت تا خود را امیدوار کنند، لذا چاره‌ای ندیدند جز این‌که به عقیده مهدی و انتظار ظهورش دل ببندند، تا بتوانند از شدت تألّمات روحی خود بکاهند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دونالدسن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جدّی است که اختناق و فشارهای سیاسی که در مملکت اسلامی از طرف حاکمان بنی امیه پدید آمد از اسباب ظهور نظریه مهدویّت در آخر الزمان بوده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امین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اساسی در پیدایش عقیده مهدویّت نزد شیعه و اصرار بر آن، فشارهای سیاسی و مصایبی بود که بعد از شهادت امام علی‌علیه السلام و به حکومت رسیدن معاویه، با آن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مصایب با بیعت حسن بن علی‌علیه السلام و پس از آن شهادت حسین بن علی‌علیه السلام و از هم پاشیده شدن حرکت‌های ضدّ اموی و قوّت گرفتن شوکت و حکومت دولت امویین،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درصدد برآمدند تا تاکتیک خود را تغییر داده از دعوت آشکار صرف نظر کرده، به دعوت سرّی برای ریشه کن کردن ظلم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نتیجه رسیدند که این دعوت بدون کوشش فراوان در مدتی طولانی ثمر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چاره‌ای ندیدند جز آنکه طرفداران خود را به نقطه‌ای امیدوار سازند،این امید همان امام غائب یا به تعبیر دیگر مهدی منتظر محمّد بن حنفیه یا محمّدبن حسن عسکری یا عبیداللَّه مهدی، طبق اختلافاتی که در فرقه‌های شیعی است، بود</w:t>
      </w:r>
      <w:r>
        <w:rPr>
          <w:rFonts w:eastAsia="IRNazanin" w:cs="IRNazanin"/>
          <w:color w:val="111111"/>
          <w:sz w:val="28"/>
          <w:szCs w:val="28"/>
          <w:rtl w:val="true"/>
          <w:lang w:bidi="fa-IR"/>
        </w:rPr>
        <w:t>».</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عبدالکریم عتّوم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آن است که عقیده به مهدی قبل از وقوع غیبت امام پدید آمده و پرورش پیدا کرد، و این به صورت دقیق در واقعه کربلا و بعد از تفرّق و تشتّت شیعه به توسط دولت اموی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نابهنجار برای شیعه، زمینه را برای پذیرش عقیده مهدویّت فراهم </w:t>
      </w:r>
    </w:p>
    <w:p>
      <w:pPr>
        <w:pStyle w:val="BookText"/>
        <w:rPr/>
      </w:pPr>
      <w:r>
        <w:rPr>
          <w:rFonts w:ascii="IRNazanin" w:hAnsi="IRNazanin" w:eastAsia="IRNazanin"/>
          <w:color w:val="111111"/>
          <w:sz w:val="28"/>
          <w:sz w:val="28"/>
          <w:szCs w:val="28"/>
          <w:rtl w:val="true"/>
          <w:lang w:bidi="fa-IR"/>
        </w:rPr>
        <w:t>ساخت، تا آنان را از وضعیّت موجود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آرزوی مهدویت آرزویی شیعی بود که اثر منفی در زندگانی شیعیان داشت، اگرچه آنان را از این وضعیت موجود نجات می‌داد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توجیه دوم</w:t>
      </w:r>
    </w:p>
    <w:p>
      <w:pPr>
        <w:pStyle w:val="BookText"/>
        <w:rPr/>
      </w:pPr>
      <w:r>
        <w:rPr>
          <w:rFonts w:ascii="IRNazanin" w:hAnsi="IRNazanin" w:eastAsia="IRNazanin"/>
          <w:color w:val="111111"/>
          <w:sz w:val="28"/>
          <w:sz w:val="28"/>
          <w:szCs w:val="28"/>
          <w:rtl w:val="true"/>
          <w:lang w:bidi="fa-IR"/>
        </w:rPr>
        <w:t>برخی از مستشرقین معتقدند که این حالت یعنی انتظار نجات به توسط منجی مخصوص روحیه شرقی‌ها به طور عموم است، که اصل و اساس و حقیقتی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فلوتن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روحیه شرقی به طور عموم دائماً متمایل به خبرهای غیبی است و علاقه فراوانی به کشف پرده‌های غیبی از آینده مجهول دارد، لذا اعتقاد به مخلّص به تعبیر آنان یا منقذ به تعبیر دیگر با طبیعت شرقی ملایمت و انس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نتیجه تاریکی‌های جهل و استبداد است که پدید آمده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توجیه سوم</w:t>
      </w:r>
    </w:p>
    <w:p>
      <w:pPr>
        <w:pStyle w:val="BookText"/>
        <w:rPr/>
      </w:pPr>
      <w:r>
        <w:rPr>
          <w:rFonts w:ascii="IRNazanin" w:hAnsi="IRNazanin" w:eastAsia="IRNazanin"/>
          <w:color w:val="111111"/>
          <w:sz w:val="28"/>
          <w:sz w:val="28"/>
          <w:szCs w:val="28"/>
          <w:rtl w:val="true"/>
          <w:lang w:bidi="fa-IR"/>
        </w:rPr>
        <w:t>برخی نیز معتقدند که عقیده به مهدی و مهدویّت از افکاری است که از جوامع دیگر و اصول غیراسلامی وارد جامعه اسلامی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جولد 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بازگشت عقیده به مهدی به اصول و مبانی </w:t>
      </w:r>
    </w:p>
    <w:p>
      <w:pPr>
        <w:pStyle w:val="BookText"/>
        <w:rPr/>
      </w:pPr>
      <w:r>
        <w:rPr>
          <w:rFonts w:ascii="IRNazanin" w:hAnsi="IRNazanin" w:eastAsia="IRNazanin"/>
          <w:color w:val="111111"/>
          <w:sz w:val="28"/>
          <w:sz w:val="28"/>
          <w:szCs w:val="28"/>
          <w:rtl w:val="true"/>
          <w:lang w:bidi="fa-IR"/>
        </w:rPr>
        <w:t>غیر اسلامی است، و در حقیقت این عقیده از اسطوره‌ها و از امور غیرواقعی می‌باشد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دانشگاه الازهر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محمّد 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شاگرد احمد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قدیمی‌ترین فرقه اسلامی است که به این نظریه خیالی عقیده پیدا کرده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سائح علی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لیبیایی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و نظریه غیبت عقیده‌ای است مشترک میان یهود و نصارا، وتأثّرپذیری فکر شیعی از این دو مصدر بعید نیست؛ زیرا بسیاری از غیرعرب و صاحبان ادیان و تمدن‌های پیشین، اسلام را تحت لواء شیعی انتخاب کردند، تا بتوانند در زیر پوشش حقوق اهل بیت‌علیهم السلام حکومت اسلامی را سست کنند، و پیشتاز آنان عبداللَّه بن سبأ بود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عبدالرحمن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 الاحبار کسی بود که عقیده به مهدی منتظر را در بین مسلمین منتشر ساخت</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چهارم</w:t>
      </w:r>
    </w:p>
    <w:p>
      <w:pPr>
        <w:pStyle w:val="BookText"/>
        <w:rPr/>
      </w:pPr>
      <w:r>
        <w:rPr>
          <w:rFonts w:ascii="IRNazanin" w:hAnsi="IRNazanin" w:eastAsia="IRNazanin"/>
          <w:color w:val="111111"/>
          <w:sz w:val="28"/>
          <w:sz w:val="28"/>
          <w:szCs w:val="28"/>
          <w:rtl w:val="true"/>
          <w:lang w:bidi="fa-IR"/>
        </w:rPr>
        <w:t>برخی معتقدند که عقیده و نظریه مهدویّت، ناشی از پیاده نشدن حکومت جهانی اسلام در عصر رسول اکرم‌صلی الله علیه وآله بوده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سلمان بدور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رئیس بخش فلسفه در دانشگاه 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منشأ </w:t>
      </w:r>
      <w:bookmarkStart w:id="20" w:name="pg176_3553"/>
    </w:p>
    <w:p>
      <w:pPr>
        <w:pStyle w:val="BookText"/>
        <w:rPr/>
      </w:pPr>
      <w:bookmarkEnd w:id="20"/>
      <w:r>
        <w:rPr>
          <w:rFonts w:ascii="IRNazanin" w:hAnsi="IRNazanin" w:eastAsia="IRNazanin"/>
          <w:color w:val="111111"/>
          <w:sz w:val="28"/>
          <w:sz w:val="28"/>
          <w:szCs w:val="28"/>
          <w:rtl w:val="true"/>
          <w:lang w:bidi="fa-IR"/>
        </w:rPr>
        <w:t>رواج پیدا کردن عقیده و نظریه مهدویّت در تاریخ مسلمین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پیامبرصلی الله علیه وآله صورت مجسّم مدینه فاضله‌ای بود که اسلام و ادیان و مکاتب نوید آن را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بسیاری از مسلمانان این بود که در همان عصر این مدینه فاضله در سرتاسر عالم گسترش پیدا کند، ولی این آرزو تحقّق نیافت، ولی هرگز از ذهن متفکّرین اسلامی خصوصاً جامعه شیعه امامی بیرون نرفت</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21" w:name="__RefHeading___Toc1693610_211673320"/>
      <w:bookmarkStart w:id="22" w:name="_Toc6"/>
      <w:bookmarkEnd w:id="21"/>
      <w:r>
        <w:rPr>
          <w:rtl w:val="true"/>
        </w:rPr>
        <w:t>اولین تشکیک در مهدویّت‌</w:t>
      </w:r>
      <w:bookmarkEnd w:id="22"/>
    </w:p>
    <w:p>
      <w:pPr>
        <w:pStyle w:val="BookText"/>
        <w:rPr/>
      </w:pPr>
      <w:r>
        <w:rPr>
          <w:rFonts w:ascii="IRNazanin" w:hAnsi="IRNazanin" w:eastAsia="IRNazanin"/>
          <w:color w:val="111111"/>
          <w:sz w:val="28"/>
          <w:sz w:val="28"/>
          <w:szCs w:val="28"/>
          <w:rtl w:val="true"/>
          <w:lang w:bidi="fa-IR"/>
        </w:rPr>
        <w:t>در تاریخ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وقتی به جماعتی از بنی هاشم خطاب کرده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شما گمان می‌کنید پادشاهی هاشمی و مهدی قائم از آن شما است، عقیده‌ای باطل است، بلکه مهدی همان عیسی بن مریم است، امر خلافت به دست ما است تا آن را به او تسلیم کنیم</w:t>
      </w:r>
      <w:r>
        <w:rPr>
          <w:rFonts w:eastAsia="IRNazanin" w:cs="IRNazanin"/>
          <w:color w:val="111111"/>
          <w:sz w:val="28"/>
          <w:szCs w:val="28"/>
          <w:rtl w:val="true"/>
          <w:lang w:bidi="fa-IR"/>
        </w:rPr>
        <w:t>.»</w:t>
      </w:r>
      <w:r>
        <w:rPr>
          <w:rStyle w:val="FootnoteAnchor"/>
          <w:rtl w:val="true"/>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جمله کسانی بود که در آن جمع حضور داشت، در مقابل این تحریف تاریخی و بازی کردن با یکی از عقاید مسلّم دینی سخت ایستاده و به مقابله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این‌که گفتی ما گمان داریم که برای ما حکومتی است که مهدی‌علیه السلام حاکم آن است، جواب آن است که این گمان شرک است، همان‌گونه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زَعَمَ الَّذِینَ کَفَرُوا </w:t>
      </w:r>
    </w:p>
    <w:p>
      <w:pPr>
        <w:pStyle w:val="BookText"/>
        <w:rPr/>
      </w:pPr>
      <w:r>
        <w:rPr>
          <w:rFonts w:ascii="Amiri" w:hAnsi="Amiri" w:eastAsia="Amiri" w:cs="Amiri"/>
          <w:color w:val="111111"/>
          <w:sz w:val="28"/>
          <w:sz w:val="28"/>
          <w:szCs w:val="28"/>
          <w:rtl w:val="true"/>
          <w:lang w:bidi="ar-SA"/>
        </w:rPr>
        <w:t>أَنْ لَّن یُبْعَثُوا</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در حالی که همه شهادت می‌دهند که برای ما ملک و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تنها یک روز باقی باشد خداوند متعال کسی از ما را می‌فرستد تا زمین را پر از عدل و داد کند همان‌گونه که پر از ظلم و جور شده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این‌که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همان عیسی بن مریم است، عیسی کسی است که برای مقابله با دجال فرستاده می‌شود، و هرگاه دجال او را می‌بیند نابود می‌شود، ولی امام از ما کسی است که عیسی بن مریم به او اقتدا کرده و نماز می‌خواند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نقد اجمالی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عبدالجبار شراره محقق شیعی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حول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جای تعجب است این‌که برخی از مدعیان علم و معرفت از قدیم الایام و در این زمان درصدد ایجاد تشکیک در جامعه اسلامی برآمده و موجبات تشویش افکار جامعه را فراهم کرده‌اند، و این تنها به جهت قصور فهم آنان از درک اسرار این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مقاصد عالی آن است و یا این‌که اسباب و اغراض دیگری دارند که ما از آن آگاهی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مستشرقانی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جولد زیهر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فلوتن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مکدونالد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برناردلویس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مونتگری 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ماسیتیون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 با وجود این‌که ادّعای مسلمان بودن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خوشبختانه هیچ گونه دلیلی که آن‌ها را تأیید </w:t>
      </w:r>
    </w:p>
    <w:p>
      <w:pPr>
        <w:pStyle w:val="BookText"/>
        <w:rPr/>
      </w:pPr>
      <w:r>
        <w:rPr>
          <w:rFonts w:ascii="IRNazanin" w:hAnsi="IRNazanin" w:eastAsia="IRNazanin"/>
          <w:color w:val="111111"/>
          <w:sz w:val="28"/>
          <w:sz w:val="28"/>
          <w:szCs w:val="28"/>
          <w:rtl w:val="true"/>
          <w:lang w:bidi="fa-IR"/>
        </w:rPr>
        <w:t>کند ندارند، بلکه دلیل بر خلاف مدعای آنان و برهان آشکار و قطعی بر صحّت عقیده مهدویّت دلالت دارد؛ زیرا به طور متواتر ثابت شده که در آخرالزمان مهدی‌علیه السلام ظهور خواهد کرد، همان‌گونه که جماعتی از اهل سنت از قبیل برزنجی و شوکانی و دیگران مدّعی این تواترند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اینجاست که اینان برای تثبیت مدعای خود به همان ادله‌ای تمسک کرده‌اند که منکرین خبرهای غیبی قرآن بر آن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مسأله معراج پیامبرصلی الله علیه وآله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افکار و شبهات و اشکالات آنان پی می‌بریم که اینان همان ادّعاهای دشمنان اسلام را با بیانی دیگر تکرار می‌کنند، کسانی که از علم به دور هستند و هیچ گونه اطلاع و آشنایی با علم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روایت و نه درایت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بیشترین جهل و نادانی یا عناد را نسبت به تاریخ و حقایق آن دارا می‌باشند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جواب تفصیلی</w:t>
      </w:r>
    </w:p>
    <w:p>
      <w:pPr>
        <w:pStyle w:val="BookText"/>
        <w:rPr/>
      </w:pPr>
      <w:r>
        <w:rPr>
          <w:rFonts w:ascii="IRNazanin" w:hAnsi="IRNazanin" w:eastAsia="IRNazanin"/>
          <w:color w:val="111111"/>
          <w:sz w:val="28"/>
          <w:sz w:val="28"/>
          <w:szCs w:val="28"/>
          <w:rtl w:val="true"/>
          <w:lang w:bidi="fa-IR"/>
        </w:rPr>
        <w:t>از این توجیهات و احتمالات می‌توان جواب‌های متعددی داد که 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عمومی بودن عقیده نجات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این‌که در پایان تاریخ بشر، و در سایه رهبری کامل، مردم از این وضع موجود نجات پیدا خواهند کرد، و در سطح کلّ جامعه مدینه فاضله ایجاد خواهدشد، و زمین پر از عدل و داد خواهد گشت، عقیده و باوری است که نه </w:t>
      </w:r>
    </w:p>
    <w:p>
      <w:pPr>
        <w:pStyle w:val="BookText"/>
        <w:rPr/>
      </w:pPr>
      <w:r>
        <w:rPr>
          <w:rFonts w:ascii="IRNazanin" w:hAnsi="IRNazanin" w:eastAsia="IRNazanin"/>
          <w:color w:val="111111"/>
          <w:sz w:val="28"/>
          <w:sz w:val="28"/>
          <w:szCs w:val="28"/>
          <w:rtl w:val="true"/>
          <w:lang w:bidi="fa-IR"/>
        </w:rPr>
        <w:t>تنها همه ادیان بر آن اتفاق دارند و بشارت آن را به جامعه بشری داده‌اند، بلکه مکاتب فلسفی غیر دینی نیز به اصل این باور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فیلسوف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در انتظار مصلحی است که تمام کشورها را یک‌پارچه کرده و آنان را تحت یک پرچم و یک شعار قرار دهد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اینشتاین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نظریه نسبیّت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صلح و صفا تمام عالم را فراگیرد و مردم با دوستی و برادری با یکدیگر زندگی کنند چندان دور نیست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فطری بودن اعتقاد به مهدویت</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 به مهدی تنها نشانگر یک باور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رنگ خاص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افزون بر آن عنوانی است برخواسته‌ها و آرزوهای همه انسان‌ها با کیش‌ها و مذاهب گوناگون، و همچنین بازده الهام فطری مردم است، که با همه اختلافات آن‌ها در عقیده و مذهب دریافته‌اند که برای انسانیّت در روی زمین روز موعودی خواهدبود، که با فرارسیدن آن، هدف‌نهایی و مقصد بزرگ رسالت‌های آسمانی تحقق می‌یابد و مسیر آن، که در طول تاریخ پرفراز و نشیب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رنجی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و استواری لازم را می‌یابد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آینده‌ای این چنین، تنها در درون کسانی که با پذیرش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پذیرفته‌اند، راه نیافته، بلکه به دیگران هم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w:t>
      </w:r>
    </w:p>
    <w:p>
      <w:pPr>
        <w:pStyle w:val="BookText"/>
        <w:rPr/>
      </w:pPr>
      <w:r>
        <w:rPr>
          <w:rFonts w:ascii="IRNazanin" w:hAnsi="IRNazanin" w:eastAsia="IRNazanin"/>
          <w:color w:val="111111"/>
          <w:sz w:val="28"/>
          <w:sz w:val="28"/>
          <w:szCs w:val="28"/>
          <w:rtl w:val="true"/>
          <w:lang w:bidi="fa-IR"/>
        </w:rPr>
        <w:t>که می‌توان انعکاس چنین باوری را در مکتب هایی که جهت‌گیری اعتقادیشان با سرسختی وجود غیب و موجودات غیبی را نفی می‌کنند،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ماتریالیسم دیالکتیک که تاریخ را بر اساس تضادها تفسیر می کند، روزی مطرح است که تمامی تضادها از میان می‌رود و سازش و آشتی حکمفرما می‌گردد</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ایمانی تنها مایه دلداری و شکیبایی نیست، بلکه آفریننده یک سرمایه روحی بزرگ است که نیروی دفاعی جاودانه‌ای را سبب می‌شود، و مبارزه با ستم و ستمبارگی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بر همه گیتی چیره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ممکن جلوه می‌دهد، زیرا چنان پرتویی از فروغ امید را بر دل‌ها می‌افکند که همواره در روح آدمی، ظلمت ناامیدی را نابود می‌کند و به سوی این اعتقادش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رخدادهای دهشتناک به روی هم انباشته گردند و جهان در دل تاریکی‌ها و ستم فرو رود، باز هم باید مشعل امید را در دل روشن داشت و به سوی عدالت رفت؛ زیرا وجود روز موعود نشان می‌دهد که عدالت، توانایی روبرو شدن با جهانی پر از ستم و بیداد را نیز دارد، و می‌تواند بنیادهای ظلم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ریشه دار و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لرزه درآورد، و برگسترده جهان بیداد زده چیرگی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گویای این حقیقت است که ستم به ناچار درهم خواهد شکست، حتّی آن زمانی که برفراز برترین قلّه‌های توانمندی باشد، بنابراین، به فرد ستم زده و هر توده ستم کشیده، امیدی بزرگ می‌بخشد که خود را بر دگرگون سازی بنیادها و بازسازی جامعه توانا ببیند</w:t>
      </w:r>
      <w:r>
        <w:rPr>
          <w:rFonts w:eastAsia="IRNazanin" w:cs="IRNazanin"/>
          <w:color w:val="111111"/>
          <w:sz w:val="28"/>
          <w:szCs w:val="28"/>
          <w:rtl w:val="true"/>
          <w:lang w:bidi="fa-IR"/>
        </w:rPr>
        <w:t>...»</w:t>
      </w:r>
      <w:r>
        <w:rPr>
          <w:rStyle w:val="FootnoteAnchor"/>
          <w:rtl w:val="true"/>
        </w:rPr>
        <w:footnoteReference w:id="18"/>
      </w:r>
      <w:bookmarkStart w:id="23" w:name="pg176_3562"/>
    </w:p>
    <w:p>
      <w:pPr>
        <w:pStyle w:val="Heading2"/>
        <w:numPr>
          <w:ilvl w:val="1"/>
          <w:numId w:val="1"/>
        </w:numPr>
        <w:rPr/>
      </w:pPr>
      <w:bookmarkStart w:id="24" w:name="__RefHeading___Toc1693612_211673320"/>
      <w:bookmarkStart w:id="25" w:name="_Toc7"/>
      <w:bookmarkEnd w:id="23"/>
      <w:bookmarkEnd w:id="24"/>
      <w:r>
        <w:rPr>
          <w:rtl w:val="true"/>
        </w:rPr>
        <w:t>اجماع مسلمین بر ظهور مهدی‌علیه السلام‌</w:t>
      </w:r>
      <w:bookmarkEnd w:id="25"/>
    </w:p>
    <w:p>
      <w:pPr>
        <w:pStyle w:val="BookText"/>
        <w:rPr/>
      </w:pPr>
      <w:r>
        <w:rPr>
          <w:rFonts w:ascii="IRNazanin" w:hAnsi="IRNazanin" w:eastAsia="IRNazanin"/>
          <w:color w:val="111111"/>
          <w:sz w:val="28"/>
          <w:sz w:val="28"/>
          <w:szCs w:val="28"/>
          <w:rtl w:val="true"/>
          <w:lang w:bidi="fa-IR"/>
        </w:rPr>
        <w:t>مهدویّت و ظهور مهدی موعود در آخرالزمان عقیده‌ای است که مسلمانان با توجه به اختلاف مذاهبی که دارند برآن متفق اند، و هرگز به مذهب خاصّی اختصاص ندارد، زیرا جمیع امامیه، زیدیه، مالکیه، حنفیه، شافعیه، حنبلیه و وهابیه و دیگران بر این قضیه اتفاق دارند که در آخر الزمان شخصی از عترت پیامبراکرم‌صلی الله علیه وآله قیام کرده و زمین را از عدل و داد پرخواهدکرد همان‌گونه که از ظلم و جور پرشده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علمای اهل سنت تصریح کرده‌اند که این عقیده مورد اتفاق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از آن اطلاع دارند بلکه این قضیه را از اعتقادات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برخی از فقهای اهل سنت فتوا به وجوب قتل کسی داده‌اند که منکر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که باید او را تعزیر و تأدیب نمود تا به حقّ و صواب بازگردد، همان‌گونه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هیتمی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عنادی که نسبت به این عقیده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بین مسلمانان در طول تاریخ آن است که در آخرالزمان مردی از اهل بیت‌علیهم السلام ظهور خواهدکرد که دین را تأیید کرده و عدل را در سطح جهان گسترش خواهد داد</w:t>
      </w:r>
      <w:r>
        <w:rPr>
          <w:rFonts w:eastAsia="IRNazanin" w:cs="IRNazanin"/>
          <w:color w:val="111111"/>
          <w:sz w:val="28"/>
          <w:szCs w:val="28"/>
          <w:rtl w:val="true"/>
          <w:lang w:bidi="fa-IR"/>
        </w:rPr>
        <w:t>...».</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وجود انکارش نسبت به اصل مهدویت، این عقیده را از عقائد مسلّم اهل سنت می‌داند که به آن ایمان دارند</w:t>
      </w:r>
      <w:r>
        <w:rPr>
          <w:rFonts w:eastAsia="IRNazanin" w:cs="IRNazanin"/>
          <w:color w:val="111111"/>
          <w:sz w:val="28"/>
          <w:szCs w:val="28"/>
          <w:rtl w:val="true"/>
          <w:lang w:bidi="fa-IR"/>
        </w:rPr>
        <w:t>.</w:t>
      </w:r>
      <w:r>
        <w:rPr>
          <w:rStyle w:val="FootnoteAnchor"/>
          <w:rtl w:val="true"/>
        </w:rPr>
        <w:footnoteReference w:id="20"/>
      </w:r>
      <w:bookmarkStart w:id="26" w:name="pg176_3564"/>
    </w:p>
    <w:p>
      <w:pPr>
        <w:pStyle w:val="Heading2"/>
        <w:numPr>
          <w:ilvl w:val="1"/>
          <w:numId w:val="1"/>
        </w:numPr>
        <w:rPr/>
      </w:pPr>
      <w:bookmarkStart w:id="27" w:name="__RefHeading___Toc1693614_211673320"/>
      <w:bookmarkStart w:id="28" w:name="_Toc8"/>
      <w:bookmarkEnd w:id="26"/>
      <w:bookmarkEnd w:id="27"/>
      <w:r>
        <w:rPr>
          <w:rtl w:val="true"/>
        </w:rPr>
        <w:t>اشاره قرآن به ظهور منجی در آخرالزمان‌</w:t>
      </w:r>
      <w:bookmarkEnd w:id="28"/>
    </w:p>
    <w:p>
      <w:pPr>
        <w:pStyle w:val="BookText"/>
        <w:rPr/>
      </w:pPr>
      <w:r>
        <w:rPr>
          <w:rFonts w:ascii="IRNazanin" w:hAnsi="IRNazanin" w:eastAsia="IRNazanin"/>
          <w:color w:val="111111"/>
          <w:sz w:val="28"/>
          <w:sz w:val="28"/>
          <w:szCs w:val="28"/>
          <w:rtl w:val="true"/>
          <w:lang w:bidi="fa-IR"/>
        </w:rPr>
        <w:t>با مراجعه به قرآن پی می‌بریم که آیات بسیاری به این موضوع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شَیْاً وَمَن کَفَرَ بَعْدَ ذَلِکَ فَأُولَئِکَ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که ایمان آورده و عمل صالح انجام داده‌اند وعده می‌دهد که قطعاً آن‌ها را خلیفه در روی زمین قرار می‌دهد، همان‌گونه که پیشینیان را خلافت بر روی زمین بخشید، و دین پسندیده را برپا خواهد کرد، و خوف آن‌ها را به امنیّت مبدّل می‌کند، آن چنان که تنها مرا می‌پرستند و چیزی را بر من شریک نخواهند ساخت، و کسانی که بعد از آن کافر شوند فاسقند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رسولش را با هدایت و دین حقّ فرستاد تا او را بر همه آیین‌ها غالب گرداند هرچند مشرکان کراهت داشته باشند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بندگان صالح من وارث زمین خواهند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ما بر این قرار گرفته که به مستضعفین زمین منّت بگذاریم و آنان را پیشوایان و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 یُجاهِدُونَ فِی سَبِیلِ اللَّهِ وَلَا یَخافُونَ لَوْمَةَ لَآئِمٍ ذَلِکَ فَضْلُ اللَّهِ یُؤْتِیهِ مَنْ یَشَآءُ وَاللَّهُ وَاسِعٌ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آیین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زیانی نمی‌رساند؛ خداوند جمعیّتی را می‌آورد که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کافران سرسخت و نیرومندند؛ آن‌ها در راه خدا جهاد می‌کنند، و از سرزنش هیچ ملامت‌گری هراسی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خداست که به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وسیع، و خداوند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وَقاتِلُوهُمْ حَتَّی لَا تَکُونَ فِتْنَةٌ وَیَکُونَ الدِّینُ کُلُّهُ للَّهِ‌ِ فَإِنِ انتَهَوْا فَإِنَّ اللَّهَ بِمَا یَعْمَلُونَ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پیکار کنید تا فتنه برچیده شود و دین همه مخصوص خدا باشد و اگر آن‌ها خودداری کنند خدا به آنچه انجام می‌دهند بینا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إِن مَّکَّنَّاهُمْ فِی الْأَرْضِ أَقامُوا الصَّلَواةَ وَآتَوُا الزَّکَواةَ وَأَمَرُوا بِالْمَعْرُوفِ وَنَهَوْا عَنِ الْمُنکَرِ وَللَّهِ‌ِ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هستند که هرگاه در زمین به آن‌ها قدرت بخشیدیم نماز را برپا می‌دارند و زکات را ادا کرده و امر به معروف و نهی از منکر می‌کنند، و پایان همه کارها از آن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یَنظُرُونَ إِلَّا السّاعَةَ أَن تَأْتِیَهُم بَغْتَةً فَقَدْ جَآءَ أَشْرَاطُها فَأَنَّی لَهُمْ إِذَا جَآءَتْهُمْ ذِکْرَیاهُمْ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این انتظار دارند که قیامت ناگهانی برپا می‌شود، پس نشانه‌های آن آمده است، اما هنگامی که بیاید تذکر آن‌ها سودی نخواهدداشت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تَرَی إِذْ فَزِعُوا فَلَا فَوْتَ وَأُخِذُوا مِن مَّکانٍ 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ببینی هنگامی که فریادشان بلند می‌شود، اما نمی‌توانند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چنگال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بگریزند و آن‌ها را از مکان نزدیک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لَعِلْمٌ لِّلسّاعَةِ فَلَا تَمْتَرُنَّ بِها وَاتَّبِعُونِ هذا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سبب آگاهی در روز قیامت است، هرگز در آن تردیدی نیست و از من پیروی کنید که این راه مستقیم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شرح و تفضیل این آیات به کتاب قرآن و ظهور حضرت مهدی‌علیه السلام مراجعه شود</w:t>
      </w:r>
      <w:r>
        <w:rPr>
          <w:rFonts w:eastAsia="IRNazanin" w:cs="IRNazanin"/>
          <w:color w:val="111111"/>
          <w:sz w:val="28"/>
          <w:szCs w:val="28"/>
          <w:rtl w:val="true"/>
          <w:lang w:bidi="fa-IR"/>
        </w:rPr>
        <w:t xml:space="preserve">. </w:t>
      </w:r>
      <w:bookmarkStart w:id="29" w:name="pg176_3570"/>
    </w:p>
    <w:p>
      <w:pPr>
        <w:pStyle w:val="Heading2"/>
        <w:numPr>
          <w:ilvl w:val="1"/>
          <w:numId w:val="1"/>
        </w:numPr>
        <w:rPr/>
      </w:pPr>
      <w:bookmarkStart w:id="30" w:name="__RefHeading___Toc1693616_211673320"/>
      <w:bookmarkStart w:id="31" w:name="_Toc9"/>
      <w:bookmarkEnd w:id="29"/>
      <w:bookmarkEnd w:id="30"/>
      <w:r>
        <w:rPr>
          <w:rtl w:val="true"/>
        </w:rPr>
        <w:t>پدید آمدن مدعیان مهدویّت‌</w:t>
      </w:r>
      <w:bookmarkEnd w:id="31"/>
    </w:p>
    <w:p>
      <w:pPr>
        <w:pStyle w:val="BookText"/>
        <w:rPr/>
      </w:pPr>
      <w:r>
        <w:rPr>
          <w:rFonts w:ascii="IRNazanin" w:hAnsi="IRNazanin" w:eastAsia="IRNazanin"/>
          <w:color w:val="111111"/>
          <w:sz w:val="28"/>
          <w:sz w:val="28"/>
          <w:szCs w:val="28"/>
          <w:rtl w:val="true"/>
          <w:lang w:bidi="fa-IR"/>
        </w:rPr>
        <w:t>دکتر عبدالجبار شراره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حدّی عقیده مهدویّت در جامعه اسلامی رسوخ کرده که حتّی برخی افراد از این عقیده مسلّم سوء استفاده نموده و ادّعای مهدویّت کرده‌اند، ولی خوشبختانه با گذشت زمانی نه چندان دور، باطلشان آشکار شده و سریع مفتضح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امین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برآمده که این مسأله را از عوامل و اسباب طعن بر عقیده مهدویّت و اصالت آن به حساب آورد، ولی صحیح، عکس آن است؛ زیرا ادّعای مهدویّت از افراد در طول تاریخ، دلیل بر حقانیّت اصل این عقیده و رسوخ آن در میان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این نظریه صحیح باشد که ادّعای دروغین سبب بطلان یک حقیقت است، باید نبوت انبیا را نیز انکار کنیم؛ زیرا در طول تاریخ انبیا افرادی پیدا شدند که دروغین ادّعای نبوت کردند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مطهری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باری که می‌بینیم اثر اعتقاد مهدویّت در تاریخ اسلام ظهور می‌کند، در جریان انتقام مختار از قتله امام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نیست که مختار مرد بسیار سیاستمداری بوده و روشش هم بیش از آنکه روش یک مرد دینی باشد روش یک مرد سیاسی بوده است، البته نمی‌خواهیم بگوییم مختار آدم بدی بوده یا آدم خوبی بوده است، کار به آن جهت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می‌دانست ولو این‌که موضوع انتقام گرفتن از قتله سیدالشهداء است و این زمینه، زمینه بسیار عالی است، امّا مردم </w:t>
      </w:r>
    </w:p>
    <w:p>
      <w:pPr>
        <w:pStyle w:val="BookText"/>
        <w:rPr/>
      </w:pPr>
      <w:r>
        <w:rPr>
          <w:rFonts w:ascii="IRNazanin" w:hAnsi="IRNazanin" w:eastAsia="IRNazanin"/>
          <w:color w:val="111111"/>
          <w:sz w:val="28"/>
          <w:sz w:val="28"/>
          <w:szCs w:val="28"/>
          <w:rtl w:val="true"/>
          <w:lang w:bidi="fa-IR"/>
        </w:rPr>
        <w:t>تحت رهبری او حاضر به این 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مهدی موعود را که پیغمبر اکرم‌صلی الله علیه وآله خبر داده بود مطرح کرد به نام محمّد بن حنفیه بن امیرالمؤمنین و برادر سیدالشهدا، چون اسمش محمّد بود، زیرا در روایات نبوی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نایب مهدی زمانم، آن مهدی‌ای که پیغمبر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مدتی به نام نیابت از مهدی زمان، بازی سیاسی خودش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محمّدبن حنفیه واقعاً خودش هم قبول می‌کرد که من مهدی موعود هستم؟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می‌کرد برای این‌که بتوانند انتقام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البته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مختار محمّدبن حنفیه را به عنوان مهدی موعود معرفی می‌کرد شکّی نیست، و بعدها از همین جا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حنفیه هم که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که نمی‌میرد مگر این‌که زمین را پر از عدل و داد کند، پس محمدبن حنفیه نمرده است، در کوه رضوی غایب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زید بن علی بن الحسین به زهری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قدر این اهل بیت‌علیهم السلام عجله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رسید که مهدی از آن‌ها ظهور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طرفداران محمّدبن عبداللَّه محض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قیام بر ضدّ حکومت اموی، حضرت صادق‌علیه السلام را در جلسه‌ای دعوت کردند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قیام کنیم، شما هم که سیّد حسینیّین هستید،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شما از این کار چیست؟ اگر محمّد می‌خواهد به عنوان امر به معروف و نهی از منکر قیام کند، من با او همکاری می‌کنم </w:t>
      </w:r>
    </w:p>
    <w:p>
      <w:pPr>
        <w:pStyle w:val="BookText"/>
        <w:rPr/>
      </w:pPr>
      <w:r>
        <w:rPr>
          <w:rFonts w:ascii="IRNazanin" w:hAnsi="IRNazanin" w:eastAsia="IRNazanin"/>
          <w:color w:val="111111"/>
          <w:sz w:val="28"/>
          <w:sz w:val="28"/>
          <w:szCs w:val="28"/>
          <w:rtl w:val="true"/>
          <w:lang w:bidi="fa-IR"/>
        </w:rPr>
        <w:t>و تأییدش می‌نمایم، ولی اگر می‌خواهد به این عنوان که او مهدی این امت است قیام کند، اشتباه می‌کند، مهدی این امت او نیست، کسی دیگر است، و من هرگز تأیید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تا حدودی مطلب برای خود محمّدبن عبداللَّه محض هم اشتباه شده بود؛ زیرا هم اسم پیامبر بود، یک خالی هم در شانه‌اش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این خال هم علامت این باشد که او مهدی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با وی بیعت کردند، به عنوان مهدی امّت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مسأله مهدی امت آنقدر در میان مسلمین قطعی بوده است که هرکس که قیام می کرد و اندکی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مهدی ای است که پیغمبر گفته است، اگر پیغمبر نمی‌گفت این طور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ما می‌بینیم یکی از خلفای عباسی اسمش مهدی است، پسر منصور، سوّمین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که منصور مخصوصاً اسم پسرش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برای این‌که می‌خواست استفاده سیاسی کند، بلکه بتواند یک عدّه را فریب بدهد، بگوید آن مهدی ای که شما به انتظار او هستید پسر من است، و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نوشته‌اند که گاهی با خصیصین خود که روبرو می‌شد به دروغ بودن این مطلب اعتراف می‌کرد</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جریان‌های دیگری در تاریخ اسلام می‌بینیم؛ از جمله یکی از فقهای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محمّدبن عبداللَّه محض بیعت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منصور بعد از رسیدن به خلافت این مرد فقیه را خواست و بعد از آن‌که ثابت شد که او بیعت کرده است، دستور داد دست او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مدینه جمع شدند و شفاعت کردند و به منصور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تقصیر ندارد، او مردی است فقیه و عالم به روایات، گمان کرده که محمّدبن عبداللَّه محض مهدی امت است، و لذا با او بیعت کرده، وگرنه با تو قصد دشمنی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می‌بینیم در تاریخ اسلام موضوع مهدی موعود از مسائل بسیار مسلّم و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صادق‌علیه السلام پسری داشت به نام اسماعیل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در زمان حیات حضرت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اصحابشان را صدا زدند، کفن را باز کردند، صورت اسماعیل را نشان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اسماعیل پسر من است، فردا ادّعا نکنید که او مهدی امت است و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 می‌دهد که زمینه مهدی امت در میان مسلمین به قدری قطعی بوده است که جای شک و تردید نیست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نمونه‌ای از مدعیان</w:t>
      </w:r>
    </w:p>
    <w:p>
      <w:pPr>
        <w:pStyle w:val="BookText"/>
        <w:rPr/>
      </w:pPr>
      <w:r>
        <w:rPr>
          <w:rFonts w:ascii="IRNazanin" w:hAnsi="IRNazanin" w:eastAsia="IRNazanin"/>
          <w:color w:val="111111"/>
          <w:sz w:val="28"/>
          <w:sz w:val="28"/>
          <w:szCs w:val="28"/>
          <w:rtl w:val="true"/>
          <w:lang w:bidi="fa-IR"/>
        </w:rPr>
        <w:t>اینک به برخی از کسانی که ادّعای مهدویّت کرده یا در حق آنان چنین ادّعایی شده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حنفیه که مختار در حقّ او ادّعای مهدویت نمود</w:t>
      </w:r>
      <w:r>
        <w:rPr>
          <w:rFonts w:eastAsia="IRNazanin" w:cs="IRNazanin"/>
          <w:color w:val="111111"/>
          <w:sz w:val="28"/>
          <w:szCs w:val="28"/>
          <w:rtl w:val="true"/>
          <w:lang w:bidi="fa-IR"/>
        </w:rPr>
        <w:t>.</w:t>
      </w:r>
      <w:r>
        <w:rPr>
          <w:rStyle w:val="FootnoteAnchor"/>
          <w:rtl w:val="true"/>
        </w:rPr>
        <w:footnoteReference w:id="3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فرقه کیسانیه که در قرن اول و دوم می‌زیستند مدعی مهدیّت محمدبن حنیفه بودند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شأن او ادّعای مهدویّت شده‌اند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ابوهاشم فرزند محمّدبن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 شدند که او قائم و مهدی امت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به سند خود از وهب بن منبه نقل می‌کند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امت مهدی‌علیه السلام باشد به طور حتم عمربن عبدالعزیز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معاویه بن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هلاکت عبداللَّه بن معاویه حزبیه دو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 بودند که او زنده است و در کوه‌های اصفهان به سر می‌برد و نمی‌میرد تا این‌که متولّی امور مردم شود و زمین را پر از عدل و داد گرداند و او مهدی منتظر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فرزند 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گروهی از مردم مرگ او را انکار کرده و قایل به مهدویت او شدند، آن‌ها معتقدند که او نمی‌میرد تا این‌که حاکم بر تمام روی زمین شود</w:t>
      </w:r>
      <w:r>
        <w:rPr>
          <w:rFonts w:eastAsia="IRNazanin" w:cs="IRNazanin"/>
          <w:color w:val="111111"/>
          <w:sz w:val="28"/>
          <w:szCs w:val="28"/>
          <w:rtl w:val="true"/>
          <w:lang w:bidi="fa-IR"/>
        </w:rPr>
        <w:t>...</w:t>
      </w:r>
      <w:r>
        <w:rPr>
          <w:rStyle w:val="FootnoteAnchor"/>
          <w:rtl w:val="true"/>
        </w:rPr>
        <w:footnoteReference w:id="3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سال صد هجری ادّعای مهدویّت نمود، بزرگان خطّ اعتزال امثال عمروبن عبید، واصل بن عطاء،حفص بن سالم، و دیگران مردم را به بیعت با او دعوت می‌نمودند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ابوالفرج اصفهانی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شکّ نداشت که او مهدی است، و حتی گروهی از بنی هاشم نیز با او بیعت کردند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عباسی لقب فرزندش را مهدی گذاشت تا مردم را از این طریق اغفال کرده و به اعتقاد مهدویّت با او بیعت کنند</w:t>
      </w:r>
      <w:r>
        <w:rPr>
          <w:rFonts w:eastAsia="IRNazanin" w:cs="IRNazanin"/>
          <w:color w:val="111111"/>
          <w:sz w:val="28"/>
          <w:szCs w:val="28"/>
          <w:rtl w:val="true"/>
          <w:lang w:bidi="fa-IR"/>
        </w:rPr>
        <w:t>...</w:t>
      </w:r>
      <w:r>
        <w:rPr>
          <w:rStyle w:val="FootnoteAnchor"/>
          <w:rtl w:val="true"/>
        </w:rPr>
        <w:footnoteReference w:id="40"/>
      </w:r>
      <w:bookmarkStart w:id="32" w:name="pg176_3582"/>
    </w:p>
    <w:p>
      <w:pPr>
        <w:pStyle w:val="Heading2"/>
        <w:numPr>
          <w:ilvl w:val="1"/>
          <w:numId w:val="1"/>
        </w:numPr>
        <w:rPr/>
      </w:pPr>
      <w:bookmarkStart w:id="33" w:name="__RefHeading___Toc1693618_211673320"/>
      <w:bookmarkStart w:id="34" w:name="_Toc10"/>
      <w:bookmarkEnd w:id="32"/>
      <w:bookmarkEnd w:id="33"/>
      <w:r>
        <w:rPr>
          <w:rtl w:val="true"/>
        </w:rPr>
        <w:t>شعرای مهدویّت در طول تاریخ اسلام‌</w:t>
      </w:r>
      <w:bookmarkEnd w:id="34"/>
    </w:p>
    <w:p>
      <w:pPr>
        <w:pStyle w:val="Heading3"/>
        <w:numPr>
          <w:ilvl w:val="2"/>
          <w:numId w:val="1"/>
        </w:numPr>
        <w:rPr/>
      </w:pPr>
      <w:bookmarkStart w:id="35" w:name="__RefHeading___Toc1693620_211673320"/>
      <w:bookmarkStart w:id="36" w:name="_Toc11"/>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یکی از قراین و نشانه‌های قطعی بودن یک موضوع آن است که شعرا آن را در طول تاریخ به شعر درآورده و قصیده‌ها درباره آن می‌سرایند، که قضیه مهدویّت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37" w:name="__RefHeading___Toc1693622_211673320"/>
      <w:bookmarkStart w:id="38" w:name="_Toc12"/>
      <w:bookmarkEnd w:id="37"/>
      <w:r>
        <w:rPr>
          <w:rtl w:val="true"/>
        </w:rPr>
        <w:t>امام علی‌علیه السلام</w:t>
      </w:r>
      <w:r>
        <w:rPr>
          <w:rtl w:val="true"/>
        </w:rPr>
        <w:t>:</w:t>
      </w:r>
      <w:bookmarkEnd w:id="38"/>
    </w:p>
    <w:p>
      <w:pPr>
        <w:pStyle w:val="BookText"/>
        <w:rPr/>
      </w:pPr>
      <w:r>
        <w:rPr>
          <w:rFonts w:ascii="IRNazanin" w:hAnsi="IRNazanin" w:eastAsia="IRNazanin"/>
          <w:color w:val="111111"/>
          <w:sz w:val="28"/>
          <w:sz w:val="28"/>
          <w:szCs w:val="28"/>
          <w:rtl w:val="true"/>
          <w:lang w:bidi="fa-IR"/>
        </w:rPr>
        <w:t>حضرت علی‌علیه السلام در رابطه با فرزندش امام مهدی‌علیه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فللَّه درّه من امام سمیدع</w:t>
      </w:r>
    </w:p>
    <w:p>
      <w:pPr>
        <w:pStyle w:val="BookText"/>
        <w:rPr/>
      </w:pPr>
      <w:r>
        <w:rPr>
          <w:rFonts w:ascii="IRNazanin" w:hAnsi="IRNazanin" w:eastAsia="IRNazanin"/>
          <w:color w:val="111111"/>
          <w:sz w:val="28"/>
          <w:sz w:val="28"/>
          <w:szCs w:val="28"/>
          <w:rtl w:val="true"/>
          <w:lang w:bidi="fa-IR"/>
        </w:rPr>
        <w:t>یذلّ جیوش المشرکین بصارم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یظهر هذا الدین فی کلّ بقعة</w:t>
      </w:r>
    </w:p>
    <w:p>
      <w:pPr>
        <w:pStyle w:val="BookText"/>
        <w:rPr/>
      </w:pPr>
      <w:r>
        <w:rPr>
          <w:rFonts w:ascii="IRNazanin" w:hAnsi="IRNazanin" w:eastAsia="IRNazanin"/>
          <w:color w:val="111111"/>
          <w:sz w:val="28"/>
          <w:sz w:val="28"/>
          <w:szCs w:val="28"/>
          <w:rtl w:val="true"/>
          <w:lang w:bidi="fa-IR"/>
        </w:rPr>
        <w:t>و یرغم انف المشرکین الغواشم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ویل اهل الشرک من سطوةالفنا</w:t>
      </w:r>
    </w:p>
    <w:p>
      <w:pPr>
        <w:pStyle w:val="BookText"/>
        <w:rPr/>
      </w:pPr>
      <w:r>
        <w:rPr>
          <w:rFonts w:ascii="IRNazanin" w:hAnsi="IRNazanin" w:eastAsia="IRNazanin"/>
          <w:color w:val="111111"/>
          <w:sz w:val="28"/>
          <w:sz w:val="28"/>
          <w:szCs w:val="28"/>
          <w:rtl w:val="true"/>
          <w:lang w:bidi="fa-IR"/>
        </w:rPr>
        <w:t>و یا ویل کّل الویل لمن کان ظالم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ینقّی بساط الارض من کلّ آفة</w:t>
      </w:r>
    </w:p>
    <w:p>
      <w:pPr>
        <w:pStyle w:val="BookText"/>
        <w:rPr/>
      </w:pPr>
      <w:r>
        <w:rPr>
          <w:rFonts w:ascii="IRNazanin" w:hAnsi="IRNazanin" w:eastAsia="IRNazanin"/>
          <w:color w:val="111111"/>
          <w:sz w:val="28"/>
          <w:sz w:val="28"/>
          <w:szCs w:val="28"/>
          <w:rtl w:val="true"/>
          <w:lang w:bidi="fa-IR"/>
        </w:rPr>
        <w:t>ویرغم فیها کل من کان غاشم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یأمر بمعروف و ینهی لمنکر</w:t>
      </w:r>
    </w:p>
    <w:p>
      <w:pPr>
        <w:pStyle w:val="BookText"/>
        <w:rPr/>
      </w:pPr>
      <w:r>
        <w:rPr>
          <w:rFonts w:ascii="IRNazanin" w:hAnsi="IRNazanin" w:eastAsia="IRNazanin"/>
          <w:color w:val="111111"/>
          <w:sz w:val="28"/>
          <w:sz w:val="28"/>
          <w:szCs w:val="28"/>
          <w:rtl w:val="true"/>
          <w:lang w:bidi="fa-IR"/>
        </w:rPr>
        <w:t>ویطلع نجم الحقّ علی ید قائم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ینشر بسط العدل شرقاً و مغرباً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وینصر دین اللَّه رأس الدعائم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ماقلت هذا القول فخراً و انّما</w:t>
      </w:r>
    </w:p>
    <w:p>
      <w:pPr>
        <w:pStyle w:val="BookText"/>
        <w:rPr/>
      </w:pPr>
      <w:r>
        <w:rPr>
          <w:rFonts w:ascii="IRNazanin" w:hAnsi="IRNazanin" w:eastAsia="IRNazanin"/>
          <w:color w:val="111111"/>
          <w:sz w:val="28"/>
          <w:sz w:val="28"/>
          <w:szCs w:val="28"/>
          <w:rtl w:val="true"/>
          <w:lang w:bidi="fa-IR"/>
        </w:rPr>
        <w:t>قد اخبرنی المختار من آل هاشم</w:t>
      </w:r>
      <w:r>
        <w:rPr>
          <w:rStyle w:val="FootnoteAnchor"/>
          <w:rtl w:val="true"/>
        </w:rPr>
        <w:footnoteReference w:id="4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 بر امام دلیری که لشکرهای مشرکین را با شمشیر برّان به ذلّت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دین را در هر سرزمینی آشکار می‌سازد و بینی مشرکان ستمکار را به خاک می‌مالد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چیره شدن فنا و نابودی و صد وای بر کسی که ستمگر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پهنه زمین را از هر آفتی پاک می‌کند و بینی هر ستمکاری را به خاک می‌مالد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می‌کند در حالی که ستاره حقّ به دست قائم طلوع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بساط عدالت را در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می‌گستراند و دین حقّ را در رأس همه امور یاری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را برای این‌که افتخاری برای ما باشد نگفتم، بلکه سخنی است برگزیده از آل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محمّدبن عبداللَّه‌صلی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مورد علائم ظهور خطاب به فرزندش امام حسین‌علیهما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 اذا ما جاشت الترک فانتظر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ولایة مهدیّ یقوم و یعدل </w:t>
      </w:r>
      <w:bookmarkStart w:id="39" w:name="pg176_3586"/>
    </w:p>
    <w:p>
      <w:pPr>
        <w:pStyle w:val="BookText"/>
        <w:rPr/>
      </w:pPr>
      <w:bookmarkEnd w:id="3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ذلّ ملوک الارض من آل هاشم</w:t>
      </w:r>
    </w:p>
    <w:p>
      <w:pPr>
        <w:pStyle w:val="BookText"/>
        <w:rPr/>
      </w:pPr>
      <w:r>
        <w:rPr>
          <w:rFonts w:ascii="IRNazanin" w:hAnsi="IRNazanin" w:eastAsia="IRNazanin"/>
          <w:color w:val="111111"/>
          <w:sz w:val="28"/>
          <w:sz w:val="28"/>
          <w:szCs w:val="28"/>
          <w:rtl w:val="true"/>
          <w:lang w:bidi="fa-IR"/>
        </w:rPr>
        <w:t>وبویع منهم من یلذّ و یهزل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صبیّ من الصبیان لارأی عنده</w:t>
      </w:r>
    </w:p>
    <w:p>
      <w:pPr>
        <w:pStyle w:val="BookText"/>
        <w:rPr/>
      </w:pPr>
      <w:r>
        <w:rPr>
          <w:rFonts w:ascii="IRNazanin" w:hAnsi="IRNazanin" w:eastAsia="IRNazanin"/>
          <w:color w:val="111111"/>
          <w:sz w:val="28"/>
          <w:sz w:val="28"/>
          <w:szCs w:val="28"/>
          <w:rtl w:val="true"/>
          <w:lang w:bidi="fa-IR"/>
        </w:rPr>
        <w:t>ولاعنده جدّ و لاهو یعقل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فثمّ یقوم القائم الحقّ منکم</w:t>
      </w:r>
    </w:p>
    <w:p>
      <w:pPr>
        <w:pStyle w:val="BookText"/>
        <w:rPr/>
      </w:pPr>
      <w:r>
        <w:rPr>
          <w:rFonts w:ascii="IRNazanin" w:hAnsi="IRNazanin" w:eastAsia="IRNazanin"/>
          <w:color w:val="111111"/>
          <w:sz w:val="28"/>
          <w:sz w:val="28"/>
          <w:szCs w:val="28"/>
          <w:rtl w:val="true"/>
          <w:lang w:bidi="fa-IR"/>
        </w:rPr>
        <w:t>وبالحقّ یأتیکم و بالحقّ یعمل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سمیّ نبیّ اللَّه نفسی فداؤه</w:t>
      </w:r>
    </w:p>
    <w:p>
      <w:pPr>
        <w:pStyle w:val="BookText"/>
        <w:rPr/>
      </w:pPr>
      <w:r>
        <w:rPr>
          <w:rFonts w:ascii="IRNazanin" w:hAnsi="IRNazanin" w:eastAsia="IRNazanin"/>
          <w:color w:val="111111"/>
          <w:sz w:val="28"/>
          <w:sz w:val="28"/>
          <w:szCs w:val="28"/>
          <w:rtl w:val="true"/>
          <w:lang w:bidi="fa-IR"/>
        </w:rPr>
        <w:t>فلاتخذلوه یا بنیّ و عجّلوا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مضطرب و آشفته شدند، منتظر ولایت مهدی باش که قیام خواهدکرد و در میان مردم به عدالت رفتار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روی زمین از آل هاشم ذلیل و خوار شوند و کسی از ایشان بیعت بگیرد که اهل خوشگذرانی و لهو لعب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رأی و تدبیر و عقل ندارد و در کارهایش جدّی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هنگام است که قائم به حقّ از شما ظاهر شود و حقّ را می‌آورد و بدان عمل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 نام پیغمبر خدا است، جانم فدای او باد، ای 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خوار نکنید و در نصرت و یاری او تعجیل نمایید</w:t>
      </w:r>
      <w:r>
        <w:rPr>
          <w:rFonts w:eastAsia="IRNazanin" w:cs="IRNazanin"/>
          <w:color w:val="111111"/>
          <w:sz w:val="28"/>
          <w:szCs w:val="28"/>
          <w:rtl w:val="true"/>
          <w:lang w:bidi="fa-IR"/>
        </w:rPr>
        <w:t>.</w:t>
      </w:r>
    </w:p>
    <w:p>
      <w:pPr>
        <w:pStyle w:val="Heading3"/>
        <w:numPr>
          <w:ilvl w:val="2"/>
          <w:numId w:val="1"/>
        </w:numPr>
        <w:rPr/>
      </w:pPr>
      <w:bookmarkStart w:id="40" w:name="__RefHeading___Toc1693624_211673320"/>
      <w:bookmarkStart w:id="41" w:name="_Toc13"/>
      <w:bookmarkEnd w:id="40"/>
      <w:r>
        <w:rPr>
          <w:rtl w:val="true"/>
        </w:rPr>
        <w:t>زید بن علی بن الحسین‌علیه السلام‌</w:t>
      </w:r>
      <w:bookmarkEnd w:id="4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اشعاری را در شأن حضرت مهدی‌علیه السلام سروده است که به بخشی از آن اشاره می‌کنیم</w:t>
      </w:r>
      <w:r>
        <w:rPr>
          <w:rFonts w:eastAsia="IRNazanin" w:cs="IRNazanin"/>
          <w:color w:val="111111"/>
          <w:sz w:val="28"/>
          <w:szCs w:val="28"/>
          <w:rtl w:val="true"/>
          <w:lang w:bidi="fa-IR"/>
        </w:rPr>
        <w:t xml:space="preserve">: </w:t>
      </w:r>
      <w:bookmarkStart w:id="42" w:name="pg176_3588"/>
    </w:p>
    <w:p>
      <w:pPr>
        <w:pStyle w:val="BookText"/>
        <w:rPr/>
      </w:pPr>
      <w:bookmarkEnd w:id="42"/>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سادات قریش</w:t>
      </w:r>
    </w:p>
    <w:p>
      <w:pPr>
        <w:pStyle w:val="BookText"/>
        <w:rPr/>
      </w:pPr>
      <w:r>
        <w:rPr>
          <w:rFonts w:ascii="IRNazanin" w:hAnsi="IRNazanin" w:eastAsia="IRNazanin"/>
          <w:color w:val="111111"/>
          <w:sz w:val="28"/>
          <w:sz w:val="28"/>
          <w:szCs w:val="28"/>
          <w:rtl w:val="true"/>
          <w:lang w:bidi="fa-IR"/>
        </w:rPr>
        <w:t>وقوام الحقّ فینا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الانوار الّتی</w:t>
      </w:r>
    </w:p>
    <w:p>
      <w:pPr>
        <w:pStyle w:val="BookText"/>
        <w:rPr/>
      </w:pPr>
      <w:r>
        <w:rPr>
          <w:rFonts w:ascii="IRNazanin" w:hAnsi="IRNazanin" w:eastAsia="IRNazanin"/>
          <w:color w:val="111111"/>
          <w:sz w:val="28"/>
          <w:sz w:val="28"/>
          <w:szCs w:val="28"/>
          <w:rtl w:val="true"/>
          <w:lang w:bidi="fa-IR"/>
        </w:rPr>
        <w:t>من قبل کون الخلق کنّا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منّا المصطفی ال</w:t>
      </w:r>
    </w:p>
    <w:p>
      <w:pPr>
        <w:pStyle w:val="BookText"/>
        <w:rPr/>
      </w:pPr>
      <w:r>
        <w:rPr>
          <w:rFonts w:ascii="Amiri" w:hAnsi="Amiri" w:eastAsia="Amiri" w:cs="Amiri"/>
          <w:color w:val="111111"/>
          <w:sz w:val="28"/>
          <w:sz w:val="28"/>
          <w:szCs w:val="28"/>
          <w:rtl w:val="true"/>
          <w:lang w:bidi="ar-SA"/>
        </w:rPr>
        <w:t>مختار و المهدیّ منّا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فبنا قدعرف اللَّه</w:t>
      </w:r>
    </w:p>
    <w:p>
      <w:pPr>
        <w:pStyle w:val="BookText"/>
        <w:rPr/>
      </w:pPr>
      <w:r>
        <w:rPr>
          <w:rFonts w:ascii="Amiri" w:hAnsi="Amiri" w:eastAsia="Amiri" w:cs="Amiri"/>
          <w:color w:val="111111"/>
          <w:sz w:val="28"/>
          <w:sz w:val="28"/>
          <w:szCs w:val="28"/>
          <w:rtl w:val="true"/>
          <w:lang w:bidi="ar-SA"/>
        </w:rPr>
        <w:t>وبالحقّ أقُمنا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سوف یصلاه سعیر</w:t>
      </w:r>
    </w:p>
    <w:p>
      <w:pPr>
        <w:pStyle w:val="BookText"/>
        <w:rPr/>
      </w:pPr>
      <w:r>
        <w:rPr>
          <w:rFonts w:ascii="Amiri" w:hAnsi="Amiri" w:eastAsia="Amiri" w:cs="Amiri"/>
          <w:color w:val="111111"/>
          <w:sz w:val="28"/>
          <w:sz w:val="28"/>
          <w:szCs w:val="28"/>
          <w:rtl w:val="true"/>
          <w:lang w:bidi="ar-SA"/>
        </w:rPr>
        <w:t>من تولّی الیوم عنّا</w:t>
      </w:r>
      <w:r>
        <w:rPr>
          <w:rStyle w:val="FootnoteAnchor"/>
          <w:rtl w:val="true"/>
        </w:rPr>
        <w:footnoteReference w:id="4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سادات قریشیم و پشتیبان و حامی حقّ در میان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انواری هستیم که قبل از خلقت بوده‌ایم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مصطفای برگزیده و مهدی از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وسیله ما خداوند شناخته می‌شود و ما به حقّ قیام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به آتش افکنده شود کسی که امروز از ما روی گردان شود</w:t>
      </w:r>
      <w:r>
        <w:rPr>
          <w:rFonts w:eastAsia="IRNazanin" w:cs="IRNazanin"/>
          <w:color w:val="111111"/>
          <w:sz w:val="28"/>
          <w:szCs w:val="28"/>
          <w:rtl w:val="true"/>
          <w:lang w:bidi="fa-IR"/>
        </w:rPr>
        <w:t>.</w:t>
      </w:r>
    </w:p>
    <w:p>
      <w:pPr>
        <w:pStyle w:val="Heading3"/>
        <w:numPr>
          <w:ilvl w:val="2"/>
          <w:numId w:val="1"/>
        </w:numPr>
        <w:rPr/>
      </w:pPr>
      <w:bookmarkStart w:id="43" w:name="__RefHeading___Toc1693626_211673320"/>
      <w:bookmarkStart w:id="44" w:name="_Toc14"/>
      <w:bookmarkEnd w:id="43"/>
      <w:r>
        <w:rPr>
          <w:rtl w:val="true"/>
        </w:rPr>
        <w:t>امام صادق‌علیه السلام‌</w:t>
      </w:r>
      <w:bookmarkEnd w:id="44"/>
    </w:p>
    <w:p>
      <w:pPr>
        <w:pStyle w:val="BookText"/>
        <w:rPr/>
      </w:pPr>
      <w:r>
        <w:rPr>
          <w:rFonts w:ascii="IRNazanin" w:hAnsi="IRNazanin" w:eastAsia="IRNazanin"/>
          <w:color w:val="111111"/>
          <w:sz w:val="28"/>
          <w:sz w:val="28"/>
          <w:szCs w:val="28"/>
          <w:rtl w:val="true"/>
          <w:lang w:bidi="fa-IR"/>
        </w:rPr>
        <w:t>آن حضرت در مورد حکومت فرزندش مهدی‌علیه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أناس دولة یرقبونها</w:t>
      </w:r>
    </w:p>
    <w:p>
      <w:pPr>
        <w:pStyle w:val="BookText"/>
        <w:rPr/>
      </w:pPr>
      <w:r>
        <w:rPr>
          <w:rFonts w:ascii="IRNazanin" w:hAnsi="IRNazanin" w:eastAsia="IRNazanin"/>
          <w:color w:val="111111"/>
          <w:sz w:val="28"/>
          <w:sz w:val="28"/>
          <w:szCs w:val="28"/>
          <w:rtl w:val="true"/>
          <w:lang w:bidi="fa-IR"/>
        </w:rPr>
        <w:t>ودولتنا فی آخر الدهر تظهر</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برای هر گروهی از مردم دولتی است که انتظار آن را می‌کشند و دولت ما در آخرالزمان ظاهر خواهدشد</w:t>
      </w:r>
      <w:r>
        <w:rPr>
          <w:rFonts w:eastAsia="IRNazanin" w:cs="IRNazanin"/>
          <w:color w:val="111111"/>
          <w:sz w:val="28"/>
          <w:szCs w:val="28"/>
          <w:rtl w:val="true"/>
          <w:lang w:bidi="fa-IR"/>
        </w:rPr>
        <w:t>.</w:t>
      </w:r>
    </w:p>
    <w:p>
      <w:pPr>
        <w:pStyle w:val="Heading3"/>
        <w:numPr>
          <w:ilvl w:val="2"/>
          <w:numId w:val="1"/>
        </w:numPr>
        <w:rPr/>
      </w:pPr>
      <w:bookmarkStart w:id="45" w:name="__RefHeading___Toc1693628_211673320"/>
      <w:bookmarkStart w:id="46" w:name="_Toc15"/>
      <w:bookmarkEnd w:id="45"/>
      <w:r>
        <w:rPr>
          <w:rtl w:val="true"/>
        </w:rPr>
        <w:t>تأیید امام رضاعلیه السلام‌</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بن علی خزاعی در رثای اهل بیت عصمت و طهارت‌علیهم السلام قصیده‌ای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تائیه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 و این همان قصیده‌ای است که امام رضاعلیه السلام برای سرودن آن به دعبل آفرین گفته و به او صله داده است</w:t>
      </w:r>
      <w:r>
        <w:rPr>
          <w:rFonts w:eastAsia="IRNazanin" w:cs="IRNazanin"/>
          <w:color w:val="111111"/>
          <w:sz w:val="28"/>
          <w:szCs w:val="28"/>
          <w:rtl w:val="true"/>
          <w:lang w:bidi="fa-IR"/>
        </w:rPr>
        <w:t xml:space="preserve">. </w:t>
      </w:r>
      <w:bookmarkStart w:id="47" w:name="pg176_3590"/>
    </w:p>
    <w:p>
      <w:pPr>
        <w:pStyle w:val="BookText"/>
        <w:rPr/>
      </w:pPr>
      <w:bookmarkEnd w:id="47"/>
      <w:r>
        <w:rPr>
          <w:rFonts w:ascii="IRNazanin" w:hAnsi="IRNazanin" w:eastAsia="IRNazanin"/>
          <w:color w:val="111111"/>
          <w:sz w:val="28"/>
          <w:sz w:val="28"/>
          <w:szCs w:val="28"/>
          <w:rtl w:val="true"/>
          <w:lang w:bidi="fa-IR"/>
        </w:rPr>
        <w:t>این قصیده طولانی و از صد بیت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قسمت به چند بیت از آن بسنده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امام لامحالة خارج</w:t>
      </w:r>
    </w:p>
    <w:p>
      <w:pPr>
        <w:pStyle w:val="BookText"/>
        <w:rPr/>
      </w:pPr>
      <w:r>
        <w:rPr>
          <w:rFonts w:ascii="IRNazanin" w:hAnsi="IRNazanin" w:eastAsia="IRNazanin"/>
          <w:color w:val="111111"/>
          <w:sz w:val="28"/>
          <w:sz w:val="28"/>
          <w:szCs w:val="28"/>
          <w:rtl w:val="true"/>
          <w:lang w:bidi="fa-IR"/>
        </w:rPr>
        <w:t>یقوم علی اسم اللَّه و البرکات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یمیّز فینا کلّ حقّ و باطل</w:t>
      </w:r>
    </w:p>
    <w:p>
      <w:pPr>
        <w:pStyle w:val="BookText"/>
        <w:rPr/>
      </w:pPr>
      <w:r>
        <w:rPr>
          <w:rFonts w:ascii="IRNazanin" w:hAnsi="IRNazanin" w:eastAsia="IRNazanin"/>
          <w:color w:val="111111"/>
          <w:sz w:val="28"/>
          <w:sz w:val="28"/>
          <w:szCs w:val="28"/>
          <w:rtl w:val="true"/>
          <w:lang w:bidi="fa-IR"/>
        </w:rPr>
        <w:t>و یجزی علی النعماء و النقمات</w:t>
      </w:r>
      <w:r>
        <w:rPr>
          <w:rStyle w:val="FootnoteAnchor"/>
          <w:rtl w:val="true"/>
        </w:rPr>
        <w:footnoteReference w:id="4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من به خروج امامی است که حتماً ظهور می‌کند و به نام خدا همراه با انواع برکت‌ها قیام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و باطل را از هم جدا نموده بر خوبی‌ها و بدی‌ها پاداش و کیفر می‌دهد</w:t>
      </w:r>
      <w:r>
        <w:rPr>
          <w:rFonts w:eastAsia="IRNazanin" w:cs="IRNazanin"/>
          <w:color w:val="111111"/>
          <w:sz w:val="28"/>
          <w:szCs w:val="28"/>
          <w:rtl w:val="true"/>
          <w:lang w:bidi="fa-IR"/>
        </w:rPr>
        <w:t>.</w:t>
      </w:r>
    </w:p>
    <w:p>
      <w:pPr>
        <w:pStyle w:val="Heading3"/>
        <w:numPr>
          <w:ilvl w:val="2"/>
          <w:numId w:val="1"/>
        </w:numPr>
        <w:rPr/>
      </w:pPr>
      <w:bookmarkStart w:id="48" w:name="__RefHeading___Toc1693630_211673320"/>
      <w:bookmarkStart w:id="49" w:name="_Toc16"/>
      <w:bookmarkEnd w:id="48"/>
      <w:r>
        <w:rPr>
          <w:rtl w:val="true"/>
        </w:rPr>
        <w:t>امام حسن عسکری‌علیه السلام‌</w:t>
      </w:r>
      <w:bookmarkEnd w:id="49"/>
    </w:p>
    <w:p>
      <w:pPr>
        <w:pStyle w:val="BookText"/>
        <w:rPr/>
      </w:pPr>
      <w:r>
        <w:rPr>
          <w:rFonts w:ascii="IRNazanin" w:hAnsi="IRNazanin" w:eastAsia="IRNazanin"/>
          <w:color w:val="111111"/>
          <w:sz w:val="28"/>
          <w:sz w:val="28"/>
          <w:szCs w:val="28"/>
          <w:rtl w:val="true"/>
          <w:lang w:bidi="fa-IR"/>
        </w:rPr>
        <w:t>عیسی بن فتح از امام حسن عسکری‌علیه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فرزندی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دو بیت شعر را قرائت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لعلّک یوماً أن ترانی کأنّما</w:t>
      </w:r>
    </w:p>
    <w:p>
      <w:pPr>
        <w:pStyle w:val="BookText"/>
        <w:rPr/>
      </w:pPr>
      <w:r>
        <w:rPr>
          <w:rFonts w:ascii="IRNazanin" w:hAnsi="IRNazanin" w:eastAsia="IRNazanin"/>
          <w:color w:val="111111"/>
          <w:sz w:val="28"/>
          <w:sz w:val="28"/>
          <w:szCs w:val="28"/>
          <w:rtl w:val="true"/>
          <w:lang w:bidi="fa-IR"/>
        </w:rPr>
        <w:t>بنیّ حوالیّ الاسود اللوابد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تمیماً قبل أن یلدالحصی</w:t>
      </w:r>
    </w:p>
    <w:p>
      <w:pPr>
        <w:pStyle w:val="BookText"/>
        <w:rPr/>
      </w:pPr>
      <w:r>
        <w:rPr>
          <w:rFonts w:ascii="IRNazanin" w:hAnsi="IRNazanin" w:eastAsia="IRNazanin"/>
          <w:color w:val="111111"/>
          <w:sz w:val="28"/>
          <w:sz w:val="28"/>
          <w:szCs w:val="28"/>
          <w:rtl w:val="true"/>
          <w:lang w:bidi="fa-IR"/>
        </w:rPr>
        <w:t>اقام زماناً و هو فی الناس واحد</w:t>
      </w:r>
      <w:r>
        <w:rPr>
          <w:rStyle w:val="FootnoteAnchor"/>
          <w:rtl w:val="true"/>
        </w:rPr>
        <w:footnoteReference w:id="4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روزی مرا با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ببینی که گویی شیران بیشه گرد من حلقه 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تمیم قبل از این‌که همچون سنگ ریزه‌های بیابان صاحب فرزندان فراوان شود، مدتی در میان مردم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w:t>
      </w:r>
      <w:r>
        <w:rPr>
          <w:rFonts w:eastAsia="IRNazanin" w:cs="IRNazanin"/>
          <w:color w:val="111111"/>
          <w:sz w:val="28"/>
          <w:szCs w:val="28"/>
          <w:rtl w:val="true"/>
          <w:lang w:bidi="fa-IR"/>
        </w:rPr>
        <w:t>.</w:t>
      </w:r>
    </w:p>
    <w:p>
      <w:pPr>
        <w:pStyle w:val="Heading3"/>
        <w:numPr>
          <w:ilvl w:val="2"/>
          <w:numId w:val="1"/>
        </w:numPr>
        <w:rPr/>
      </w:pPr>
      <w:bookmarkStart w:id="50" w:name="__RefHeading___Toc1693632_211673320"/>
      <w:bookmarkStart w:id="51" w:name="_Toc17"/>
      <w:bookmarkEnd w:id="50"/>
      <w:r>
        <w:rPr>
          <w:rtl w:val="true"/>
        </w:rPr>
        <w:t>ابن ابی الحدید معتزلی‌</w:t>
      </w:r>
      <w:bookmarkEnd w:id="5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اشعار فراوانی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مشهورترین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قصائد علویات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در مدح پیامبر اکرم‌صلی الله علیه وآله سروده است</w:t>
      </w:r>
      <w:r>
        <w:rPr>
          <w:rFonts w:eastAsia="IRNazanin" w:cs="IRNazanin"/>
          <w:color w:val="111111"/>
          <w:sz w:val="28"/>
          <w:szCs w:val="28"/>
          <w:rtl w:val="true"/>
          <w:lang w:bidi="fa-IR"/>
        </w:rPr>
        <w:t xml:space="preserve">. </w:t>
      </w:r>
      <w:bookmarkStart w:id="52" w:name="pg176_3592"/>
    </w:p>
    <w:p>
      <w:pPr>
        <w:pStyle w:val="BookText"/>
        <w:rPr/>
      </w:pPr>
      <w:bookmarkEnd w:id="52"/>
      <w:r>
        <w:rPr>
          <w:rFonts w:ascii="IRNazanin" w:hAnsi="IRNazanin" w:eastAsia="IRNazanin"/>
          <w:color w:val="111111"/>
          <w:sz w:val="28"/>
          <w:sz w:val="28"/>
          <w:szCs w:val="28"/>
          <w:rtl w:val="true"/>
          <w:lang w:bidi="fa-IR"/>
        </w:rPr>
        <w:t xml:space="preserve">وی در قصیده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در توصیف صفات بارز امیرالمؤمنین‌علیه السلام‌اشعار بسیار زیبایی را سروده است، به مسأله مهدی موعود و انتظار فرج اشاره می‌کند و در اشعار نغز خود، ظهور آن حضرت را قطعی می‌داند و انتظار آن روز را می‌کشد، آن‌گاه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رأیت دین الاعتزال و انّنی</w:t>
      </w:r>
    </w:p>
    <w:p>
      <w:pPr>
        <w:pStyle w:val="BookText"/>
        <w:rPr/>
      </w:pPr>
      <w:r>
        <w:rPr>
          <w:rFonts w:ascii="Amiri" w:hAnsi="Amiri" w:eastAsia="Amiri" w:cs="Amiri"/>
          <w:color w:val="111111"/>
          <w:sz w:val="28"/>
          <w:sz w:val="28"/>
          <w:szCs w:val="28"/>
          <w:rtl w:val="true"/>
          <w:lang w:bidi="ar-SA"/>
        </w:rPr>
        <w:t>أهدی لأجلک کلّ من یتشیّع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علمت بانّه لابدّ من</w:t>
      </w:r>
    </w:p>
    <w:p>
      <w:pPr>
        <w:pStyle w:val="BookText"/>
        <w:rPr/>
      </w:pPr>
      <w:r>
        <w:rPr>
          <w:rFonts w:ascii="Amiri" w:hAnsi="Amiri" w:eastAsia="Amiri" w:cs="Amiri"/>
          <w:color w:val="111111"/>
          <w:sz w:val="28"/>
          <w:sz w:val="28"/>
          <w:szCs w:val="28"/>
          <w:rtl w:val="true"/>
          <w:lang w:bidi="ar-SA"/>
        </w:rPr>
        <w:t>مهدیّکم و لیومه اتوقّع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یحمیه من جُند الاله کتائب</w:t>
      </w:r>
    </w:p>
    <w:p>
      <w:pPr>
        <w:pStyle w:val="BookText"/>
        <w:rPr/>
      </w:pPr>
      <w:r>
        <w:rPr>
          <w:rFonts w:ascii="Amiri" w:hAnsi="Amiri" w:eastAsia="Amiri" w:cs="Amiri"/>
          <w:color w:val="111111"/>
          <w:sz w:val="28"/>
          <w:sz w:val="28"/>
          <w:szCs w:val="28"/>
          <w:rtl w:val="true"/>
          <w:lang w:bidi="ar-SA"/>
        </w:rPr>
        <w:t>کالیمّ اقبل زاخراً یتدفّع</w:t>
      </w:r>
      <w:r>
        <w:rPr>
          <w:rStyle w:val="FootnoteAnchor"/>
          <w:rtl w:val="true"/>
        </w:rPr>
        <w:footnoteReference w:id="4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معتقد به دین اعتزالم در حالی که به خاطر تو هر شیعه‌ای را دوست دارم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شما را حتمی می‌دانم و انتظار آن روز را می‌کشم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سپاهیانی از لشکر خدا همچون دریای خروشانی که هیچ چیز در مقابل امواج متلاطم آن تاب مقاومت ندارد، از وی حمایت خواهند کرد</w:t>
      </w:r>
      <w:r>
        <w:rPr>
          <w:rFonts w:eastAsia="IRNazanin" w:cs="IRNazanin"/>
          <w:color w:val="111111"/>
          <w:sz w:val="28"/>
          <w:szCs w:val="28"/>
          <w:rtl w:val="true"/>
          <w:lang w:bidi="fa-IR"/>
        </w:rPr>
        <w:t>.</w:t>
      </w:r>
    </w:p>
    <w:p>
      <w:pPr>
        <w:pStyle w:val="Heading3"/>
        <w:numPr>
          <w:ilvl w:val="2"/>
          <w:numId w:val="1"/>
        </w:numPr>
        <w:rPr/>
      </w:pPr>
      <w:bookmarkStart w:id="53" w:name="__RefHeading___Toc1693634_211673320"/>
      <w:bookmarkStart w:id="54" w:name="_Toc18"/>
      <w:bookmarkEnd w:id="53"/>
      <w:r>
        <w:rPr>
          <w:rtl w:val="true"/>
        </w:rPr>
        <w:t>محیی الدین بن عربی</w:t>
      </w:r>
      <w:bookmarkEnd w:id="54"/>
    </w:p>
    <w:p>
      <w:pPr>
        <w:pStyle w:val="BookText"/>
        <w:rPr/>
      </w:pPr>
      <w:r>
        <w:rPr>
          <w:rFonts w:ascii="IRNazanin" w:hAnsi="IRNazanin" w:eastAsia="IRNazanin"/>
          <w:color w:val="111111"/>
          <w:sz w:val="28"/>
          <w:sz w:val="28"/>
          <w:szCs w:val="28"/>
          <w:rtl w:val="true"/>
          <w:lang w:bidi="fa-IR"/>
        </w:rPr>
        <w:t>او که از بزرگان عرفا و مشایخ صوفیه است در مرسیه اسپانیا متولد شد و در دمشق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اشعاری درباره حضرت مهدی‌علیه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دار الزمان علی حروف</w:t>
      </w:r>
    </w:p>
    <w:p>
      <w:pPr>
        <w:pStyle w:val="BookText"/>
        <w:rPr/>
      </w:pPr>
      <w:r>
        <w:rPr>
          <w:rFonts w:ascii="IRNazanin" w:hAnsi="IRNazanin" w:eastAsia="IRNazanin"/>
          <w:color w:val="111111"/>
          <w:sz w:val="28"/>
          <w:sz w:val="28"/>
          <w:szCs w:val="28"/>
          <w:rtl w:val="true"/>
          <w:lang w:bidi="fa-IR"/>
        </w:rPr>
        <w:t>ببسم اللَّه فالمهدی قاما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یخرج بالحطیم عقیب صوم</w:t>
      </w:r>
    </w:p>
    <w:p>
      <w:pPr>
        <w:pStyle w:val="BookText"/>
        <w:rPr/>
      </w:pPr>
      <w:r>
        <w:rPr>
          <w:rFonts w:ascii="IRNazanin" w:hAnsi="IRNazanin" w:eastAsia="IRNazanin"/>
          <w:color w:val="111111"/>
          <w:sz w:val="28"/>
          <w:sz w:val="28"/>
          <w:szCs w:val="28"/>
          <w:rtl w:val="true"/>
          <w:lang w:bidi="fa-IR"/>
        </w:rPr>
        <w:t>ألا فاقرأه من عندی السلاما</w:t>
      </w:r>
      <w:r>
        <w:rPr>
          <w:rStyle w:val="FootnoteAnchor"/>
          <w:rtl w:val="true"/>
        </w:rPr>
        <w:footnoteReference w:id="4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روزگار بر حرفی دور زند؛ پس مهدی با نام خدا قیام خواهدکرد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بعد از ماه روزه، از طرف حطیم کعبه خروج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از جانب من به آن حضرت سلام برسان</w:t>
      </w:r>
      <w:r>
        <w:rPr>
          <w:rFonts w:eastAsia="IRNazanin" w:cs="IRNazanin"/>
          <w:color w:val="111111"/>
          <w:sz w:val="28"/>
          <w:szCs w:val="28"/>
          <w:rtl w:val="true"/>
          <w:lang w:bidi="fa-IR"/>
        </w:rPr>
        <w:t xml:space="preserve">. </w:t>
      </w:r>
      <w:bookmarkStart w:id="55" w:name="pg176_3594"/>
    </w:p>
    <w:p>
      <w:pPr>
        <w:pStyle w:val="Heading3"/>
        <w:numPr>
          <w:ilvl w:val="2"/>
          <w:numId w:val="1"/>
        </w:numPr>
        <w:rPr/>
      </w:pPr>
      <w:bookmarkStart w:id="56" w:name="__RefHeading___Toc1693636_211673320"/>
      <w:bookmarkStart w:id="57" w:name="_Toc19"/>
      <w:bookmarkEnd w:id="55"/>
      <w:bookmarkEnd w:id="56"/>
      <w:r>
        <w:rPr>
          <w:rtl w:val="true"/>
        </w:rPr>
        <w:t>محمّدبن طلحه شافعی‌</w:t>
      </w:r>
      <w:bookmarkEnd w:id="57"/>
    </w:p>
    <w:p>
      <w:pPr>
        <w:pStyle w:val="BookText"/>
        <w:rPr/>
      </w:pPr>
      <w:r>
        <w:rPr>
          <w:rFonts w:ascii="IRNazanin" w:hAnsi="IRNazanin" w:eastAsia="IRNazanin"/>
          <w:color w:val="111111"/>
          <w:sz w:val="28"/>
          <w:sz w:val="28"/>
          <w:szCs w:val="28"/>
          <w:rtl w:val="true"/>
          <w:lang w:bidi="fa-IR"/>
        </w:rPr>
        <w:t xml:space="preserve">او در کتاب باارزش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فی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دوازدهم چنین سروده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الخلف الحجة قد ایدّه اللَّه</w:t>
      </w:r>
    </w:p>
    <w:p>
      <w:pPr>
        <w:pStyle w:val="BookText"/>
        <w:rPr/>
      </w:pPr>
      <w:r>
        <w:rPr>
          <w:rFonts w:ascii="IRNazanin" w:hAnsi="IRNazanin" w:eastAsia="IRNazanin"/>
          <w:color w:val="111111"/>
          <w:sz w:val="28"/>
          <w:sz w:val="28"/>
          <w:szCs w:val="28"/>
          <w:rtl w:val="true"/>
          <w:lang w:bidi="fa-IR"/>
        </w:rPr>
        <w:t>هداه منهج الحقّ و آتاه سجایاه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اعلی فی ذری العَلْیاء بالتأیید مرقاه</w:t>
      </w:r>
    </w:p>
    <w:p>
      <w:pPr>
        <w:pStyle w:val="BookText"/>
        <w:rPr/>
      </w:pPr>
      <w:r>
        <w:rPr>
          <w:rFonts w:ascii="Amiri" w:hAnsi="Amiri" w:eastAsia="Amiri" w:cs="Amiri"/>
          <w:color w:val="111111"/>
          <w:sz w:val="28"/>
          <w:sz w:val="28"/>
          <w:szCs w:val="28"/>
          <w:rtl w:val="true"/>
          <w:lang w:bidi="ar-SA"/>
        </w:rPr>
        <w:t>وآتاه حُلَی فضل عظیم فتحلّاه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قال رسول اللَّه قولاً قد رَوَیناه</w:t>
      </w:r>
    </w:p>
    <w:p>
      <w:pPr>
        <w:pStyle w:val="BookText"/>
        <w:rPr/>
      </w:pPr>
      <w:r>
        <w:rPr>
          <w:rFonts w:ascii="IRNazanin" w:hAnsi="IRNazanin" w:eastAsia="IRNazanin"/>
          <w:color w:val="111111"/>
          <w:sz w:val="28"/>
          <w:sz w:val="28"/>
          <w:szCs w:val="28"/>
          <w:rtl w:val="true"/>
          <w:lang w:bidi="fa-IR"/>
        </w:rPr>
        <w:t>وذوالعلم بماقال اذا ادرک معناه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یری الاخبار فی المهدی جاءت بمسمّاه</w:t>
      </w:r>
    </w:p>
    <w:p>
      <w:pPr>
        <w:pStyle w:val="BookText"/>
        <w:rPr/>
      </w:pPr>
      <w:r>
        <w:rPr>
          <w:rFonts w:ascii="Amiri" w:hAnsi="Amiri" w:eastAsia="Amiri" w:cs="Amiri"/>
          <w:color w:val="111111"/>
          <w:sz w:val="28"/>
          <w:sz w:val="28"/>
          <w:szCs w:val="28"/>
          <w:rtl w:val="true"/>
          <w:lang w:bidi="ar-SA"/>
        </w:rPr>
        <w:t>وقدأبداه بالنسبة و الوصف و سمّاه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یکفی قوله منّی لإشراق مُحیّاه</w:t>
      </w:r>
    </w:p>
    <w:p>
      <w:pPr>
        <w:pStyle w:val="BookText"/>
        <w:rPr/>
      </w:pPr>
      <w:r>
        <w:rPr>
          <w:rFonts w:ascii="IRNazanin" w:hAnsi="IRNazanin" w:eastAsia="IRNazanin"/>
          <w:color w:val="111111"/>
          <w:sz w:val="28"/>
          <w:sz w:val="28"/>
          <w:szCs w:val="28"/>
          <w:rtl w:val="true"/>
          <w:lang w:bidi="fa-IR"/>
        </w:rPr>
        <w:t>ومن بضعته الزهراء مُرساه و مَسراه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لن یبلغ ما اوتیه امثال و أشباه</w:t>
      </w:r>
    </w:p>
    <w:p>
      <w:pPr>
        <w:pStyle w:val="BookText"/>
        <w:rPr/>
      </w:pPr>
      <w:r>
        <w:rPr>
          <w:rFonts w:ascii="IRNazanin" w:hAnsi="IRNazanin" w:eastAsia="IRNazanin"/>
          <w:color w:val="111111"/>
          <w:sz w:val="28"/>
          <w:sz w:val="28"/>
          <w:szCs w:val="28"/>
          <w:rtl w:val="true"/>
          <w:lang w:bidi="fa-IR"/>
        </w:rPr>
        <w:t>وان قالوا هو المهدیّ ما مانوا بما فاه</w:t>
      </w:r>
      <w:r>
        <w:rPr>
          <w:rStyle w:val="FootnoteAnchor"/>
          <w:rtl w:val="true"/>
        </w:rPr>
        <w:footnoteReference w:id="4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این جانشین و حجّتی است که خداوند او را تأیید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راه راست هدایت کرد و سجایای خویش را به او عطا نمود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نردبان تأیید الهی به بالاترین نقطه‌های بزرگی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زیورهای فضیلتی عظیم به او مرحمت فرمود و آن حضرت هم لباس فضیلت را بر تن کرد</w:t>
      </w:r>
      <w:r>
        <w:rPr>
          <w:rFonts w:eastAsia="IRNazanin" w:cs="IRNazanin"/>
          <w:color w:val="111111"/>
          <w:sz w:val="28"/>
          <w:szCs w:val="28"/>
          <w:rtl w:val="true"/>
          <w:lang w:bidi="fa-IR"/>
        </w:rPr>
        <w:t xml:space="preserve">. </w:t>
      </w:r>
      <w:bookmarkStart w:id="58" w:name="pg176_3595"/>
    </w:p>
    <w:p>
      <w:pPr>
        <w:pStyle w:val="BookText"/>
        <w:rPr/>
      </w:pPr>
      <w:bookmarkEnd w:id="5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سخنی فرموده که ما آن را روایت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به آنچه پیامبرصلی الله علیه وآله فرموده علم پیدا کند، هرگاه معنای سخن آن حضرت را درک کند خواهد دید که اخباری درباره علامات مهدی وارد شده و رسول خداصلی الله علیه وآله نسبت و صفت و نام وی را آشکار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رسول خداصلی الله علیه وآله کفایت می‌کند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صورت مهدی از نور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رسولی که پاره تنش زهراء، محلّ وقوع و روانه شدنش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مثل و شبیهی به این مقامی که به مهدی دادم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بگویند او مهدی است در آنچه گفته‌اند دروغ نگفته‌اند</w:t>
      </w:r>
      <w:r>
        <w:rPr>
          <w:rFonts w:eastAsia="IRNazanin" w:cs="IRNazanin"/>
          <w:color w:val="111111"/>
          <w:sz w:val="28"/>
          <w:szCs w:val="28"/>
          <w:rtl w:val="true"/>
          <w:lang w:bidi="fa-IR"/>
        </w:rPr>
        <w:t>.</w:t>
      </w:r>
    </w:p>
    <w:p>
      <w:pPr>
        <w:pStyle w:val="Heading3"/>
        <w:numPr>
          <w:ilvl w:val="2"/>
          <w:numId w:val="1"/>
        </w:numPr>
        <w:rPr/>
      </w:pPr>
      <w:bookmarkStart w:id="59" w:name="__RefHeading___Toc1693638_211673320"/>
      <w:bookmarkStart w:id="60" w:name="_Toc20"/>
      <w:bookmarkEnd w:id="59"/>
      <w:r>
        <w:rPr>
          <w:rtl w:val="true"/>
        </w:rPr>
        <w:t>صدرالدین قونوی</w:t>
      </w:r>
      <w:bookmarkEnd w:id="60"/>
    </w:p>
    <w:p>
      <w:pPr>
        <w:pStyle w:val="BookText"/>
        <w:rPr/>
      </w:pPr>
      <w:r>
        <w:rPr>
          <w:rFonts w:ascii="IRNazanin" w:hAnsi="IRNazanin" w:eastAsia="IRNazanin"/>
          <w:color w:val="111111"/>
          <w:sz w:val="28"/>
          <w:sz w:val="28"/>
          <w:szCs w:val="28"/>
          <w:rtl w:val="true"/>
          <w:lang w:bidi="fa-IR"/>
        </w:rPr>
        <w:t>او از مشاهیر علمای عظام و از اکابر عرفای والامقام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مهدی موعود اشعاری سروده که ذیلاً گزیده‌ای از آن ذکر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یقوم بأمراللَّه فی الارض ظاهراً</w:t>
      </w:r>
    </w:p>
    <w:p>
      <w:pPr>
        <w:pStyle w:val="BookText"/>
        <w:rPr/>
      </w:pPr>
      <w:r>
        <w:rPr>
          <w:rFonts w:ascii="IRNazanin" w:hAnsi="IRNazanin" w:eastAsia="IRNazanin"/>
          <w:color w:val="111111"/>
          <w:sz w:val="28"/>
          <w:sz w:val="28"/>
          <w:szCs w:val="28"/>
          <w:rtl w:val="true"/>
          <w:lang w:bidi="fa-IR"/>
        </w:rPr>
        <w:t>علی رغم شیطانین یمحق للکفر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یؤیّد شرع المصطفی و هو ختمه</w:t>
      </w:r>
    </w:p>
    <w:p>
      <w:pPr>
        <w:pStyle w:val="BookText"/>
        <w:rPr/>
      </w:pPr>
      <w:r>
        <w:rPr>
          <w:rFonts w:ascii="IRNazanin" w:hAnsi="IRNazanin" w:eastAsia="IRNazanin"/>
          <w:color w:val="111111"/>
          <w:sz w:val="28"/>
          <w:sz w:val="28"/>
          <w:szCs w:val="28"/>
          <w:rtl w:val="true"/>
          <w:lang w:bidi="fa-IR"/>
        </w:rPr>
        <w:t>ویمتدّ من میم بأحکامها یدری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یده محق اللئام جمیعهم</w:t>
      </w:r>
    </w:p>
    <w:p>
      <w:pPr>
        <w:pStyle w:val="BookText"/>
        <w:rPr/>
      </w:pPr>
      <w:r>
        <w:rPr>
          <w:rFonts w:ascii="IRNazanin" w:hAnsi="IRNazanin" w:eastAsia="IRNazanin"/>
          <w:color w:val="111111"/>
          <w:sz w:val="28"/>
          <w:sz w:val="28"/>
          <w:szCs w:val="28"/>
          <w:rtl w:val="true"/>
          <w:lang w:bidi="fa-IR"/>
        </w:rPr>
        <w:t>بسیف قویّ المتن علّک ان تدری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حقیقة ذاک السیف و القائم الّذی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تُعیّن للدّین القویم علی الامر </w:t>
      </w:r>
      <w:bookmarkStart w:id="61" w:name="pg176_3597"/>
    </w:p>
    <w:p>
      <w:pPr>
        <w:pStyle w:val="BookText"/>
        <w:rPr/>
      </w:pPr>
      <w:bookmarkEnd w:id="61"/>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ألیس هو النور الأتمّ حقیقة</w:t>
      </w:r>
    </w:p>
    <w:p>
      <w:pPr>
        <w:pStyle w:val="BookText"/>
        <w:rPr/>
      </w:pPr>
      <w:r>
        <w:rPr>
          <w:rFonts w:ascii="IRNazanin" w:hAnsi="IRNazanin" w:eastAsia="IRNazanin"/>
          <w:color w:val="111111"/>
          <w:sz w:val="28"/>
          <w:sz w:val="28"/>
          <w:szCs w:val="28"/>
          <w:rtl w:val="true"/>
          <w:lang w:bidi="fa-IR"/>
        </w:rPr>
        <w:t>ونقطة میمٍ منه امدادها یجری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یُفیض علی الأکوان ما قد افاضه</w:t>
      </w:r>
    </w:p>
    <w:p>
      <w:pPr>
        <w:pStyle w:val="BookText"/>
        <w:rPr/>
      </w:pPr>
      <w:r>
        <w:rPr>
          <w:rFonts w:ascii="IRNazanin" w:hAnsi="IRNazanin" w:eastAsia="IRNazanin"/>
          <w:color w:val="111111"/>
          <w:sz w:val="28"/>
          <w:sz w:val="28"/>
          <w:szCs w:val="28"/>
          <w:rtl w:val="true"/>
          <w:lang w:bidi="fa-IR"/>
        </w:rPr>
        <w:t>علیه إله العرش فی أزل الدهر</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فرمان خدا در روی زمین آشکارا قیام می‌کند و علی رغم دو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شریعت مصطفی، خاتم انبیاء را از زمان حضرت محمّدصلی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 و به احکام آن واقف است، تأیید و پشتیبانی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نابودی همه اشخاص پست و لئیم به دست پرتوان و شمشیر محکم و استوار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تو از حقیقت آن شمشیر و آن قائمی که به فرمان حقّ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 استوار مشخص شود، آگاه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حقیقت او نور کاملتر و تمامتر نیست؟ در حالی که نقطه میم از او امداد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که خداوند عرش در عالم ازل به او افاضه نموده بر عالم هستی افاضه می‌کند</w:t>
      </w:r>
      <w:r>
        <w:rPr>
          <w:rFonts w:eastAsia="IRNazanin" w:cs="IRNazanin"/>
          <w:color w:val="111111"/>
          <w:sz w:val="28"/>
          <w:szCs w:val="28"/>
          <w:rtl w:val="true"/>
          <w:lang w:bidi="fa-IR"/>
        </w:rPr>
        <w:t>.</w:t>
      </w:r>
    </w:p>
    <w:p>
      <w:pPr>
        <w:pStyle w:val="Heading3"/>
        <w:numPr>
          <w:ilvl w:val="2"/>
          <w:numId w:val="1"/>
        </w:numPr>
        <w:rPr/>
      </w:pPr>
      <w:bookmarkStart w:id="62" w:name="__RefHeading___Toc1693640_211673320"/>
      <w:bookmarkStart w:id="63" w:name="_Toc21"/>
      <w:bookmarkEnd w:id="62"/>
      <w:r>
        <w:rPr>
          <w:rtl w:val="true"/>
        </w:rPr>
        <w:t>شیخ عبدالرحمن بسطامی</w:t>
      </w:r>
      <w:bookmarkEnd w:id="6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سلیمان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کبیر </w:t>
      </w:r>
    </w:p>
    <w:p>
      <w:pPr>
        <w:pStyle w:val="BookText"/>
        <w:rPr/>
      </w:pPr>
      <w:r>
        <w:rPr>
          <w:rFonts w:ascii="IRNazanin" w:hAnsi="IRNazanin" w:eastAsia="IRNazanin"/>
          <w:color w:val="111111"/>
          <w:sz w:val="28"/>
          <w:sz w:val="28"/>
          <w:szCs w:val="28"/>
          <w:rtl w:val="true"/>
          <w:lang w:bidi="fa-IR"/>
        </w:rPr>
        <w:t xml:space="preserve">عبدالرحمن بسطامی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یظهر میم المجد من آل احمد</w:t>
      </w:r>
    </w:p>
    <w:p>
      <w:pPr>
        <w:pStyle w:val="BookText"/>
        <w:rPr/>
      </w:pPr>
      <w:r>
        <w:rPr>
          <w:rFonts w:ascii="Amiri" w:hAnsi="Amiri" w:eastAsia="Amiri" w:cs="Amiri"/>
          <w:color w:val="111111"/>
          <w:sz w:val="28"/>
          <w:sz w:val="28"/>
          <w:szCs w:val="28"/>
          <w:rtl w:val="true"/>
          <w:lang w:bidi="ar-SA"/>
        </w:rPr>
        <w:t>و یظهر عدل اللَّه فی الناس اوّلاً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قد رُوینا عن علیّ الرضا</w:t>
      </w:r>
    </w:p>
    <w:p>
      <w:pPr>
        <w:pStyle w:val="BookText"/>
        <w:rPr/>
      </w:pPr>
      <w:r>
        <w:rPr>
          <w:rFonts w:ascii="IRNazanin" w:hAnsi="IRNazanin" w:eastAsia="IRNazanin"/>
          <w:color w:val="111111"/>
          <w:sz w:val="28"/>
          <w:sz w:val="28"/>
          <w:szCs w:val="28"/>
          <w:rtl w:val="true"/>
          <w:lang w:bidi="fa-IR"/>
        </w:rPr>
        <w:t>وفی کنز علم الحرف اضحی محصّلاً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یخرج حرف المیم من بعد شینه</w:t>
      </w:r>
    </w:p>
    <w:p>
      <w:pPr>
        <w:pStyle w:val="BookText"/>
        <w:rPr/>
      </w:pPr>
      <w:r>
        <w:rPr>
          <w:rFonts w:ascii="IRNazanin" w:hAnsi="IRNazanin" w:eastAsia="IRNazanin"/>
          <w:color w:val="111111"/>
          <w:sz w:val="28"/>
          <w:sz w:val="28"/>
          <w:szCs w:val="28"/>
          <w:rtl w:val="true"/>
          <w:lang w:bidi="fa-IR"/>
        </w:rPr>
        <w:t>بمکّة نحو البیت بالنصر قدعلا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هو المهدیّ بالحقّ ظاهر</w:t>
      </w:r>
    </w:p>
    <w:p>
      <w:pPr>
        <w:pStyle w:val="BookText"/>
        <w:rPr/>
      </w:pPr>
      <w:r>
        <w:rPr>
          <w:rFonts w:ascii="IRNazanin" w:hAnsi="IRNazanin" w:eastAsia="IRNazanin"/>
          <w:color w:val="111111"/>
          <w:sz w:val="28"/>
          <w:sz w:val="28"/>
          <w:szCs w:val="28"/>
          <w:rtl w:val="true"/>
          <w:lang w:bidi="fa-IR"/>
        </w:rPr>
        <w:t>سیأتی من الرحمن للحقّ مرسلاً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یملأ کلّ الأرض بالعدل رحمة</w:t>
      </w:r>
    </w:p>
    <w:p>
      <w:pPr>
        <w:pStyle w:val="BookText"/>
        <w:rPr/>
      </w:pPr>
      <w:r>
        <w:rPr>
          <w:rFonts w:ascii="IRNazanin" w:hAnsi="IRNazanin" w:eastAsia="IRNazanin"/>
          <w:color w:val="111111"/>
          <w:sz w:val="28"/>
          <w:sz w:val="28"/>
          <w:szCs w:val="28"/>
          <w:rtl w:val="true"/>
          <w:lang w:bidi="fa-IR"/>
        </w:rPr>
        <w:t>ویمحو ظلام الشرک و الجور أوّلاً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ولایته بالامر من عند ربّه</w:t>
      </w:r>
    </w:p>
    <w:p>
      <w:pPr>
        <w:pStyle w:val="BookText"/>
        <w:rPr/>
      </w:pPr>
      <w:r>
        <w:rPr>
          <w:rFonts w:ascii="IRNazanin" w:hAnsi="IRNazanin" w:eastAsia="IRNazanin"/>
          <w:color w:val="111111"/>
          <w:sz w:val="28"/>
          <w:sz w:val="28"/>
          <w:szCs w:val="28"/>
          <w:rtl w:val="true"/>
          <w:lang w:bidi="fa-IR"/>
        </w:rPr>
        <w:t>خلیفة خیرالرسل من عالم العلا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میم مجد و عظمت آل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 و عدل خداوند برای اولین بار در میان مردم آشکار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از علی بن موسی الرضاعلیه السلام برای ما روایت شده و از گنجینه علم حروف هم به دست می‌آید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حروف میم بعد از شین آن، در مکّه از طرف کعبه با نصرت و برتری خارج می گردد</w:t>
      </w:r>
      <w:r>
        <w:rPr>
          <w:rFonts w:eastAsia="IRNazanin" w:cs="IRNazanin"/>
          <w:color w:val="111111"/>
          <w:sz w:val="28"/>
          <w:szCs w:val="28"/>
          <w:rtl w:val="true"/>
          <w:lang w:bidi="fa-IR"/>
        </w:rPr>
        <w:t xml:space="preserve">. </w:t>
      </w:r>
      <w:bookmarkStart w:id="64" w:name="pg176_3601"/>
    </w:p>
    <w:p>
      <w:pPr>
        <w:pStyle w:val="BookText"/>
        <w:rPr/>
      </w:pPr>
      <w:bookmarkEnd w:id="64"/>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همان مهدی است که به حقّ ظهور می‌کند و به زودی از طرف خداوند رحمان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عرصه زمین را سرشار از رحمت می‌کند و تاریکی‌های شرک و ستم را نخست نابود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امر او از جانب پروردگارش می‌باشد و او جانشین بهترین پیغمبران از عالم بالاست</w:t>
      </w:r>
      <w:r>
        <w:rPr>
          <w:rFonts w:eastAsia="IRNazanin" w:cs="IRNazanin"/>
          <w:color w:val="111111"/>
          <w:sz w:val="28"/>
          <w:szCs w:val="28"/>
          <w:rtl w:val="true"/>
          <w:lang w:bidi="fa-IR"/>
        </w:rPr>
        <w:t>.</w:t>
      </w:r>
    </w:p>
    <w:p>
      <w:pPr>
        <w:pStyle w:val="Heading3"/>
        <w:numPr>
          <w:ilvl w:val="2"/>
          <w:numId w:val="1"/>
        </w:numPr>
        <w:rPr/>
      </w:pPr>
      <w:bookmarkStart w:id="65" w:name="__RefHeading___Toc1693642_211673320"/>
      <w:bookmarkStart w:id="66" w:name="_Toc22"/>
      <w:bookmarkEnd w:id="65"/>
      <w:r>
        <w:rPr>
          <w:rtl w:val="true"/>
        </w:rPr>
        <w:t>فضل بن روزبهان‌</w:t>
      </w:r>
      <w:bookmarkEnd w:id="66"/>
    </w:p>
    <w:p>
      <w:pPr>
        <w:pStyle w:val="BookText"/>
        <w:rPr/>
      </w:pPr>
      <w:r>
        <w:rPr>
          <w:rFonts w:ascii="IRNazanin" w:hAnsi="IRNazanin" w:eastAsia="IRNazanin"/>
          <w:color w:val="111111"/>
          <w:sz w:val="28"/>
          <w:sz w:val="28"/>
          <w:szCs w:val="28"/>
          <w:rtl w:val="true"/>
          <w:lang w:bidi="fa-IR"/>
        </w:rPr>
        <w:t>او که مردی شافعی مذهب است با وجود عناد و لجاج زائد الوصفی که در او است، قصیده‌ای در سلام بر چهارده معصوم شیعه دارد، او در بخشی از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علی القائم المنتظر</w:t>
      </w:r>
    </w:p>
    <w:p>
      <w:pPr>
        <w:pStyle w:val="BookText"/>
        <w:rPr/>
      </w:pPr>
      <w:r>
        <w:rPr>
          <w:rFonts w:ascii="IRNazanin" w:hAnsi="IRNazanin" w:eastAsia="IRNazanin"/>
          <w:color w:val="111111"/>
          <w:sz w:val="28"/>
          <w:sz w:val="28"/>
          <w:szCs w:val="28"/>
          <w:rtl w:val="true"/>
          <w:lang w:bidi="fa-IR"/>
        </w:rPr>
        <w:t>ابی القاسم القرم نورالهدی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سیطلع کالشمس فی غاسق</w:t>
      </w:r>
    </w:p>
    <w:p>
      <w:pPr>
        <w:pStyle w:val="BookText"/>
        <w:rPr/>
      </w:pPr>
      <w:r>
        <w:rPr>
          <w:rFonts w:ascii="IRNazanin" w:hAnsi="IRNazanin" w:eastAsia="IRNazanin"/>
          <w:color w:val="111111"/>
          <w:sz w:val="28"/>
          <w:sz w:val="28"/>
          <w:szCs w:val="28"/>
          <w:rtl w:val="true"/>
          <w:lang w:bidi="fa-IR"/>
        </w:rPr>
        <w:t>ینجیّه من سیفه المنتضی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تری یملأ الارض من عدله</w:t>
      </w:r>
    </w:p>
    <w:p>
      <w:pPr>
        <w:pStyle w:val="BookText"/>
        <w:rPr/>
      </w:pPr>
      <w:r>
        <w:rPr>
          <w:rFonts w:ascii="Amiri" w:hAnsi="Amiri" w:eastAsia="Amiri" w:cs="Amiri"/>
          <w:color w:val="111111"/>
          <w:sz w:val="28"/>
          <w:sz w:val="28"/>
          <w:szCs w:val="28"/>
          <w:rtl w:val="true"/>
          <w:lang w:bidi="ar-SA"/>
        </w:rPr>
        <w:t>کما مُلِئت جور أهل الهوی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علیه و آبائه</w:t>
      </w:r>
    </w:p>
    <w:p>
      <w:pPr>
        <w:pStyle w:val="BookText"/>
        <w:rPr/>
      </w:pPr>
      <w:r>
        <w:rPr>
          <w:rFonts w:ascii="IRNazanin" w:hAnsi="IRNazanin" w:eastAsia="IRNazanin"/>
          <w:color w:val="111111"/>
          <w:sz w:val="28"/>
          <w:sz w:val="28"/>
          <w:szCs w:val="28"/>
          <w:rtl w:val="true"/>
          <w:lang w:bidi="fa-IR"/>
        </w:rPr>
        <w:t>وانصاره ما تدوم السماء</w:t>
      </w:r>
      <w:r>
        <w:rPr>
          <w:rStyle w:val="FootnoteAnchor"/>
          <w:rtl w:val="true"/>
        </w:rPr>
        <w:footnoteReference w:id="5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قائم منتظر ابوالقاسم، آن سرور بزرگوار و نور هدایت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همچون آفتاب در دل تاریکی طلوع می‌کند و با شمشیر برکشیده‌اش اسلام را نجات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زمین را از عدل و داد پر می‌کند، هم‌چنان که از ستم هواپرستان پرشده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او و پدرانت و یارانش تا زمانی که آسمان پابرجاست</w:t>
      </w:r>
      <w:r>
        <w:rPr>
          <w:rFonts w:eastAsia="IRNazanin" w:cs="IRNazanin"/>
          <w:color w:val="111111"/>
          <w:sz w:val="28"/>
          <w:szCs w:val="28"/>
          <w:rtl w:val="true"/>
          <w:lang w:bidi="fa-IR"/>
        </w:rPr>
        <w:t xml:space="preserve">. </w:t>
      </w:r>
      <w:bookmarkStart w:id="67" w:name="pg176_3603"/>
    </w:p>
    <w:p>
      <w:pPr>
        <w:pStyle w:val="Heading3"/>
        <w:numPr>
          <w:ilvl w:val="2"/>
          <w:numId w:val="1"/>
        </w:numPr>
        <w:rPr/>
      </w:pPr>
      <w:bookmarkStart w:id="68" w:name="__RefHeading___Toc1693644_211673320"/>
      <w:bookmarkStart w:id="69" w:name="_Toc23"/>
      <w:bookmarkEnd w:id="67"/>
      <w:bookmarkEnd w:id="68"/>
      <w:r>
        <w:rPr>
          <w:rtl w:val="true"/>
        </w:rPr>
        <w:t>محمّدبن طولون‌</w:t>
      </w:r>
      <w:bookmarkEnd w:id="69"/>
    </w:p>
    <w:p>
      <w:pPr>
        <w:pStyle w:val="BookText"/>
        <w:rPr/>
      </w:pPr>
      <w:r>
        <w:rPr>
          <w:rFonts w:ascii="IRNazanin" w:hAnsi="IRNazanin" w:eastAsia="IRNazanin"/>
          <w:color w:val="111111"/>
          <w:sz w:val="28"/>
          <w:sz w:val="28"/>
          <w:szCs w:val="28"/>
          <w:rtl w:val="true"/>
          <w:lang w:bidi="fa-IR"/>
        </w:rPr>
        <w:t xml:space="preserve">او درباره ائمه معصومین‌علیهم السلام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و در آن اشعاری در رابطه با ائمه دوازده گانه شیعه آورده است و نیز خبر از ظهور مهدی‌علیه السلام در آینده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علیک بالائمة الاثنی عشر</w:t>
      </w:r>
    </w:p>
    <w:p>
      <w:pPr>
        <w:pStyle w:val="BookText"/>
        <w:rPr/>
      </w:pPr>
      <w:r>
        <w:rPr>
          <w:rFonts w:ascii="IRNazanin" w:hAnsi="IRNazanin" w:eastAsia="IRNazanin"/>
          <w:color w:val="111111"/>
          <w:sz w:val="28"/>
          <w:sz w:val="28"/>
          <w:szCs w:val="28"/>
          <w:rtl w:val="true"/>
          <w:lang w:bidi="fa-IR"/>
        </w:rPr>
        <w:t>من آل بیت المصطفی خیرالبشر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ابوتراب، حسن، حسین</w:t>
      </w:r>
    </w:p>
    <w:p>
      <w:pPr>
        <w:pStyle w:val="BookText"/>
        <w:rPr/>
      </w:pPr>
      <w:r>
        <w:rPr>
          <w:rFonts w:ascii="IRNazanin" w:hAnsi="IRNazanin" w:eastAsia="IRNazanin"/>
          <w:color w:val="111111"/>
          <w:sz w:val="28"/>
          <w:sz w:val="28"/>
          <w:szCs w:val="28"/>
          <w:rtl w:val="true"/>
          <w:lang w:bidi="fa-IR"/>
        </w:rPr>
        <w:t>وبُغض زین العابدین شین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محمّدالباقر کم علم دَرَی</w:t>
      </w:r>
    </w:p>
    <w:p>
      <w:pPr>
        <w:pStyle w:val="BookText"/>
        <w:rPr/>
      </w:pPr>
      <w:r>
        <w:rPr>
          <w:rFonts w:ascii="IRNazanin" w:hAnsi="IRNazanin" w:eastAsia="IRNazanin"/>
          <w:color w:val="111111"/>
          <w:sz w:val="28"/>
          <w:sz w:val="28"/>
          <w:szCs w:val="28"/>
          <w:rtl w:val="true"/>
          <w:lang w:bidi="fa-IR"/>
        </w:rPr>
        <w:t>والصادق ادع جعفراً بین الوری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هو الکاظم و ابنه علیّ</w:t>
      </w:r>
    </w:p>
    <w:p>
      <w:pPr>
        <w:pStyle w:val="BookText"/>
        <w:rPr/>
      </w:pPr>
      <w:r>
        <w:rPr>
          <w:rFonts w:ascii="IRNazanin" w:hAnsi="IRNazanin" w:eastAsia="IRNazanin"/>
          <w:color w:val="111111"/>
          <w:sz w:val="28"/>
          <w:sz w:val="28"/>
          <w:szCs w:val="28"/>
          <w:rtl w:val="true"/>
          <w:lang w:bidi="fa-IR"/>
        </w:rPr>
        <w:t>لقبه الرضا و قدره علیّ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التقی قلبه معمور</w:t>
      </w:r>
    </w:p>
    <w:p>
      <w:pPr>
        <w:pStyle w:val="BookText"/>
        <w:rPr/>
      </w:pPr>
      <w:r>
        <w:rPr>
          <w:rFonts w:ascii="Amiri" w:hAnsi="Amiri" w:eastAsia="Amiri" w:cs="Amiri"/>
          <w:color w:val="111111"/>
          <w:sz w:val="28"/>
          <w:sz w:val="28"/>
          <w:szCs w:val="28"/>
          <w:rtl w:val="true"/>
          <w:lang w:bidi="ar-SA"/>
        </w:rPr>
        <w:t>علیّ النقیّ درّه منثور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والعسکری الحسن المطهّر</w:t>
      </w:r>
    </w:p>
    <w:p>
      <w:pPr>
        <w:pStyle w:val="BookText"/>
        <w:rPr/>
      </w:pPr>
      <w:r>
        <w:rPr>
          <w:rFonts w:ascii="Amiri" w:hAnsi="Amiri" w:eastAsia="Amiri" w:cs="Amiri"/>
          <w:color w:val="111111"/>
          <w:sz w:val="28"/>
          <w:sz w:val="28"/>
          <w:szCs w:val="28"/>
          <w:rtl w:val="true"/>
          <w:lang w:bidi="ar-SA"/>
        </w:rPr>
        <w:t>محمّد المهدیّ سوف یظهر</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ائمه دوازده گانه که از دودمان بهترین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هستند چنگ بزن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حسن و حسین، و بغض با زین العابدین چقدر زشت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محمّدباقر که چقدر دانای علوم است، و صادق که او را در میان مردم جعفر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موسای کاظم و پسرش علیّ، ملقّب به رضا که دارای قدر و منزلت والایی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محمّدتقی که قلبی سرزنده و آباد دارد، و علیّ نقی که گوهر او پراکنده شده است</w:t>
      </w:r>
      <w:r>
        <w:rPr>
          <w:rFonts w:eastAsia="IRNazanin" w:cs="IRNazanin"/>
          <w:color w:val="111111"/>
          <w:sz w:val="28"/>
          <w:szCs w:val="28"/>
          <w:rtl w:val="true"/>
          <w:lang w:bidi="fa-IR"/>
        </w:rPr>
        <w:t xml:space="preserve">. </w:t>
      </w:r>
      <w:bookmarkStart w:id="70" w:name="pg176_3605"/>
    </w:p>
    <w:p>
      <w:pPr>
        <w:pStyle w:val="BookText"/>
        <w:rPr/>
      </w:pPr>
      <w:bookmarkEnd w:id="70"/>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عسکری، آن حسن مطهّر، و محمّد مهدی که به زودی ظهور خواهدکرد</w:t>
      </w:r>
      <w:r>
        <w:rPr>
          <w:rFonts w:eastAsia="IRNazanin" w:cs="IRNazanin"/>
          <w:color w:val="111111"/>
          <w:sz w:val="28"/>
          <w:szCs w:val="28"/>
          <w:rtl w:val="true"/>
          <w:lang w:bidi="fa-IR"/>
        </w:rPr>
        <w:t>.</w:t>
      </w:r>
    </w:p>
    <w:p>
      <w:pPr>
        <w:pStyle w:val="Heading3"/>
        <w:numPr>
          <w:ilvl w:val="2"/>
          <w:numId w:val="1"/>
        </w:numPr>
        <w:rPr/>
      </w:pPr>
      <w:bookmarkStart w:id="71" w:name="__RefHeading___Toc1693646_211673320"/>
      <w:bookmarkStart w:id="72" w:name="_Toc24"/>
      <w:bookmarkEnd w:id="71"/>
      <w:r>
        <w:rPr>
          <w:rtl w:val="true"/>
        </w:rPr>
        <w:t>کمیت بن زید اسدی‌</w:t>
      </w:r>
      <w:bookmarkEnd w:id="72"/>
    </w:p>
    <w:p>
      <w:pPr>
        <w:pStyle w:val="BookText"/>
        <w:rPr/>
      </w:pPr>
      <w:r>
        <w:rPr>
          <w:rFonts w:ascii="IRNazanin" w:hAnsi="IRNazanin" w:eastAsia="IRNazanin"/>
          <w:color w:val="111111"/>
          <w:sz w:val="28"/>
          <w:sz w:val="28"/>
          <w:szCs w:val="28"/>
          <w:rtl w:val="true"/>
          <w:lang w:bidi="fa-IR"/>
        </w:rPr>
        <w:t>او که از شعرای طراز اوّل کوفه در عصر خود بود اشعاری در مدح پیامبر و ائمه معصومین سروده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او در ضمن اشعاری که در حضور امام محمّدباقرعلیه السلام در رثای شهیدان کربلاء سرود، به قیام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أضحکنی الدهر و ابکانی</w:t>
      </w:r>
    </w:p>
    <w:p>
      <w:pPr>
        <w:pStyle w:val="BookText"/>
        <w:rPr/>
      </w:pPr>
      <w:r>
        <w:rPr>
          <w:rFonts w:ascii="IRNazanin" w:hAnsi="IRNazanin" w:eastAsia="IRNazanin"/>
          <w:color w:val="111111"/>
          <w:sz w:val="28"/>
          <w:sz w:val="28"/>
          <w:szCs w:val="28"/>
          <w:rtl w:val="true"/>
          <w:lang w:bidi="fa-IR"/>
        </w:rPr>
        <w:t>والدهر ذوصرف و ألوان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لتسعة بالّطف قدغودروا</w:t>
      </w:r>
    </w:p>
    <w:p>
      <w:pPr>
        <w:pStyle w:val="BookText"/>
        <w:rPr/>
      </w:pPr>
      <w:r>
        <w:rPr>
          <w:rFonts w:ascii="IRNazanin" w:hAnsi="IRNazanin" w:eastAsia="IRNazanin"/>
          <w:color w:val="111111"/>
          <w:sz w:val="28"/>
          <w:sz w:val="28"/>
          <w:szCs w:val="28"/>
          <w:rtl w:val="true"/>
          <w:lang w:bidi="fa-IR"/>
        </w:rPr>
        <w:t>صاروا جمیعاً رهن أکفان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ستة لایُتَجاری بهم</w:t>
      </w:r>
    </w:p>
    <w:p>
      <w:pPr>
        <w:pStyle w:val="BookText"/>
        <w:rPr/>
      </w:pPr>
      <w:r>
        <w:rPr>
          <w:rFonts w:ascii="IRNazanin" w:hAnsi="IRNazanin" w:eastAsia="IRNazanin"/>
          <w:color w:val="111111"/>
          <w:sz w:val="28"/>
          <w:sz w:val="28"/>
          <w:szCs w:val="28"/>
          <w:rtl w:val="true"/>
          <w:lang w:bidi="fa-IR"/>
        </w:rPr>
        <w:t>بنوعقیل خیر فرسان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علی الخیر مولاهم</w:t>
      </w:r>
    </w:p>
    <w:p>
      <w:pPr>
        <w:pStyle w:val="BookText"/>
        <w:rPr/>
      </w:pPr>
      <w:r>
        <w:rPr>
          <w:rFonts w:ascii="IRNazanin" w:hAnsi="IRNazanin" w:eastAsia="IRNazanin"/>
          <w:color w:val="111111"/>
          <w:sz w:val="28"/>
          <w:sz w:val="28"/>
          <w:szCs w:val="28"/>
          <w:rtl w:val="true"/>
          <w:lang w:bidi="fa-IR"/>
        </w:rPr>
        <w:t>ذکرهم هیّج أحزانی</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کان مسروراً بمامسّکم</w:t>
      </w:r>
    </w:p>
    <w:p>
      <w:pPr>
        <w:pStyle w:val="BookText"/>
        <w:rPr/>
      </w:pPr>
      <w:r>
        <w:rPr>
          <w:rFonts w:ascii="Amiri" w:hAnsi="Amiri" w:eastAsia="Amiri" w:cs="Amiri"/>
          <w:color w:val="111111"/>
          <w:sz w:val="28"/>
          <w:sz w:val="28"/>
          <w:szCs w:val="28"/>
          <w:rtl w:val="true"/>
          <w:lang w:bidi="ar-SA"/>
        </w:rPr>
        <w:t>او شامتاً یوماً من الآن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فقدذللتم بعد عزّ فما</w:t>
      </w:r>
    </w:p>
    <w:p>
      <w:pPr>
        <w:pStyle w:val="BookText"/>
        <w:rPr/>
      </w:pPr>
      <w:r>
        <w:rPr>
          <w:rFonts w:ascii="IRNazanin" w:hAnsi="IRNazanin" w:eastAsia="IRNazanin"/>
          <w:color w:val="111111"/>
          <w:sz w:val="28"/>
          <w:sz w:val="28"/>
          <w:szCs w:val="28"/>
          <w:rtl w:val="true"/>
          <w:lang w:bidi="fa-IR"/>
        </w:rPr>
        <w:t>أدفع ضیماً حین یغشانی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یقوم الحقّ فیکم متی</w:t>
      </w:r>
    </w:p>
    <w:p>
      <w:pPr>
        <w:pStyle w:val="BookText"/>
        <w:rPr/>
      </w:pPr>
      <w:r>
        <w:rPr>
          <w:rFonts w:ascii="IRNazanin" w:hAnsi="IRNazanin" w:eastAsia="IRNazanin"/>
          <w:color w:val="111111"/>
          <w:sz w:val="28"/>
          <w:sz w:val="28"/>
          <w:szCs w:val="28"/>
          <w:rtl w:val="true"/>
          <w:lang w:bidi="fa-IR"/>
        </w:rPr>
        <w:t>یقوم مهدیّکم الثانی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روزگار مرا خندانید و به گریه واداشت ؛ چرا که روزگار دارای حوادث گوناگون و رنگارنگ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گریه من برای آنه نُه نفری است که در سرزمین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شدند در حالی که همگی در گرو کفن‌ها بودند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من نیز بر آن شش نفری است که کسی به پای آن‌هانمی رسد، آن‌ها فرزندان عقیل، بهترین سوارکارانند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گریه من بر بهترین، یعنی بر مولای آنان است، یاد ایشان، غم‌های مرا تحریک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کسانی به واسطه آنچه به شما رسید خوشحال شدند یا این‌که روزی شما را شماتت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بعد از عزّت خوار گشتید، در حالی که من هم به هنگام ظلم و ستم قدرت دفاع ندارم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موقع، حقّ در میان شما حکمفرما می‌شود؟ و چه موقع مهدی دوم شما قیام خواهدکرد؟ </w:t>
      </w:r>
      <w:bookmarkStart w:id="73" w:name="pg176_3608"/>
    </w:p>
    <w:p>
      <w:pPr>
        <w:pStyle w:val="Heading2"/>
        <w:numPr>
          <w:ilvl w:val="1"/>
          <w:numId w:val="1"/>
        </w:numPr>
        <w:rPr/>
      </w:pPr>
      <w:bookmarkStart w:id="74" w:name="__RefHeading___Toc1693648_211673320"/>
      <w:bookmarkStart w:id="75" w:name="_Toc25"/>
      <w:bookmarkEnd w:id="73"/>
      <w:bookmarkEnd w:id="74"/>
      <w:r>
        <w:rPr>
          <w:rtl w:val="true"/>
        </w:rPr>
        <w:t>تألیفات در قضیه مهدویّت‌</w:t>
      </w:r>
      <w:bookmarkEnd w:id="75"/>
    </w:p>
    <w:p>
      <w:pPr>
        <w:pStyle w:val="BookText"/>
        <w:rPr/>
      </w:pPr>
      <w:r>
        <w:rPr>
          <w:rFonts w:ascii="IRNazanin" w:hAnsi="IRNazanin" w:eastAsia="IRNazanin"/>
          <w:color w:val="111111"/>
          <w:sz w:val="28"/>
          <w:sz w:val="28"/>
          <w:szCs w:val="28"/>
          <w:rtl w:val="true"/>
          <w:lang w:bidi="fa-IR"/>
        </w:rPr>
        <w:t>با مراجعه به کتب تراجم و رجال و پی می‌بریم که تألیف در قضیه مهدویّت حرکتی بنیادین بوده که نه تنها قبل از ولادت امام مهدی‌علیه السلام در بین شیعه شروع شده، بلکه حرکتی مقدس نزد شیعه و سنّی از بعد وفات رسول خداصلی الله علیه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نوبه خود دلیل بر آن است که اصل قضیه مهدویّت از مسلّمات مسائل اسلامی است، که مورد اتفاق بین مسلمین قرار گرفته است، و از مسایلی نیست که تنها بعد از عصر حیرت پدید آمده باشد، که جامعه شیعی بعد از شهادت امام حسن عسکری‌علیه السلام به آن مبتلا بوده است</w:t>
      </w:r>
      <w:r>
        <w:rPr>
          <w:rFonts w:eastAsia="IRNazanin" w:cs="IRNazanin"/>
          <w:color w:val="111111"/>
          <w:sz w:val="28"/>
          <w:szCs w:val="28"/>
          <w:rtl w:val="true"/>
          <w:lang w:bidi="fa-IR"/>
        </w:rPr>
        <w:t>.</w:t>
      </w:r>
    </w:p>
    <w:p>
      <w:pPr>
        <w:pStyle w:val="Heading2"/>
        <w:numPr>
          <w:ilvl w:val="1"/>
          <w:numId w:val="1"/>
        </w:numPr>
        <w:rPr/>
      </w:pPr>
      <w:bookmarkStart w:id="76" w:name="__RefHeading___Toc1693650_211673320"/>
      <w:bookmarkStart w:id="77" w:name="_Toc26"/>
      <w:bookmarkEnd w:id="76"/>
      <w:r>
        <w:rPr>
          <w:rtl w:val="true"/>
        </w:rPr>
        <w:t>شروع تألیف در مورد امام مهدی‌علیه السلام‌</w:t>
      </w:r>
      <w:bookmarkEnd w:id="77"/>
    </w:p>
    <w:p>
      <w:pPr>
        <w:pStyle w:val="BookText"/>
        <w:rPr/>
      </w:pPr>
      <w:r>
        <w:rPr>
          <w:rFonts w:ascii="IRNazanin" w:hAnsi="IRNazanin" w:eastAsia="IRNazanin"/>
          <w:color w:val="111111"/>
          <w:sz w:val="28"/>
          <w:sz w:val="28"/>
          <w:szCs w:val="28"/>
          <w:rtl w:val="true"/>
          <w:lang w:bidi="fa-IR"/>
        </w:rPr>
        <w:t>به طور جزم می‌توان گفت که شروع حرکت تألیف در قضیه مهدویّت به ظهور حرکت تدوین حدیث در تاریخ اسلامی؛ یعنی اوایل قرن دوم هجری باز می گردد؛ زیرا از کتب رجال استفاده می‌شود که شروع تألیف در این زمینه در جامعه شیعی در عصر امام صادق‌علیه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علی بن یقطین بن موسی بغدادی اسدی کوفی الاصل کتابی در ملاحم تألیف نمود</w:t>
      </w:r>
      <w:r>
        <w:rPr>
          <w:rFonts w:eastAsia="IRNazanin" w:cs="IRNazanin"/>
          <w:color w:val="111111"/>
          <w:sz w:val="28"/>
          <w:szCs w:val="28"/>
          <w:rtl w:val="true"/>
          <w:lang w:bidi="fa-IR"/>
        </w:rPr>
        <w:t>.</w:t>
      </w:r>
    </w:p>
    <w:p>
      <w:pPr>
        <w:pStyle w:val="Heading2"/>
        <w:numPr>
          <w:ilvl w:val="1"/>
          <w:numId w:val="1"/>
        </w:numPr>
        <w:rPr/>
      </w:pPr>
      <w:bookmarkStart w:id="78" w:name="__RefHeading___Toc1693652_211673320"/>
      <w:bookmarkStart w:id="79" w:name="_Toc27"/>
      <w:bookmarkEnd w:id="78"/>
      <w:r>
        <w:rPr>
          <w:rtl w:val="true"/>
        </w:rPr>
        <w:t>روش‌های تألیف در موضوع مهدویّت‌</w:t>
      </w:r>
      <w:bookmarkEnd w:id="79"/>
    </w:p>
    <w:p>
      <w:pPr>
        <w:pStyle w:val="Heading3"/>
        <w:numPr>
          <w:ilvl w:val="2"/>
          <w:numId w:val="1"/>
        </w:numPr>
        <w:rPr/>
      </w:pPr>
      <w:bookmarkStart w:id="80" w:name="__RefHeading___Toc1693654_211673320"/>
      <w:bookmarkStart w:id="81" w:name="_Toc28"/>
      <w:bookmarkEnd w:id="80"/>
      <w:r>
        <w:rPr>
          <w:rtl w:val="true"/>
        </w:rPr>
        <w:t>توضیح</w:t>
      </w:r>
      <w:bookmarkEnd w:id="8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مهدویّت با روش‌های گوناگون و متنوعی، بزرگان فریقین دست به تألیف و تصنیف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اشاره می‌کنیم</w:t>
      </w:r>
      <w:r>
        <w:rPr>
          <w:rFonts w:eastAsia="IRNazanin" w:cs="IRNazanin"/>
          <w:color w:val="111111"/>
          <w:sz w:val="28"/>
          <w:szCs w:val="28"/>
          <w:rtl w:val="true"/>
          <w:lang w:bidi="fa-IR"/>
        </w:rPr>
        <w:t xml:space="preserve">. </w:t>
      </w:r>
      <w:bookmarkStart w:id="82" w:name="pg176_3610"/>
    </w:p>
    <w:p>
      <w:pPr>
        <w:pStyle w:val="Heading3"/>
        <w:numPr>
          <w:ilvl w:val="2"/>
          <w:numId w:val="1"/>
        </w:numPr>
        <w:rPr/>
      </w:pPr>
      <w:bookmarkStart w:id="83" w:name="__RefHeading___Toc1693656_211673320"/>
      <w:bookmarkStart w:id="84" w:name="_Toc29"/>
      <w:bookmarkEnd w:id="82"/>
      <w:bookmarkEnd w:id="83"/>
      <w:r>
        <w:rPr>
          <w:rtl w:val="true"/>
        </w:rPr>
        <w:t xml:space="preserve">یک </w:t>
      </w:r>
      <w:r>
        <w:rPr>
          <w:rtl w:val="true"/>
        </w:rPr>
        <w:t xml:space="preserve">- </w:t>
      </w:r>
      <w:r>
        <w:rPr>
          <w:rtl w:val="true"/>
        </w:rPr>
        <w:t>روش روایی</w:t>
      </w:r>
      <w:bookmarkEnd w:id="84"/>
    </w:p>
    <w:p>
      <w:pPr>
        <w:pStyle w:val="BookText"/>
        <w:rPr/>
      </w:pPr>
      <w:r>
        <w:rPr>
          <w:rFonts w:ascii="IRNazanin" w:hAnsi="IRNazanin" w:eastAsia="IRNazanin"/>
          <w:color w:val="111111"/>
          <w:sz w:val="28"/>
          <w:sz w:val="28"/>
          <w:szCs w:val="28"/>
          <w:rtl w:val="true"/>
          <w:lang w:bidi="fa-IR"/>
        </w:rPr>
        <w:t>این روش از قدیمی‌ترین روش‌های تألیف در موضوع مهدویّت است؛ و این امری است طبیعی؛زیرا بسیاری از جزئیّات قصه مهدویّت از مصادیق بارز ایمان به غیب به حساب می‌آید که تنها راه رسیدن به آن سرچشمه‌های زلال وحی الهی یعنی کتاب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قوّت و اعتبارش را از قوّت و اعتبار مصادر وحی الهی که همان قرآن و حدیث است اخذ می‌کند، بعد از آنکه به دلیل عقلی و اعجازی، مرجعیت و اعتبار این مصادر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بر اقسامی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تفسیری</w:t>
      </w:r>
    </w:p>
    <w:p>
      <w:pPr>
        <w:pStyle w:val="BookText"/>
        <w:rPr/>
      </w:pPr>
      <w:r>
        <w:rPr>
          <w:rFonts w:ascii="IRNazanin" w:hAnsi="IRNazanin" w:eastAsia="IRNazanin"/>
          <w:color w:val="111111"/>
          <w:sz w:val="28"/>
          <w:sz w:val="28"/>
          <w:szCs w:val="28"/>
          <w:rtl w:val="true"/>
          <w:lang w:bidi="fa-IR"/>
        </w:rPr>
        <w:t>یکی از روش‌های روایی در بحث از قضیه مهدویّت جمع احادیثی است که مربوط به آیات مهدویت است، آیاتی که در آن‌ها به گونه‌ای اشاره به قضیه مهدویّت با تمام ابعاد گوناگونش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این روش برگرفته از حجیّت احادیث به عنوان مفسّر و مبیّن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مطابق نصّ قرآن کریم، رسول اکرم‌صلی الله علیه وآله مبیّن حقیقی و واقعی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پرواضح است که در درجه اوّل مقصود تبیین تأویلات و بطون قرآن است که هرکس نمی‌تواند از ظاهر قرآن استفاده کند و این پیامبر و ائمه معصومین‌علیهم السلام هستند که به کنه تأویل و باطن قرآن رسیده‌اند، وگرنه ظاهر قرآن بر هر انسان عاقل قابل فهم است، زیرا خداوند امر به تأمل و تدبّر در آن نموده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نسبت به اهل بیت‌علیهم السلام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طرفی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قرآن نمی‌رسد و مسّ نمی‌کند آن را مگر کسانی که مطهّر از هر رجس و پلیدی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 خداوند صغرای این کبرا را اهل بیت پیامبرعلیهم السلام معرفی کرده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نتیجه این است که اهل بیت‌علیهم السلام به حقیقت قرآن دست یافته‌اند و لذا بیانات آن بزرگواران در رابطه با آیات قرآن برای همگان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کتاب‌هایی تألیف شده است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ابن عیاش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مانزل من القرآن فی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جمله کتاب‌هایی که جامع این گونه روایات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فیما نزل فی القائم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سیدهاشم بحرانی است، و بر آن استدراکاتی اضافه شده که سید بر آن اطّلاع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آن کتاب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مورد بحث قرار می‌دهد که در ذیل آن‌ها روایاتی وارد شده که تأویل به امام مهدی‌علیه السلام و خصوصیات قضیه ظهور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موضوعی</w:t>
      </w:r>
    </w:p>
    <w:p>
      <w:pPr>
        <w:pStyle w:val="BookText"/>
        <w:rPr/>
      </w:pPr>
      <w:r>
        <w:rPr>
          <w:rFonts w:ascii="IRNazanin" w:hAnsi="IRNazanin" w:eastAsia="IRNazanin"/>
          <w:color w:val="111111"/>
          <w:sz w:val="28"/>
          <w:sz w:val="28"/>
          <w:szCs w:val="28"/>
          <w:rtl w:val="true"/>
          <w:lang w:bidi="fa-IR"/>
        </w:rPr>
        <w:t>قسمت دیگر از کتبی که در مورد احادیث مهدویّت است کتبی است که در آن‌ها احادیث به طور مستقل در موضوع مهدویّت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نیز به نوبه خود بر چند بخش تقسیم 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حدیثی نزد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 در تألیف احادیث موضوعی چند طریق را دنبال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احادیث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مؤلّف تنها به احادیثی توجه دارد که از طرق امامیه، و از اهل بیت‌علیهم السلام یا پیامبر صلی الله علیه وآله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عملکرد قدمای از اصحاب ائمه‌علیهم السلام و منهج بیشتر مؤلّفین در عصر غیبت صغری و اوایل غیبت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می‌توان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غیبةالمنتظر وماجاء فیها عن النبیّ والأئمة و وجوب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تاج العلی الأشرف بن الأغرّ بن هاشم العلوی الحسینی از علمای قرن هفتم هجری اشاره کرد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همین روش را مرحوم میرلوحی سبزواری از علمای قرن یازدهم 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کفایةالمهتدی فی معرفة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به روایات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از روش های حدیثی نزد امامیه در تألیف از موضوع مهدویّت، تقویت احادیث شیعه امامیه به مرویّات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این باره بوده و به همان مضمونی که شیعه نقل کرده در مصادر اهل سنت نیز وارد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این نوع تألیف اثبات عقیده امامیه با ادله‌ای است که الزام آور برای جمیع مسلمین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تألیفی که از شیخ علی بن عیسی اربلی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حرّ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دیگر همین روش را در تألیفات خود درباره مهدویّت دنبال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روایات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علمای شیعه که در این موضوع قلم زده‌اند تنها به روایاتی استناد کرده‌اند که از طرق اهل سنت رسیده است ،و این به جهت اثبات عقیده مهدویت و احتجاج با اهل سنت به روایات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کتاب‌هایی را که با این روش می‌توان نام برد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صدرالدین صدر،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الموعود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نجم الدین عسکری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این روش و منهج هرگز نمی‌تواند موضوع مهدویت را آن طور که مورد نظر اهل بیت‌علیهم السلام بوده ترسیم نماید، گرچه از جهاتی برای احتجاج با مخالفین و تأیید روایات امامیه مفید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حدیثی نزد اهل سنت</w:t>
      </w:r>
    </w:p>
    <w:p>
      <w:pPr>
        <w:pStyle w:val="BookText"/>
        <w:rPr/>
      </w:pPr>
      <w:r>
        <w:rPr>
          <w:rFonts w:ascii="IRNazanin" w:hAnsi="IRNazanin" w:eastAsia="IRNazanin"/>
          <w:color w:val="111111"/>
          <w:sz w:val="28"/>
          <w:sz w:val="28"/>
          <w:szCs w:val="28"/>
          <w:rtl w:val="true"/>
          <w:lang w:bidi="fa-IR"/>
        </w:rPr>
        <w:t>اهل سنت نیز در موضوع مهدویّت روش‌های مختلفی را در جانب احادیث این موضوع در پیش گرفته‌اند که بارزترین آن‌ها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بر احادیث از طریق اهل سنّت</w:t>
      </w:r>
    </w:p>
    <w:p>
      <w:pPr>
        <w:pStyle w:val="BookText"/>
        <w:rPr/>
      </w:pPr>
      <w:r>
        <w:rPr>
          <w:rFonts w:ascii="IRNazanin" w:hAnsi="IRNazanin" w:eastAsia="IRNazanin"/>
          <w:color w:val="111111"/>
          <w:sz w:val="28"/>
          <w:sz w:val="28"/>
          <w:szCs w:val="28"/>
          <w:rtl w:val="true"/>
          <w:lang w:bidi="fa-IR"/>
        </w:rPr>
        <w:t>در این روش مؤلّفین تنها بر احادیث صحابه یا تابعین اکتفا نموده که از طریق خودشان رسیده است، و هرگز به احادیث شیعه امامیه در این موضوع توجه نکرده‌اند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تألیف، بیشتر تألیفات حدیثی اهل سنت را در بر می گیرد، که از باب نمونه می‌توان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 بن یعقوب رواجنی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الاحادیث الواردة فی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حافظ ابی بکر بن ابی خیثمةبن زهیر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کتاب دیگر نام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از اهل بیت‌علیهم السلام</w:t>
      </w:r>
    </w:p>
    <w:p>
      <w:pPr>
        <w:pStyle w:val="BookText"/>
        <w:rPr/>
      </w:pPr>
      <w:r>
        <w:rPr>
          <w:rFonts w:ascii="IRNazanin" w:hAnsi="IRNazanin" w:eastAsia="IRNazanin"/>
          <w:color w:val="111111"/>
          <w:sz w:val="28"/>
          <w:sz w:val="28"/>
          <w:szCs w:val="28"/>
          <w:rtl w:val="true"/>
          <w:lang w:bidi="fa-IR"/>
        </w:rPr>
        <w:t>عده‌ای دیگر از اهل سنت در تألیف خود توسعه‌ای داده و از اهل بیت‌علیهم السلام نیز در مصادر روایی مهدویّت نقل روایت کرده‌اند، زیرا مشاهده نمودند که در مصادر شیعی احادیثی به تفصیل وجود دارد که در منابع خودشان هرگز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می‌توان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که روایات بسیاری از امام باقرعلیه السلام در شأن امام مهدی‌علیه السلام‌نقل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روش را نیز یوسف بن یحیی شافعی از علمای قرن هفتم 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فی اخبار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متقی هندی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علامات مهدی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تنها به روایاتی از اهل بیت‌علیهم السلام تمسک کرده‌اند که مربوط به علائم ظهور امام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عقیده امامیه برخی دیگر از علمای اهل سنت در تألیفات خود در موضوع مهدویّت درصدد اثبات عقیده شیعه امامیه از طریق روایات ائمه اهل بیت‌علیهم السلام برآمده‌اند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تمام موضوعات و قضایای مهدویّت از قبیل ولادت، غیبت و مسائل دیگر به روایات اهل بیت‌علیهم السلام یا روایاتی که از طرق آن‌ها از رسول خداصلی الله علیه وآله رسیده احتجاج کرده و آن‌ها را به اثبات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بارزترین این‌گونه افراد می‌توان قندوزی حنفی در کتاب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روش را قبل از او جوینی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دسته از مؤلفین درصدد برآمده‌اند که روایات شیعه را با مرویات اهل سنت تقویت نمایند</w:t>
      </w:r>
      <w:r>
        <w:rPr>
          <w:rFonts w:eastAsia="IRNazanin" w:cs="IRNazanin"/>
          <w:color w:val="111111"/>
          <w:sz w:val="28"/>
          <w:szCs w:val="28"/>
          <w:rtl w:val="true"/>
          <w:lang w:bidi="fa-IR"/>
        </w:rPr>
        <w:t xml:space="preserve">. </w:t>
      </w:r>
      <w:bookmarkStart w:id="85" w:name="pg176_3620"/>
    </w:p>
    <w:p>
      <w:pPr>
        <w:pStyle w:val="Heading3"/>
        <w:numPr>
          <w:ilvl w:val="2"/>
          <w:numId w:val="1"/>
        </w:numPr>
        <w:rPr/>
      </w:pPr>
      <w:bookmarkStart w:id="86" w:name="__RefHeading___Toc1693658_211673320"/>
      <w:bookmarkStart w:id="87" w:name="_Toc30"/>
      <w:bookmarkEnd w:id="85"/>
      <w:bookmarkEnd w:id="86"/>
      <w:r>
        <w:rPr>
          <w:rtl w:val="true"/>
        </w:rPr>
        <w:t xml:space="preserve">دو </w:t>
      </w:r>
      <w:r>
        <w:rPr>
          <w:rtl w:val="true"/>
        </w:rPr>
        <w:t xml:space="preserve">- </w:t>
      </w:r>
      <w:r>
        <w:rPr>
          <w:rtl w:val="true"/>
        </w:rPr>
        <w:t>روش کلامی و برهانی‌</w:t>
      </w:r>
      <w:bookmarkEnd w:id="87"/>
    </w:p>
    <w:p>
      <w:pPr>
        <w:pStyle w:val="BookText"/>
        <w:rPr/>
      </w:pPr>
      <w:r>
        <w:rPr>
          <w:rFonts w:ascii="IRNazanin" w:hAnsi="IRNazanin" w:eastAsia="IRNazanin"/>
          <w:color w:val="111111"/>
          <w:sz w:val="28"/>
          <w:sz w:val="28"/>
          <w:szCs w:val="28"/>
          <w:rtl w:val="true"/>
          <w:lang w:bidi="fa-IR"/>
        </w:rPr>
        <w:t>در این روش مؤلّف درصدد عرضه کردن مباحث مهدویّت به صورت استدلالی و برهانی است، روشی که در خود روایات اهل بیت‌علیهم السلام نیز به صورت گسترده و عمیق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درصدد تثبیت ایمان در قلوب شیعیان و به طور عموم، مسلمانان و دفع شبهاتی است که در مورد موضوع مهدویّت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می‌توان حتی بر غیر مسلمین نیز مطرح نمود، خصوصاً با در نظر گرفتن این نکته که قضیه مهدویت و منجی بشریّت قضیه‌ای عمومی و جهان شمولی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اهتمام اهل بیت‌علیهم السلام به این روش و اقتدای علمای امامیه به آن بزرگواران مطابق شرایط زمانی تألیفات فراوانی در این زمینه به منصّه ظهور رسید، که از جمله آن‌ها می‌توان به تألیفات شیخ مفید و سید مرتضی در این موضوع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مفیدرحمه الله در این باره پنج رساله مستقل از خود به یادگار گذاشته است، اضافه بر مسایلی که در لابلای کتاب‌های خود در موضوع مهدویّت و تقویت مبانی کلامی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سید مرتضی‌رحمه الله برخی از تألیفات خود را به این موضوع مهمّ اختصاص داده که از آن جمله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المکمّل بها کتاب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خط ادامه یافت تا این برهه از زمان که می‌توان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حول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دیگر اشاره کرد</w:t>
      </w:r>
      <w:r>
        <w:rPr>
          <w:rFonts w:eastAsia="IRNazanin" w:cs="IRNazanin"/>
          <w:color w:val="111111"/>
          <w:sz w:val="28"/>
          <w:szCs w:val="28"/>
          <w:rtl w:val="true"/>
          <w:lang w:bidi="fa-IR"/>
        </w:rPr>
        <w:t xml:space="preserve">. </w:t>
      </w:r>
      <w:bookmarkStart w:id="88" w:name="pg176_3622"/>
    </w:p>
    <w:p>
      <w:pPr>
        <w:pStyle w:val="Heading3"/>
        <w:numPr>
          <w:ilvl w:val="2"/>
          <w:numId w:val="1"/>
        </w:numPr>
        <w:rPr/>
      </w:pPr>
      <w:bookmarkStart w:id="89" w:name="__RefHeading___Toc1693660_211673320"/>
      <w:bookmarkStart w:id="90" w:name="_Toc31"/>
      <w:bookmarkEnd w:id="88"/>
      <w:bookmarkEnd w:id="89"/>
      <w:r>
        <w:rPr>
          <w:rtl w:val="true"/>
        </w:rPr>
        <w:t xml:space="preserve">سه </w:t>
      </w:r>
      <w:r>
        <w:rPr>
          <w:rtl w:val="true"/>
        </w:rPr>
        <w:t xml:space="preserve">- </w:t>
      </w:r>
      <w:r>
        <w:rPr>
          <w:rtl w:val="true"/>
        </w:rPr>
        <w:t>روش مقارنی‌</w:t>
      </w:r>
      <w:bookmarkEnd w:id="90"/>
    </w:p>
    <w:p>
      <w:pPr>
        <w:pStyle w:val="BookText"/>
        <w:rPr/>
      </w:pPr>
      <w:r>
        <w:rPr>
          <w:rFonts w:ascii="IRNazanin" w:hAnsi="IRNazanin" w:eastAsia="IRNazanin"/>
          <w:color w:val="111111"/>
          <w:sz w:val="28"/>
          <w:sz w:val="28"/>
          <w:szCs w:val="28"/>
          <w:rtl w:val="true"/>
          <w:lang w:bidi="fa-IR"/>
        </w:rPr>
        <w:t>از جمله تألیفاتی را که در مورد قضیه مهدویّت شاهد آن بوده و هستیم، روش بحث مقارنی بین عقیده شیعه امامی و دیگر طوایف مسلمین در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در آن، هریک از فِرَق اسلامی دیدگاه خود را مطرح نموده و با دیدگاه دیگران مقارنه کرده و در آخر رأی خود را با دلایل گوناگون به اثبات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شواهد و قراین استفاده می‌شود که این روش به عصر قدیم باز می‌گردد، و لذا این روش تألیفی را در کتب بزرگان از قدمای امامیه از قبیل شیخ مفید و سیّد مرتضی و شیخ طوسی در فصولی از تألیفاتشان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کتاب‌هایی که می‌توان به در این زمینه نام برد که به طور مفصل نوشته شده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الاشکال فیما حکی من امر المهدی من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عبد اللَّه حمیدان بن یحیی القاسمی حسنی از علمای قرن هفتم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الموعود المنتظر عند علماء اهل السنة والامامیة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نجم الدین عسکری را می‌توان در این زمینه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برهه از زمان نیز می‌توان از تألیفات ارزشمندی نام برد که در این زمینه به چاپ رسیده است که از جمله می‌توان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المهدی المنتظرعلیه السلام فی دراسة منهجیّة مقارنة بین الفکر الشیعی و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مهدی فتلاوی نام برد</w:t>
      </w:r>
      <w:r>
        <w:rPr>
          <w:rFonts w:eastAsia="IRNazanin" w:cs="IRNazanin"/>
          <w:color w:val="111111"/>
          <w:sz w:val="28"/>
          <w:szCs w:val="28"/>
          <w:rtl w:val="true"/>
          <w:lang w:bidi="fa-IR"/>
        </w:rPr>
        <w:t>.</w:t>
      </w:r>
    </w:p>
    <w:p>
      <w:pPr>
        <w:pStyle w:val="Heading3"/>
        <w:numPr>
          <w:ilvl w:val="2"/>
          <w:numId w:val="1"/>
        </w:numPr>
        <w:rPr/>
      </w:pPr>
      <w:bookmarkStart w:id="91" w:name="__RefHeading___Toc1693662_211673320"/>
      <w:bookmarkStart w:id="92" w:name="_Toc32"/>
      <w:bookmarkEnd w:id="91"/>
      <w:r>
        <w:rPr>
          <w:rtl w:val="true"/>
        </w:rPr>
        <w:t xml:space="preserve">چهار </w:t>
      </w:r>
      <w:r>
        <w:rPr>
          <w:rtl w:val="true"/>
        </w:rPr>
        <w:t xml:space="preserve">- </w:t>
      </w:r>
      <w:r>
        <w:rPr>
          <w:rtl w:val="true"/>
        </w:rPr>
        <w:t>روش تحلیلی تاریخی‌</w:t>
      </w:r>
      <w:bookmarkEnd w:id="9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روش‌های تألیف در موضوع مهدویّت که در زمان‌های اخیر پدید آمده، بحث تحلیل تاریخی در این موضوع است، روشی که در آن مؤلّفان </w:t>
      </w:r>
      <w:bookmarkStart w:id="93" w:name="pg176_3624"/>
    </w:p>
    <w:p>
      <w:pPr>
        <w:pStyle w:val="BookText"/>
        <w:rPr/>
      </w:pPr>
      <w:bookmarkEnd w:id="93"/>
      <w:r>
        <w:rPr>
          <w:rFonts w:ascii="IRNazanin" w:hAnsi="IRNazanin" w:eastAsia="IRNazanin"/>
          <w:color w:val="111111"/>
          <w:sz w:val="28"/>
          <w:sz w:val="28"/>
          <w:szCs w:val="28"/>
          <w:rtl w:val="true"/>
          <w:lang w:bidi="fa-IR"/>
        </w:rPr>
        <w:t xml:space="preserve">درصدد ترسیم قضیه مهدویّت از ابعاد گوناگون تاریخی آن می‌باشند، که می‌توان از بارزترین این نوع تألیف، به سه جلد کتاب سید محمد صدر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الغیبة الصغری، تاریخ الغیبة الکبری، و تاریخ مابعد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3"/>
        <w:numPr>
          <w:ilvl w:val="2"/>
          <w:numId w:val="1"/>
        </w:numPr>
        <w:rPr/>
      </w:pPr>
      <w:bookmarkStart w:id="94" w:name="__RefHeading___Toc1693664_211673320"/>
      <w:bookmarkStart w:id="95" w:name="_Toc33"/>
      <w:bookmarkEnd w:id="94"/>
      <w:r>
        <w:rPr>
          <w:rtl w:val="true"/>
        </w:rPr>
        <w:t xml:space="preserve">پنج </w:t>
      </w:r>
      <w:r>
        <w:rPr>
          <w:rtl w:val="true"/>
        </w:rPr>
        <w:t xml:space="preserve">- </w:t>
      </w:r>
      <w:r>
        <w:rPr>
          <w:rtl w:val="true"/>
        </w:rPr>
        <w:t>روش مقارنی بین ادیان‌</w:t>
      </w:r>
      <w:bookmarkEnd w:id="95"/>
    </w:p>
    <w:p>
      <w:pPr>
        <w:pStyle w:val="BookText"/>
        <w:rPr/>
      </w:pPr>
      <w:r>
        <w:rPr>
          <w:rFonts w:ascii="IRNazanin" w:hAnsi="IRNazanin" w:eastAsia="IRNazanin"/>
          <w:color w:val="111111"/>
          <w:sz w:val="28"/>
          <w:sz w:val="28"/>
          <w:szCs w:val="28"/>
          <w:rtl w:val="true"/>
          <w:lang w:bidi="fa-IR"/>
        </w:rPr>
        <w:t>برخی دیگر در صدد عرض موضوع مهدویّت در محدوه‌ای وسیع‌تر از مذاهب اسلامی برآمده و مسأله نجات و منجی بشریّت را در آخرالزمان گسترش داده و با دیدگاهی وسیع، آراء ادیان مختلف را در این موضوع مهم، مورد بررسی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در تورات و انجیل مشاهده می‌شود که به این موضوع زیاد پرداخته شده، و بشارات فراوانی در مورد منجی و نجات بخش در آخرالزمان در آن کتاب‌ها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تألیفات می‌توان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 العهدین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دکتر صادقی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ایوب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مؤلّفین پا را از این فراتر گذاشته دامنه بحث را نه تنها به ادیان آسمانی گسترش داده‌اند بلکه به ادیان غیر آسمانی از قبیل هندونیسم و بودیسم نیز تعمیم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این هم فراتر رفته موضوع را به مکاتب فلسفی عالم نیز سرایت داده‌اند که در این عصر و زمان در این نوع بحث، کتاب‌های بسیاری به زبان‌های مختلف تألیف شده است</w:t>
      </w:r>
      <w:r>
        <w:rPr>
          <w:rFonts w:eastAsia="IRNazanin" w:cs="IRNazanin"/>
          <w:color w:val="111111"/>
          <w:sz w:val="28"/>
          <w:szCs w:val="28"/>
          <w:rtl w:val="true"/>
          <w:lang w:bidi="fa-IR"/>
        </w:rPr>
        <w:t>.</w:t>
      </w:r>
    </w:p>
    <w:p>
      <w:pPr>
        <w:pStyle w:val="Heading3"/>
        <w:numPr>
          <w:ilvl w:val="2"/>
          <w:numId w:val="1"/>
        </w:numPr>
        <w:rPr/>
      </w:pPr>
      <w:bookmarkStart w:id="96" w:name="__RefHeading___Toc1693666_211673320"/>
      <w:bookmarkStart w:id="97" w:name="_Toc34"/>
      <w:bookmarkEnd w:id="96"/>
      <w:r>
        <w:rPr>
          <w:rtl w:val="true"/>
        </w:rPr>
        <w:t xml:space="preserve">شش </w:t>
      </w:r>
      <w:r>
        <w:rPr>
          <w:rtl w:val="true"/>
        </w:rPr>
        <w:t xml:space="preserve">- </w:t>
      </w:r>
      <w:r>
        <w:rPr>
          <w:rtl w:val="true"/>
        </w:rPr>
        <w:t>روش تحلیل فلسفه تاریخ‌</w:t>
      </w:r>
      <w:bookmarkEnd w:id="9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مؤلفّان درباره مهدویّت ،بحث خود را در زمینه فلسفه تاریخ یا به تعبیری دیگر تکامل تاریخ، که از جهتی مربوط به قضیه مهدویّت و نجات است، کشانده و به این مسأله مهم از زوایای گوناگون آن پرداخته‌اند</w:t>
      </w:r>
      <w:r>
        <w:rPr>
          <w:rFonts w:eastAsia="IRNazanin" w:cs="IRNazanin"/>
          <w:color w:val="111111"/>
          <w:sz w:val="28"/>
          <w:szCs w:val="28"/>
          <w:rtl w:val="true"/>
          <w:lang w:bidi="fa-IR"/>
        </w:rPr>
        <w:t xml:space="preserve">. </w:t>
      </w:r>
      <w:bookmarkStart w:id="98" w:name="pg176_3626"/>
    </w:p>
    <w:p>
      <w:pPr>
        <w:pStyle w:val="BookText"/>
        <w:rPr/>
      </w:pPr>
      <w:bookmarkEnd w:id="98"/>
      <w:r>
        <w:rPr>
          <w:rFonts w:ascii="IRNazanin" w:hAnsi="IRNazanin" w:eastAsia="IRNazanin"/>
          <w:color w:val="111111"/>
          <w:sz w:val="28"/>
          <w:sz w:val="28"/>
          <w:szCs w:val="28"/>
          <w:rtl w:val="true"/>
          <w:lang w:bidi="fa-IR"/>
        </w:rPr>
        <w:t>توجیه تکامل تاریخ با دو شیوه مختلف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شیوه ابزاری و از نظری دیالکتیکی، و شیوه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یا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تکامل تاریخ دوگونه بینش و دو گونه طرز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و صورت و بلکه ماهیّت خاص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مؤلفان مهدویّت از دیدگاه جامعه‌شناسی و فلسفه تاریخ به این موضوع پرداخته و نظر اسلام را بررسی کرده و امتیازاتش را بر نظر دیگر مکاتب فلسفی بیان داشته‌اند</w:t>
      </w:r>
      <w:r>
        <w:rPr>
          <w:rFonts w:eastAsia="IRNazanin" w:cs="IRNazanin"/>
          <w:color w:val="111111"/>
          <w:sz w:val="28"/>
          <w:szCs w:val="28"/>
          <w:rtl w:val="true"/>
          <w:lang w:bidi="fa-IR"/>
        </w:rPr>
        <w:t>.</w:t>
      </w:r>
    </w:p>
    <w:p>
      <w:pPr>
        <w:pStyle w:val="Heading3"/>
        <w:numPr>
          <w:ilvl w:val="2"/>
          <w:numId w:val="1"/>
        </w:numPr>
        <w:rPr/>
      </w:pPr>
      <w:bookmarkStart w:id="99" w:name="__RefHeading___Toc1693668_211673320"/>
      <w:bookmarkStart w:id="100" w:name="_Toc35"/>
      <w:bookmarkEnd w:id="99"/>
      <w:r>
        <w:rPr>
          <w:rtl w:val="true"/>
        </w:rPr>
        <w:t xml:space="preserve">هفت </w:t>
      </w:r>
      <w:r>
        <w:rPr>
          <w:rtl w:val="true"/>
        </w:rPr>
        <w:t xml:space="preserve">- </w:t>
      </w:r>
      <w:r>
        <w:rPr>
          <w:rtl w:val="true"/>
        </w:rPr>
        <w:t>ضعف احادیث مهدویت‌</w:t>
      </w:r>
      <w:bookmarkEnd w:id="100"/>
    </w:p>
    <w:p>
      <w:pPr>
        <w:pStyle w:val="BookText"/>
        <w:rPr/>
      </w:pPr>
      <w:r>
        <w:rPr>
          <w:rFonts w:ascii="IRNazanin" w:hAnsi="IRNazanin" w:eastAsia="IRNazanin"/>
          <w:color w:val="111111"/>
          <w:sz w:val="28"/>
          <w:sz w:val="28"/>
          <w:szCs w:val="28"/>
          <w:rtl w:val="true"/>
          <w:lang w:bidi="fa-IR"/>
        </w:rPr>
        <w:t>منکران مهدویت بعد از آنکه خود را در برابر دسته‌هایی از روایات در رابطه با ظهور حضرت دیدند درصدد برآمدند که موضع و موقفی صریح در برابر آن‌ها داشته باشند، آنان راهی جز این ندیدند که مجموعه این احادیث را انکار کرده و با ادله سست و واهی خود آن‌ها را 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توجیهات آن‌ها اشاره کرده آن‌گاه به جواب تفصیلی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مخالفین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خلدون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بین کافّه اهل اسلام در گذر زمان‌ها آن است که به طور حتم و قطعی مردی از اهل بیت‌علیهم السلام در آخرالزمان ظهور خواهدکرد که دین را تأیید کرده و اقامه عدل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او را متابعت نموده و بر ممالک اسلامی استیلا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زمینه به احادیثی استدلال می‌کنند که امامان حدیث در کتب خود ذکر کرده‌اند، و منکرین نیز در رابطه با آن‌ها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معروف نزد اهل حدیث این است که جرح مقدم بر تعدیل است، و لذا هرگاه طعنی در برخی از رجال سندها بیابیم مثل غفلت یا سوء رأی، به طور حتم این‌ها به صحّت حدیث سرایت کرده و آن را سست می‌نماید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او نیز بعد از عرضه کردن برخی از احادیث وارده در موضوع مهدویّت و تضعیف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از احادیثی است که امامان حدیث در شأن مهدی و خروج او در آخرالزمان نقل کرده‌اند، و این‌ها همان‌گونه که مشاهده می‌کنید به استثنای کمی یا کمتر از کمی از تضعیف خلاصی نمی‌یابند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عده‌ای دیگر از علمای اهل سنت همین خط را ادامه داده و در صدد تضعیف احادیث مهدویّت برآمده‌اند که از جمله آن‌ها یکی از شیوخ ازهر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 و نقّادین حدیث این مجموعه از احادیث را به طور وسیع به نقد کشیده و ابطال کرده‌اند، از جمله آن‌ها که به شدت با این روایات برخورد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محمّدابوزهره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اهل سنت در سندهای روایاتی که سخن از مهدی به میان آورده بحث نموده و در آن‌ها خدشه وارد کرده‌اند، و 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عقیدتی که نزد اهل سنت ثابت باشد نیست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فرید 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نقل پانزده روایت در رابطه با حضرت مهدی‌علیه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امامان در حدیث، احادیث مهدی را تضعیف نموده‌اند و معتقدند که این گونه احادیث قابل نظر و تأمّل نیست، و ما آن‌ها را به صورت دسته جمعی نقل نموده‌ایم تا در نظر هر شخص محققی این موضوع باشد، و هرگز برخی از غالیان آن‌ها را گمراه نسازند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خط فکری را دنبال کرده و از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رضایت کرده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تبدید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گمان کرده که احادیث ظهور مهدی‌علیه السلام در کتاب‌های اهل سنت همگی باطل‌اند، و کتب جرح و تعدیل بر صحّت آنچه او ادّعا کرده گواهی داده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سائح لیبیایی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 و موازین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این احادیث را نقد کرده و حدیث به حدیث آن‌ها را تضعیف نموده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نقد کلمات مخالفین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تکیه گاه کلام مخالفین بر سخن ابن خلدون است، لذا در نقد کلمات مخالفین به سخن او پرداخته و در نتیجه تمام سخنان آن‌هارا ابطال خواهیم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خلدون هنگامی که اسامی کسانی که احادیث مهدی‌علیه السلام را ذکر می‌کنند،بر می‌شمارد استقصا نکرده و بسیاری از آنان را نام نمی‌برد، کسانی که سابق بر او یا معاصر با او بوده و احادیث مهدویت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فصلی جداگانه آن‌ها را نام خواهیم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هنگامی که اسامی صحابه‌ای که احادیث مهدویت را نقل کرده‌اند نام می‌برد به تعداد کمی از آن‌ها اشاره می‌کند در حالی که ناقلین این نوع احادیث از اصحاب بسیار بیشتر از آنانند که ایشان نام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عبدالمحسن بن حمد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گفتاری در این زمینه اسامی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از صحابه را ذکر کرده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شخصی مورّخ است نه فردی از رجال حدیث، لذا به تصحیح یا تضعیف او توجّهی نمی‌شود، اعتماد در این زمینه به امثال بیهقی، عقیلی، خطابی، ذهبی، ابن تیمیه، ابن قیّم و دیگران از اهل روایت و درایت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قایل به صحّت بسیاری از احادیث حضرت مهدی‌علیه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زمینه به ابن خلدون رجوع کرده‌اند همانند کسانی هستند که قصد جوی آب کرده و دریاهای جوشان و خروشان را رها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ابن خلدون در این زمینه همانند شخصی ناشی در طبّ است که با تمام طبیبان به مخالفت پرداخته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ابن خلدون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مقدم بر تعدیل است نزد اهل سنت </w:t>
      </w:r>
    </w:p>
    <w:p>
      <w:pPr>
        <w:pStyle w:val="BookText"/>
        <w:rPr/>
      </w:pPr>
      <w:r>
        <w:rPr>
          <w:rFonts w:ascii="IRNazanin" w:hAnsi="IRNazanin" w:eastAsia="IRNazanin"/>
          <w:color w:val="111111"/>
          <w:sz w:val="28"/>
          <w:sz w:val="28"/>
          <w:szCs w:val="28"/>
          <w:rtl w:val="true"/>
          <w:lang w:bidi="fa-IR"/>
        </w:rPr>
        <w:t>عمومیّت ندارد، زیرا منشأهای جرح نزد آنان متفاوت و مختلف است، برخی با کمترین جهت راویان را تضعیف می‌کنند، و لذا دانشمندان علوم حدیث شرط کرده‌اند که علت جرح و طعن باید تفسیر شود که به چه جهتی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بعد از آنکه نمونه هایی از تضعیفات را ذکر می‌کند که قابل اعتماد نیست،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جارح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ثقه نیست،احتمال دارد که از همین قبیل باشد، لذا باید سبب جرح تفسیر گردد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باش از این‌که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مقدّم علی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اطلاق و عموم حمل کنی،بلکه صواب آن است که هرکس امامت و عدالت او به اثبات رسیده و مدح کنندگان آن زیاد و جرح کنندگان او قلیل اند، و قرینه‌ای بر سبب جرح او از قبیل تعصّب مذهبی یا جهات دیگر نباشد هرگز التفات به جرح و طعن او نمی‌شود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به طور مطلق جماعتی از علما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جرح مقدم بر تعدیل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صحیحی نیست، بلکه این حرف در صورتی قابل قبول است که از کسی که عارف به اسباب جرح باشد بیان شده باشد؛ زیرا در غیر این صورت، هرگز به کسی که عدالتش ثابت شده جرحِ تفسیر نشده ضرری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جرح از شخصی وارد شده باشد که هیچ آگاهی به اسباب آن ندارد اصلاً هیچ اعتباری بر آن نیست </w:t>
      </w:r>
      <w:r>
        <w:rPr>
          <w:rFonts w:eastAsia="IRNazanin" w:cs="IRNazanin"/>
          <w:color w:val="111111"/>
          <w:sz w:val="28"/>
          <w:szCs w:val="28"/>
          <w:rtl w:val="true"/>
          <w:lang w:bidi="fa-IR"/>
        </w:rPr>
        <w:t>...».</w:t>
      </w:r>
      <w:r>
        <w:rPr>
          <w:rStyle w:val="FootnoteAnchor"/>
          <w:rtl w:val="true"/>
        </w:rPr>
        <w:footnoteReference w:id="7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مضمون نیز از نووی، سخاوی، سیوطی، سندی و دیگران وارد شده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عبدالحکیم بستوی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صورتی که جرح در روایاتی به اثبات برسد ،هر جرحی روایت را از اعتبار ساقط نمی‌کند، بلکه برخی از جرح‌ها است که شدید بوده و مستلزم ترک روایات است، و برخی تا به این حدّ نیست، بلکه راوی متصف به جرح با غیر خود از کسانی که دارای اعتبارند تقویت شده و روایتش قابل احتجاج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به همین جهت است که بسیاری از علمای اهل سنت در صدد ردّ و تضعیف ابن خلدون برآمده و از اشکالات او جواب داده‌اند که از آن جمله می‌توان از اشخاصی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صدیق حسن خان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الاذاعة لما کان و مایکون بین یدی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محدّث شمس الحقّ عظیم 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عبدالرحمن مبارکفوری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تحفةالاحوذی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محدث احمدشاکر در حواشی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عبداللَّه بن محمّد صدیق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الوهم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ناصرالدین البانی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تخریح احادیث فضائل شام و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r>
        <w:rPr>
          <w:rStyle w:val="FootnoteAnchor"/>
          <w:rtl w:val="true"/>
        </w:rPr>
        <w:footnoteReference w:id="7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بستوی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خلدون احادیث وارده در مورد امام مهدی‌علیه السلام را احصا نکرده است، تنها جزء کمی از آن‌ها را ذکر کرده، و هنگام تضعیف آن‌ها نیز چاره‌ای جز آن ندیده که به صحّت سند برخی از آن‌ها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همین مقدار اسناد صحیح قابل استدلال نیست؟ </w:t>
      </w:r>
    </w:p>
    <w:p>
      <w:pPr>
        <w:pStyle w:val="BookText"/>
        <w:rPr/>
      </w:pPr>
      <w:r>
        <w:rPr>
          <w:rFonts w:ascii="IRNazanin" w:hAnsi="IRNazanin" w:eastAsia="IRNazanin"/>
          <w:color w:val="111111"/>
          <w:sz w:val="28"/>
          <w:sz w:val="28"/>
          <w:szCs w:val="28"/>
          <w:rtl w:val="true"/>
          <w:lang w:bidi="fa-IR"/>
        </w:rPr>
        <w:t xml:space="preserve">آن‌گاه بستوی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 سند صحیح و حسن در باب قضیه مهدویّت ذکر می‌کند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مورّخ عبدالرحمن ابن خلدون در تاریخ خود در تضعیف احادیث مهدی مبالغه کرده و به صواب نرفته بلکه خطا کرده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حبیب اللَّه شنقیطی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المقنع المحرّر فی اخبار عیسی و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ابن خلدون به جهت تضعیف احادیث مهدی ایراد گرفته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احمد محمّد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برخی از احادیث وارده در شأن امام مهدی‌علیه السلام را در تحقیق خود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کرده، شدیداً بر ابن خلدون به جهت تضعیف احادیث مهدویّت حمله کرده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خلدون از اموری که علم آور نیست پیروی کرده و دست به کاری زده که اهلیّت آن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اوقات خود را مشغول به سیاست و امور دولتی نموده، و خدمت گذار ملوک و امیران بوده است، لذا گمان کرده که قضیه مهدی یک عقیده شیعی است یا این‌که نفسش او را به توهّم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به طور صحیح کلام محدثین را نفهمیده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جرح مقدم بر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بر اقوال و فقه آنان مطلع می‌گشت هرگز چنین حرف‌هایی را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چیزی در این زمینه خوانده و دانسته ولی به </w:t>
      </w:r>
    </w:p>
    <w:p>
      <w:pPr>
        <w:pStyle w:val="BookText"/>
        <w:rPr/>
      </w:pPr>
      <w:r>
        <w:rPr>
          <w:rFonts w:ascii="IRNazanin" w:hAnsi="IRNazanin" w:eastAsia="IRNazanin"/>
          <w:color w:val="111111"/>
          <w:sz w:val="28"/>
          <w:sz w:val="28"/>
          <w:szCs w:val="28"/>
          <w:rtl w:val="true"/>
          <w:lang w:bidi="fa-IR"/>
        </w:rPr>
        <w:t>جهت غلبه رأی سیاسی در عصرش دست به تضعیف احادیث مهدی زده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به تقلید از ابن خلدون درصدد طعن بر احادیث خروج مهدی آخرالزمان برآمده و آن‌ها را باطل دانسته‌اند، در حالی که ابن خلدون در مذهب خود فقیه نبوده تا چه رسد به آنکه محدّث باشد، و تا چه رسد به این‌که مصحّح احادیث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غلط های فاحش که در بسیاری از خواص مردم پیدا شده تا چه رسد به عوام آن‌ها، قضاوت کردن بر کلّ است به حکم بعض، او به جهت ضعف برخی از اسناد روایات، تمام آن‌ها را از خرافات رافضه و دسائس آن‌ها دانسته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جعفر 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خوف طولانی شدن نبود در اینجا بخشی از احادیث مهدی‌علیه السلام را ذکر می‌کردم؛ زیرا مشاهده نمودم که عده‌ای از مردم در امر مهدی تشکیک کرده‌اند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احادیث مهدی قطعی است یا خیر؟ بسیاری از آنان به کلام ابن خلدون اعتماد کرده‌اند، با آنکه او اهل این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در هر فنّی رجوع به متخصصین آن شود</w:t>
      </w:r>
      <w:r>
        <w:rPr>
          <w:rFonts w:eastAsia="IRNazanin" w:cs="IRNazanin"/>
          <w:color w:val="111111"/>
          <w:sz w:val="28"/>
          <w:szCs w:val="28"/>
          <w:rtl w:val="true"/>
          <w:lang w:bidi="fa-IR"/>
        </w:rPr>
        <w:t>...»</w:t>
      </w:r>
      <w:r>
        <w:rPr>
          <w:rStyle w:val="FootnoteAnchor"/>
          <w:rtl w:val="true"/>
        </w:rPr>
        <w:footnoteReference w:id="8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محمود بن عبداللَّه تویجری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وسیله‌ای که ابن خلدون با آن احادیث مهدی را قربال کرده پارگی زیادی داشته و هیچگاه مضبوط </w:t>
      </w:r>
      <w:bookmarkStart w:id="101" w:name="pg176_3639"/>
    </w:p>
    <w:p>
      <w:pPr>
        <w:pStyle w:val="BookText"/>
        <w:rPr/>
      </w:pPr>
      <w:bookmarkEnd w:id="101"/>
      <w:r>
        <w:rPr>
          <w:rFonts w:ascii="IRNazanin" w:hAnsi="IRNazanin" w:eastAsia="IRNazanin"/>
          <w:color w:val="111111"/>
          <w:sz w:val="28"/>
          <w:sz w:val="28"/>
          <w:szCs w:val="28"/>
          <w:rtl w:val="true"/>
          <w:lang w:bidi="fa-IR"/>
        </w:rPr>
        <w:t>و محکم نبوده است، لذا بسیاری از احادیث صحیح و حسن که در باب مهدی وارد شده از قربال او خارج شده و تنها عدد قلیلی در آن باقی مانده است</w:t>
      </w:r>
      <w:r>
        <w:rPr>
          <w:rFonts w:eastAsia="IRNazanin" w:cs="IRNazanin"/>
          <w:color w:val="111111"/>
          <w:sz w:val="28"/>
          <w:szCs w:val="28"/>
          <w:rtl w:val="true"/>
          <w:lang w:bidi="fa-IR"/>
        </w:rPr>
        <w:t>».</w:t>
      </w:r>
      <w:r>
        <w:rPr>
          <w:rStyle w:val="FootnoteAnchor"/>
          <w:rtl w:val="true"/>
        </w:rPr>
        <w:footnoteReference w:id="81"/>
      </w:r>
    </w:p>
    <w:p>
      <w:pPr>
        <w:pStyle w:val="Heading2"/>
        <w:numPr>
          <w:ilvl w:val="1"/>
          <w:numId w:val="1"/>
        </w:numPr>
        <w:rPr/>
      </w:pPr>
      <w:bookmarkStart w:id="102" w:name="__RefHeading___Toc1693670_211673320"/>
      <w:bookmarkStart w:id="103" w:name="_Toc36"/>
      <w:bookmarkEnd w:id="102"/>
      <w:r>
        <w:rPr>
          <w:rtl w:val="true"/>
        </w:rPr>
        <w:t>تواتر احادیث فریقین بر ظهور حضرت مهدی‌علیه السلام‌</w:t>
      </w:r>
      <w:bookmarkEnd w:id="103"/>
    </w:p>
    <w:p>
      <w:pPr>
        <w:pStyle w:val="BookText"/>
        <w:rPr/>
      </w:pPr>
      <w:r>
        <w:rPr>
          <w:rFonts w:ascii="IRNazanin" w:hAnsi="IRNazanin" w:eastAsia="IRNazanin"/>
          <w:color w:val="111111"/>
          <w:sz w:val="28"/>
          <w:sz w:val="28"/>
          <w:szCs w:val="28"/>
          <w:rtl w:val="true"/>
          <w:lang w:bidi="fa-IR"/>
        </w:rPr>
        <w:t>گروهی از علمای اهل سنت که تخصصی در فن حدیث دارند ادّعای تواتر احادیث امام مهدی‌علیه السلام را کرده که با وجود این تواتر احتیاج به بررسی سندی احادیث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احادیث مهدویت را نسبت به صحت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عبارات برخی از آن‌ها را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قیّم جوزیه</w:t>
      </w:r>
    </w:p>
    <w:p>
      <w:pPr>
        <w:pStyle w:val="BookText"/>
        <w:rPr/>
      </w:pPr>
      <w:r>
        <w:rPr>
          <w:rFonts w:ascii="IRNazanin" w:hAnsi="IRNazanin" w:eastAsia="IRNazanin"/>
          <w:color w:val="111111"/>
          <w:sz w:val="28"/>
          <w:sz w:val="28"/>
          <w:szCs w:val="28"/>
          <w:rtl w:val="true"/>
          <w:lang w:bidi="fa-IR"/>
        </w:rPr>
        <w:t>او بعد از ذکر برخی از احادیث مهدی منتظر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صحیح و بخشی دیگر حسن و برخی غریب و تعدادی دیگر موضوع و جعلی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احادیثی که از پیامبر وارد شده و نصّ بر خروج مهدی از عترت پیامبر و از اولاد فاطمه است به اثبات رسیده و قابل استناد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ابوالحسن محمّدبن حسین بن عاصم سحری نقل می‌کند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متواتر و مستفیض با کثرت راویان آن‌ها از پیامبرصلی الله علیه وآله در امر ظهور مهدی‌علیه السلام وارد شده است، کسی که از اهل بیت پیامبرصلی الله علیه وآله است و هفت سال حکومت کرده و زمین را پراز عدل و داد خواهد کرد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مناوی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مهدی فراوان و مشهور است، و گروهی آن‌ها را در کتابی تألیف نموده‌اند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بن حجر عسقلانی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به حدّ تواتر دلالت دارد بر این‌که مهدی از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راستی عیسی بن مریم از آسمان فرود می‌آید و پشت سر او به نماز می‌ایستد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شوکانی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مهدی بدون شکّ و شبهه متواتر است، بلکه عنوان تواتر با کمتر از این مقدار نیز بر این احادیث صدق می‌کند، آن هم با تمام اصطلاحاتی که در علم اصول برای تواتر و خبر متواتر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در آن‌ها اشاره به ظهور مهدی است بسیار زیاد و در حدّ تواتر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تفتازانی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اموری که به باب امامت ملحق می‌شود خروج مهدی و نزول عیسی است، که این دو از علائم قیامت بوده و در این باره خبرهای صحیحی وارد شده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قرمانی دمشقی</w:t>
      </w:r>
    </w:p>
    <w:p>
      <w:pPr>
        <w:pStyle w:val="BookText"/>
        <w:rPr/>
      </w:pPr>
      <w:r>
        <w:rPr>
          <w:rFonts w:ascii="IRNazanin" w:hAnsi="IRNazanin" w:eastAsia="IRNazanin"/>
          <w:color w:val="111111"/>
          <w:sz w:val="28"/>
          <w:sz w:val="28"/>
          <w:szCs w:val="28"/>
          <w:rtl w:val="true"/>
          <w:lang w:bidi="fa-IR"/>
        </w:rPr>
        <w:t>علما بر این امر اتفاق کرده‌اند که مهدی همان قیام کننده در آخرالزمان است، و اخبار ظهور آن حضرت یکدیگر را تأیید می‌کنند، و روایات بر اشراق نورش در حدّ زیاد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ظلمت و تاریکی شب‌ها و روزها به روشنایی وجود او منوّر می‌گردد و تاریکی‌ها به رؤیت و دیدار او همانند بیرون آمدن صبح از ظلمت شب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او در افق‌ها سیر خواهدکرد و پر نورتر از ماه منیر در مسیرش خواهد بود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مبارکفوری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مشهور بین تمام مسلمانان در طول زمان‌ها این است که به طور حتم در آخرالزمان شخصی از اهل بیت‌علیهم السلام ظهور خواهدکرد که دین را تأیید کرده، عدل را در میان جامعه ظاهر می‌کند و مسلمین به دنبال او می‌روند و او بر ممالک اسلامی سلطه پیدا خواهدکرد، او را مهدی می‌نامند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احمدبن محمّدبن صدیق</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به خروج مهدی واجب، و اعتقاد به ظهور او به جهت تصدیق خبر پیامبرصلی الله علیه وآله حتمی و ثابت است، همان‌گونه که در عقائد اهل سنت و جماعت از </w:t>
      </w:r>
    </w:p>
    <w:p>
      <w:pPr>
        <w:pStyle w:val="BookText"/>
        <w:rPr/>
      </w:pPr>
      <w:r>
        <w:rPr>
          <w:rFonts w:ascii="IRNazanin" w:hAnsi="IRNazanin" w:eastAsia="IRNazanin"/>
          <w:color w:val="111111"/>
          <w:sz w:val="28"/>
          <w:sz w:val="28"/>
          <w:szCs w:val="28"/>
          <w:rtl w:val="true"/>
          <w:lang w:bidi="fa-IR"/>
        </w:rPr>
        <w:t>جمیع مذاهب اسلامی تدوین شده و نیز در دفاتر علمای امت با اختلاف طبقات و مراتب آن تقریر گردیده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سفارینی حنبلی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خروج مهدی واجب است همان‌گونه که نزد اهل علم تقریر یافته و در عقائد اهل سنت و جماعت تدوین شده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علائم قیامت که در روایات به آن اشاره شده و بر مضمون آن اخبار متواتر رسیده ظهور امامی است که به اقوال و احوال او اقتدا می‌شود، او خاتم امامان است لذا بعد از او امامی نیست همان‌گونه که پیامبر، خاتم نبوت و رسالت بوده و بعد از او نبوت و رسالتی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محمّد و مشهورترین اوصاف او مهدی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صدیق 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وارده در موضوع مهدی از مقداری که می‌توان بر آن‌ها دسترسی یافت پنجاه حدیث است که در بین آن‌ها احادیث صحیح، حسن و ضعیفی که ضعفش جبران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بدون شک و شبهه متواتر است، بلکه وصف تواتر بر کمتر از این مقدار نیز صادق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ابوالخطیب محمّد شمس الحقّ عظیم آبادی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 سندهای احادیث مهدویّت احادیث صحیح و حسن و ضعیف وجود دارد، ولی ابن خلدون مغربی در تاریخ خود در تضعیف این احادیث مبالغه </w:t>
      </w:r>
    </w:p>
    <w:p>
      <w:pPr>
        <w:pStyle w:val="BookText"/>
        <w:rPr/>
      </w:pPr>
      <w:r>
        <w:rPr>
          <w:rFonts w:ascii="IRNazanin" w:hAnsi="IRNazanin" w:eastAsia="IRNazanin"/>
          <w:color w:val="111111"/>
          <w:sz w:val="28"/>
          <w:sz w:val="28"/>
          <w:szCs w:val="28"/>
          <w:rtl w:val="true"/>
          <w:lang w:bidi="fa-IR"/>
        </w:rPr>
        <w:t>کرده است، و لذا به خطا رفته و حقّ مطلب را ادا نکرده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ابوالحسین آبری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در حدّ تواتر با کثرت راویان از پیامبرصلی الله علیه وآله خبر از آمدن مهدی داده‌اند، کسی که هفت سال بر کلّ کره زمین حکومت خواهد نمود، و در آن هنگام زمین را پر از عدل و داد خواهدکرد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برزنجی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وارده در امر مهدی با اختلاف روایاتش حصر و حدّی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أسنوی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تواتر روایات از رسول خدا درباره حضرت مهدی را نموده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احمدبن محمدبن صدیق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در حدّ تواتر دلالت دارد بر این‌که ظهور مهدی از نشانه‌های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 در این موضوع از رسول خداصلی الله علیه وآله رسیده، و ذکر مهدی‌علیه السلام شایع شده و خبرش بین عموم مسلمانان در تمام عصرها منتشر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ایمان به خروج او واجب و اعتقاد به ظهورش به جهت تصدیق خبر رسول خداصلی الله علیه وآله حتمی و لازم است، همان‌گونه که در عقاید اهل سنت و جماعت از تمام مذاهب تدوین یافته و در دفاتر علمای امّت با اختلاف طبقات و مراتب مقرّر شده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خضر حسین</w:t>
      </w:r>
    </w:p>
    <w:p>
      <w:pPr>
        <w:pStyle w:val="BookText"/>
        <w:rPr/>
      </w:pPr>
      <w:r>
        <w:rPr>
          <w:rFonts w:ascii="IRNazanin" w:hAnsi="IRNazanin" w:eastAsia="IRNazanin"/>
          <w:color w:val="111111"/>
          <w:sz w:val="28"/>
          <w:sz w:val="28"/>
          <w:szCs w:val="28"/>
          <w:rtl w:val="true"/>
          <w:lang w:bidi="fa-IR"/>
        </w:rPr>
        <w:t>وی در سخنان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خلدون اعتراف کرده که برخی از احادیث مهدی نقدپذیر نیست، و موضوع مهدویّت از آن جهت که پیامبرصلی الله علیه وآله وسلم به آن خبر داده می‌توان با یک روایت صحیح نیز ثابت نمود و به مضمون آن علم حاصل کرد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ابوالاعلی مودودی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خروج مهدی متحمّل حقیقتی اساسی است و قدر مشترک همه آن‌ها این است که پیامبرصلی الله علیه وآله خبر داده که در آخرالزمان رهبری عاملِ به سنت ظهور می‌کند، آن‌گاه زمین را پر از عدل و داد کرده و از روی آن اسباب ظلم و تعدّی را محو می‌نماید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زینی دحلان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در آن‌ها یادی از مهدی است فراوان و در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احادیث صحیح، حسن، و ضعیف وجود دارد، ولی به جهت کثرت آن‌ها و فراوانی راویان و تخریج کنندگان آن‌ها، یکدیگر را تقویت می‌کنند، و لذا می تواند افاده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قطع است این‌که ظهور او حتمی و از اولاد فاطمه است، و زمین را پر از عدل و داد خواهد نمود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منصور علی ناصف</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بین علمای گذشته و حال این است که در آخرالزمان به طور حتم </w:t>
      </w:r>
    </w:p>
    <w:p>
      <w:pPr>
        <w:pStyle w:val="BookText"/>
        <w:rPr/>
      </w:pPr>
      <w:r>
        <w:rPr>
          <w:rFonts w:ascii="IRNazanin" w:hAnsi="IRNazanin" w:eastAsia="IRNazanin"/>
          <w:color w:val="111111"/>
          <w:sz w:val="28"/>
          <w:sz w:val="28"/>
          <w:szCs w:val="28"/>
          <w:rtl w:val="true"/>
          <w:lang w:bidi="fa-IR"/>
        </w:rPr>
        <w:t xml:space="preserve">مردی از اهل بیت‌علیهم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و بر ممالک اسلامی استیلا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را جماعتی از بهترین صحابه نقل کرده‌اند و بزرگان از محدّثین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ابی‌داوود، ترمذی، ابن ماجه، طبرانی، ابی یعلی، بزاّر، امام احمد و حاکم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خطا رفته کسی که احادیث مهدی را تضعیف کرده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ناصرالدین البانی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عقیده به خروج مهدی عقیده‌ای است ثابت و متواتر از پیامبر اکرم‌صلی الله علیه وآله که ایمان به آن واجب است؛ زیرا این عقیده از امور غیب است که ایمان به آن در قرآن کریم از صفات پرهیزکاران شمرده شده است</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سیّد محمّدباقر صدررحمه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اعتقاد به حضرت مهدی‌علیه السلام به عنوان پیشوای منتظر برای تغییر و تبدیل جهان به جهانی بهتر در احادیث پیامبر اعظم‌صلی الله علیه وآله به طور عموم و به ویژه در روایات اهل بیت‌علیهم السلام آمده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فراوان به حدّی بر این مسأله تأکید شده که جای هیچ شکّی را برای انسان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از طریق برادران اهل سنت حدود چهارصد روایت از پیامبرصلی الله علیه وآله درباره حضرت مهدی‌علیه السلام احصا و شماره شده است، همان‌گونه که مجموعه روایات مهدویت که از طریق شیعه و سنی رسیده و شمارش شده، بیش از شش هزار روایت برآورد شده است و این رقم بزرگی </w:t>
      </w:r>
      <w:bookmarkStart w:id="104" w:name="pg176_3646"/>
    </w:p>
    <w:p>
      <w:pPr>
        <w:pStyle w:val="BookText"/>
        <w:rPr/>
      </w:pPr>
      <w:bookmarkEnd w:id="104"/>
      <w:r>
        <w:rPr>
          <w:rFonts w:ascii="IRNazanin" w:hAnsi="IRNazanin" w:eastAsia="IRNazanin"/>
          <w:color w:val="111111"/>
          <w:sz w:val="28"/>
          <w:sz w:val="28"/>
          <w:szCs w:val="28"/>
          <w:rtl w:val="true"/>
          <w:lang w:bidi="fa-IR"/>
        </w:rPr>
        <w:t>است که در بسیاری از قضایای اسلامی بدیهی برای آن نظیری نیست؛ قضایایی که معمولاً مسلمانان در آن تردید نمی‌کنند</w:t>
      </w:r>
      <w:r>
        <w:rPr>
          <w:rFonts w:eastAsia="IRNazanin" w:cs="IRNazanin"/>
          <w:color w:val="111111"/>
          <w:sz w:val="28"/>
          <w:szCs w:val="28"/>
          <w:rtl w:val="true"/>
          <w:lang w:bidi="fa-IR"/>
        </w:rPr>
        <w:t>».</w:t>
      </w:r>
      <w:r>
        <w:rPr>
          <w:rStyle w:val="FootnoteAnchor"/>
          <w:rtl w:val="true"/>
        </w:rPr>
        <w:footnoteReference w:id="105"/>
      </w:r>
    </w:p>
    <w:p>
      <w:pPr>
        <w:pStyle w:val="Heading2"/>
        <w:numPr>
          <w:ilvl w:val="1"/>
          <w:numId w:val="1"/>
        </w:numPr>
        <w:rPr/>
      </w:pPr>
      <w:bookmarkStart w:id="105" w:name="__RefHeading___Toc1693672_211673320"/>
      <w:bookmarkStart w:id="106" w:name="_Toc37"/>
      <w:bookmarkEnd w:id="105"/>
      <w:r>
        <w:rPr>
          <w:rtl w:val="true"/>
        </w:rPr>
        <w:t>روایات صحیح السند</w:t>
      </w:r>
      <w:bookmarkEnd w:id="106"/>
    </w:p>
    <w:p>
      <w:pPr>
        <w:pStyle w:val="BookText"/>
        <w:rPr/>
      </w:pPr>
      <w:r>
        <w:rPr>
          <w:rFonts w:ascii="IRNazanin" w:hAnsi="IRNazanin" w:eastAsia="IRNazanin"/>
          <w:color w:val="111111"/>
          <w:sz w:val="28"/>
          <w:sz w:val="28"/>
          <w:szCs w:val="28"/>
          <w:rtl w:val="true"/>
          <w:lang w:bidi="fa-IR"/>
        </w:rPr>
        <w:t>اهل سنت از آنجا که موضوع ظهور مهدی موعود را از جمله خبرهایی می‌دانند که پیامبرصلی الله علیه وآله به آن بشارت داده، لذا از این جهت در صورتی که ولو یک روایت صحیح در این زمینه وجود داشته باشد اعتقاد و ایمان به آن را واجب می‌دانند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حمود بن عبداللَّه تویجری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به طریق صحیح از پیامبر اکرم‌صلی الله علیه وآله رسیده و حضرت به آن خیر داده ایمان به آن بر هر مسلمانی واجب است؛ زیرا در راستای اعتراف و شهادت به رسالت اوست،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یَنطِقُ عَنِ الْهَوَی إِنْ هُوَ إِلَّا وَحْیٌ یُوحَی </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احمد بن حنبل گفته است هر آنچه از پیامبر به سند صحیح به اثبات رسیده به آن اقرار و اعتراف می‌کنیم، و اگر چنین نکنیم امر را بر خدا ردّ نموده‌ایم،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آتاکُمُ الرَّسُولُ فَخُذُوهُ وَما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ابومحمّد مقدسی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لمعة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ایمان به هرچه که رسول خداصلی الله علیه وآله به آن خبر داده و خبر صحیح بر آن دلالت دارد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وجوب ایمان به خبرهای غیبی تواتر شرط نیست، همان‌گونه که برخی از اهل بدعت‌ها و متابعینشان چنین گمان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خبر غیبی که به سند صحیح از رسول خداصلی الله علیه وآله ثابت شده ایمان به آن واجب است، خواه آن خبر متواتر باشد و یا واحد، و این قول اهل سنت و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اثبات مدعای خود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دکتر محمّد احمد اسماعیل مقدم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حدیثی که به طور صحیح از رسول خداصلی الله علیه وآله رسیده ایمان به آن بر هر مسلمانی واجب است، و این از لوازم شهادت به نبوّت و رسالت پیامبر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شده‌ام که با مردم قتال کنم تا شهادت به لااله الّا اللَّه داده و به من و آنچه را که آورده‌ام ایمان آورند، اگر چنین کنند خون‌ها و اموالشان از ناحیه من محفوظ بوده و حسابشان بر خداوند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ثقه‌ای از ثقه‌ای خبری را از رسول خداصلی الله علیه وآله نقل کرد آن خبر ثابت است، و هرگز حدیثی را نباید از رسول خدا ترک کرد مگر در صورتی که برای آن مخالفی وجود داشته باشد</w:t>
      </w:r>
      <w:r>
        <w:rPr>
          <w:rFonts w:eastAsia="IRNazanin" w:cs="IRNazanin"/>
          <w:color w:val="111111"/>
          <w:sz w:val="28"/>
          <w:szCs w:val="28"/>
          <w:rtl w:val="true"/>
          <w:lang w:bidi="fa-IR"/>
        </w:rPr>
        <w:t>».</w:t>
      </w:r>
      <w:r>
        <w:rPr>
          <w:rStyle w:val="FootnoteAnchor"/>
          <w:rtl w:val="true"/>
        </w:rPr>
        <w:footnoteReference w:id="11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احمدبن حنبل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حدیث رسول خداصلی الله علیه وآله را ردّ کند بر لب پرتگاه هلاکت قرار خواهد گرفت</w:t>
      </w:r>
      <w:r>
        <w:rPr>
          <w:rFonts w:eastAsia="IRNazanin" w:cs="IRNazanin"/>
          <w:color w:val="111111"/>
          <w:sz w:val="28"/>
          <w:szCs w:val="28"/>
          <w:rtl w:val="true"/>
          <w:lang w:bidi="fa-IR"/>
        </w:rPr>
        <w:t>.</w:t>
      </w:r>
      <w:r>
        <w:rPr>
          <w:rStyle w:val="FootnoteAnchor"/>
          <w:rtl w:val="true"/>
        </w:rPr>
        <w:footnoteReference w:id="111"/>
      </w:r>
      <w:bookmarkStart w:id="107" w:name="pg176_3648"/>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شنیدی که شخصی در اخبار طعن می‌زند و آن‌ها را قبول نمی‌کند یا چیزی از اخبار پیامبر را انکار می‌کند او را در اسلامش متهم ساز، زیرا او کسی است که در مذهب و گفتار پست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رابطه با احادیث صحیح السند درباره حضرت مهدی‌علیه السلام و ظهور او، روایات فراوانی وجود دارد که در کتاب‌های اهل سنت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 روایات انبوه تعداد بسیاری را دکتر عبدالعلیم عبدالعظیم بستوی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 فی الاحادیث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هرکدام را با طرق مختلف آورده و بررسی سندی نموده است و در آخر به درایه آن‌ها پرداخته و هرکدام را به نحوی تصحیح سندی نموده است</w:t>
      </w:r>
      <w:r>
        <w:rPr>
          <w:rFonts w:eastAsia="IRNazanin" w:cs="IRNazanin"/>
          <w:color w:val="111111"/>
          <w:sz w:val="28"/>
          <w:szCs w:val="28"/>
          <w:rtl w:val="true"/>
          <w:lang w:bidi="fa-IR"/>
        </w:rPr>
        <w:t>.</w:t>
      </w:r>
    </w:p>
    <w:p>
      <w:pPr>
        <w:pStyle w:val="Heading2"/>
        <w:numPr>
          <w:ilvl w:val="1"/>
          <w:numId w:val="1"/>
        </w:numPr>
        <w:rPr/>
      </w:pPr>
      <w:bookmarkStart w:id="108" w:name="__RefHeading___Toc1693674_211673320"/>
      <w:bookmarkStart w:id="109" w:name="_Toc38"/>
      <w:bookmarkEnd w:id="108"/>
      <w:r>
        <w:rPr>
          <w:rtl w:val="true"/>
        </w:rPr>
        <w:t>راویان احادیث ظهور حضرت مهدی‌علیه السلام از صحابه‌</w:t>
      </w:r>
      <w:bookmarkEnd w:id="109"/>
    </w:p>
    <w:p>
      <w:pPr>
        <w:pStyle w:val="BookText"/>
        <w:rPr/>
      </w:pPr>
      <w:r>
        <w:rPr>
          <w:rFonts w:ascii="IRNazanin" w:hAnsi="IRNazanin" w:eastAsia="IRNazanin"/>
          <w:color w:val="111111"/>
          <w:sz w:val="28"/>
          <w:sz w:val="28"/>
          <w:szCs w:val="28"/>
          <w:rtl w:val="true"/>
          <w:lang w:bidi="fa-IR"/>
        </w:rPr>
        <w:t>در مصادر حدیثی اهل سنت از ده‌ها نفر از صحابه احادیث مهدویّت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امیرالمؤمنین‌علیه السلام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ابوامامه باهلی،صدّی بن عجلان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ابوایّوب انصاری</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w:t>
      </w:r>
      <w:r>
        <w:rPr>
          <w:rStyle w:val="FootnoteAnchor"/>
          <w:rtl w:val="true"/>
        </w:rPr>
        <w:footnoteReference w:id="11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ابوسلمی</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ابوالطفیل عامربن واثله</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ابولیلی</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ابووائل</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تمیم الد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ثوبان مولی رسول اللَّه‌صلی الله علیه وآله</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جابربن سمره</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جابربن عبداللَّه انصاری</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جابربن عبداللَّه صدفی</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بن علی‌علیهما السلام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بن علی‌علیهما السلام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عبیداللَّه</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حرث</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عبداللَّه‌بن عباس</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عبداللَّه‌بن عمربن خطاب</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عبداللَّه‌بن عمرو بن عاص</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ابی العاص</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علقمةبن عبداللَّه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الهلال</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عماربن یاسر</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Style w:val="FootnoteAnchor"/>
          <w:rtl w:val="true"/>
        </w:rPr>
        <w:footnoteReference w:id="14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عمروبن مرّه جهنی</w:t>
      </w:r>
      <w:r>
        <w:rPr>
          <w:rFonts w:eastAsia="IRNazanin" w:cs="IRNazanin"/>
          <w:color w:val="111111"/>
          <w:sz w:val="28"/>
          <w:szCs w:val="28"/>
          <w:rtl w:val="true"/>
          <w:lang w:bidi="fa-IR"/>
        </w:rPr>
        <w:t>.</w:t>
      </w:r>
      <w:r>
        <w:rPr>
          <w:rStyle w:val="FootnoteAnchor"/>
          <w:rtl w:val="true"/>
        </w:rPr>
        <w:footnoteReference w:id="146"/>
      </w:r>
      <w:bookmarkStart w:id="110" w:name="pg176_3651"/>
    </w:p>
    <w:p>
      <w:pPr>
        <w:pStyle w:val="BookText"/>
        <w:rPr/>
      </w:pPr>
      <w:bookmarkEnd w:id="110"/>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عوف بن مالک</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قتادةبن نعمان</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قرّةبن ایاس مزنی</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 بن علقمه</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زهراءعلیها السلام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سلمه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حبیب</w:t>
      </w:r>
      <w:r>
        <w:rPr>
          <w:rFonts w:eastAsia="Amiri" w:cs="Amiri" w:ascii="Amiri" w:hAnsi="Amiri"/>
          <w:color w:val="111111"/>
          <w:sz w:val="28"/>
          <w:szCs w:val="28"/>
          <w:rtl w:val="true"/>
          <w:lang w:bidi="ar-SA"/>
        </w:rPr>
        <w:t>.</w:t>
      </w:r>
      <w:r>
        <w:rPr>
          <w:rStyle w:val="FootnoteAnchor"/>
          <w:rtl w:val="true"/>
        </w:rPr>
        <w:footnoteReference w:id="156"/>
      </w:r>
    </w:p>
    <w:p>
      <w:pPr>
        <w:pStyle w:val="Heading2"/>
        <w:numPr>
          <w:ilvl w:val="1"/>
          <w:numId w:val="1"/>
        </w:numPr>
        <w:rPr/>
      </w:pPr>
      <w:bookmarkStart w:id="111" w:name="__RefHeading___Toc1693676_211673320"/>
      <w:bookmarkStart w:id="112" w:name="_Toc39"/>
      <w:bookmarkEnd w:id="111"/>
      <w:r>
        <w:rPr>
          <w:rtl w:val="true"/>
        </w:rPr>
        <w:t>قائلین به صحت احادیث مهدویّت</w:t>
      </w:r>
      <w:bookmarkEnd w:id="11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علمای اهل سنت تصریح به صحت یا حسن بودن احادیث مهدویّت نموده و برخی نیز به تواتر آن‌ها تصریح کرده‌اند، اینک به اسامی برخی از آن‌هااشاره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ابوجعفر عقیل</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بربهاری</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محمّدبن حسین آبریّ</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بیهقی</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قرطبی مالکی</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جمال الدین مزّی</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Style w:val="FootnoteAnchor"/>
          <w:rtl w:val="true"/>
        </w:rPr>
        <w:footnoteReference w:id="16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قیّم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نورالدین هیثمی</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جزری دمشقی شافعی</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احمدبن ابی بکر بویصری</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عارف عبدالوهّاب شعرانی</w:t>
      </w:r>
      <w:r>
        <w:rPr>
          <w:rFonts w:eastAsia="IRNazanin" w:cs="IRNazanin"/>
          <w:color w:val="111111"/>
          <w:sz w:val="28"/>
          <w:szCs w:val="28"/>
          <w:rtl w:val="true"/>
          <w:lang w:bidi="fa-IR"/>
        </w:rPr>
        <w:t>.</w:t>
      </w:r>
      <w:r>
        <w:rPr>
          <w:rStyle w:val="FootnoteAnchor"/>
        </w:rPr>
        <w:footnoteReference w:id="178"/>
      </w: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حجرهیتمی</w:t>
      </w:r>
      <w:r>
        <w:rPr>
          <w:rStyle w:val="FootnoteAnchor"/>
          <w:rtl w:val="true"/>
        </w:rPr>
        <w:footnoteReference w:id="179"/>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مرعی بن یوسف مقدسی حنبلی</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عبدالرسول برزنجی</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محمدعبد الباقی زرقانی</w:t>
      </w:r>
      <w:r>
        <w:rPr>
          <w:rFonts w:eastAsia="IRNazanin" w:cs="IRNazanin"/>
          <w:color w:val="111111"/>
          <w:sz w:val="28"/>
          <w:szCs w:val="28"/>
          <w:rtl w:val="true"/>
          <w:lang w:bidi="fa-IR"/>
        </w:rPr>
        <w:t>.</w:t>
      </w:r>
      <w:r>
        <w:rPr>
          <w:rStyle w:val="FootnoteAnchor"/>
          <w:rtl w:val="true"/>
        </w:rPr>
        <w:footnoteReference w:id="18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ابوالعلاء عراقی</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محمدبن احمد سفارینی حنبلی</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سیدمحمد مرتضی حسینی واسطی حنفی زبیدی</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محمدبن علی صبّان</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امین سویدی</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حسن بن مؤمن شبلنجی</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احمدبن زینی دحلان</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 الدین احمدبن اسماعیل حلوانی شافعی</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بلبیسی شافعی</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ابوالبرکات آلوسی حنفی</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ابوالطیب محمدشمس الحقّ عظیم آبادی</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مبارکفوری</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منصور علی ناصف</w:t>
      </w:r>
      <w:r>
        <w:rPr>
          <w:rFonts w:eastAsia="IRNazanin" w:cs="IRNazanin"/>
          <w:color w:val="111111"/>
          <w:sz w:val="28"/>
          <w:szCs w:val="28"/>
          <w:rtl w:val="true"/>
          <w:lang w:bidi="fa-IR"/>
        </w:rPr>
        <w:t>.</w:t>
      </w:r>
      <w:r>
        <w:rPr>
          <w:rStyle w:val="FootnoteAnchor"/>
          <w:rtl w:val="true"/>
        </w:rPr>
        <w:footnoteReference w:id="19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خضر حسین مصری</w:t>
      </w:r>
      <w:r>
        <w:rPr>
          <w:rFonts w:eastAsia="IRNazanin" w:cs="IRNazanin"/>
          <w:color w:val="111111"/>
          <w:sz w:val="28"/>
          <w:szCs w:val="28"/>
          <w:rtl w:val="true"/>
          <w:lang w:bidi="fa-IR"/>
        </w:rPr>
        <w:t>.</w:t>
      </w:r>
      <w:r>
        <w:rPr>
          <w:rStyle w:val="FootnoteAnchor"/>
          <w:rtl w:val="true"/>
        </w:rPr>
        <w:footnoteReference w:id="198"/>
      </w:r>
      <w:bookmarkStart w:id="113" w:name="pg176_3655"/>
    </w:p>
    <w:p>
      <w:pPr>
        <w:pStyle w:val="BookText"/>
        <w:rPr/>
      </w:pPr>
      <w:bookmarkEnd w:id="113"/>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ابوالاعلی مودودی</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ناصرالدین البانی</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عبدالمحسن بن حمد العباد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حمودبن عبداللَّه تویجری</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عبدالعزیز بن عبداللَّه بن باز</w:t>
      </w:r>
      <w:r>
        <w:rPr>
          <w:rFonts w:eastAsia="IRNazanin" w:cs="IRNazanin"/>
          <w:color w:val="111111"/>
          <w:sz w:val="28"/>
          <w:szCs w:val="28"/>
          <w:rtl w:val="true"/>
          <w:lang w:bidi="fa-IR"/>
        </w:rPr>
        <w:t>.</w:t>
      </w:r>
      <w:r>
        <w:rPr>
          <w:rStyle w:val="FootnoteAnchor"/>
          <w:rtl w:val="true"/>
        </w:rPr>
        <w:footnoteReference w:id="203"/>
      </w:r>
    </w:p>
    <w:p>
      <w:pPr>
        <w:pStyle w:val="Heading2"/>
        <w:numPr>
          <w:ilvl w:val="1"/>
          <w:numId w:val="1"/>
        </w:numPr>
        <w:rPr/>
      </w:pPr>
      <w:bookmarkStart w:id="114" w:name="__RefHeading___Toc1693678_211673320"/>
      <w:bookmarkStart w:id="115" w:name="_Toc40"/>
      <w:bookmarkEnd w:id="114"/>
      <w:r>
        <w:rPr>
          <w:rtl w:val="true"/>
        </w:rPr>
        <w:t>حکم منکر مهدی‌علیه السلام‌</w:t>
      </w:r>
      <w:bookmarkEnd w:id="115"/>
    </w:p>
    <w:p>
      <w:pPr>
        <w:pStyle w:val="BookText"/>
        <w:rPr/>
      </w:pPr>
      <w:r>
        <w:rPr>
          <w:rFonts w:ascii="IRNazanin" w:hAnsi="IRNazanin" w:eastAsia="IRNazanin"/>
          <w:color w:val="111111"/>
          <w:sz w:val="28"/>
          <w:sz w:val="28"/>
          <w:szCs w:val="28"/>
          <w:rtl w:val="true"/>
          <w:lang w:bidi="fa-IR"/>
        </w:rPr>
        <w:t>گروهی از علمای اهل سنت ایمان به خروج مهدی‌علیه السلام را واجب دانسته و گروهی دیگر نیز منکر ان را کافر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محمّدبن صدیق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خروج مهدی واجب، و اعتقاد به ظهور او به جهت تصدیق پیامبرصلی الله علیه وآله حتمی و ثابت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همین تعبیر نیز از سفارینی حنبلی</w:t>
      </w:r>
      <w:r>
        <w:rPr>
          <w:rStyle w:val="FootnoteAnchor"/>
          <w:rtl w:val="true"/>
        </w:rPr>
        <w:footnoteReference w:id="205"/>
      </w:r>
      <w:r>
        <w:rPr>
          <w:rFonts w:ascii="IRNazanin" w:hAnsi="IRNazanin" w:eastAsia="IRNazanin"/>
          <w:color w:val="111111"/>
          <w:sz w:val="28"/>
          <w:sz w:val="28"/>
          <w:szCs w:val="28"/>
          <w:rtl w:val="true"/>
          <w:lang w:bidi="fa-IR"/>
        </w:rPr>
        <w:t xml:space="preserve">، ناصرالدین البانی </w:t>
      </w:r>
      <w:r>
        <w:rPr>
          <w:rStyle w:val="FootnoteAnchor"/>
          <w:rtl w:val="true"/>
        </w:rPr>
        <w:footnoteReference w:id="206"/>
      </w:r>
      <w:r>
        <w:rPr>
          <w:rFonts w:ascii="IRNazanin" w:hAnsi="IRNazanin" w:eastAsia="IRNazanin"/>
          <w:color w:val="111111"/>
          <w:sz w:val="28"/>
          <w:sz w:val="28"/>
          <w:szCs w:val="28"/>
          <w:rtl w:val="true"/>
          <w:lang w:bidi="fa-IR"/>
        </w:rPr>
        <w:t>و عبدالمحسن بن حمد العباد</w:t>
      </w:r>
      <w:r>
        <w:rPr>
          <w:rStyle w:val="FootnoteAnchor"/>
          <w:rtl w:val="true"/>
        </w:rPr>
        <w:footnoteReference w:id="207"/>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شافعی ابن حجر تصریح کرده که انکار مهدی اگر موجب انکار سنت از اصل و اساس گردد سبب کفر می‌شود و هرکسی چنین کند قتلش واجب </w:t>
      </w:r>
      <w:bookmarkStart w:id="116" w:name="pg176_3656"/>
    </w:p>
    <w:p>
      <w:pPr>
        <w:pStyle w:val="BookText"/>
        <w:rPr/>
      </w:pPr>
      <w:bookmarkEnd w:id="116"/>
      <w:r>
        <w:rPr>
          <w:rFonts w:ascii="IRNazanin" w:hAnsi="IRNazanin" w:eastAsia="IRNazanin"/>
          <w:color w:val="111111"/>
          <w:sz w:val="28"/>
          <w:sz w:val="28"/>
          <w:szCs w:val="28"/>
          <w:rtl w:val="true"/>
          <w:lang w:bidi="fa-IR"/>
        </w:rPr>
        <w:t>است و اگر انکار او تنها به جهت عناد و دشمنی با ائمه اسلام است نه سنّت، لازم است که او را تعزیر آشکار نمود تا دست از این کار بردارد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احمدبن محمّد بن صدیق غماری ازهری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احادیث مهدویّت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احادیث متواترند و منکرین آن‌ها بدعت‌گذار و گمراه شمرده می‌شوند</w:t>
      </w:r>
      <w:r>
        <w:rPr>
          <w:rFonts w:eastAsia="IRNazanin" w:cs="IRNazanin"/>
          <w:color w:val="111111"/>
          <w:sz w:val="28"/>
          <w:szCs w:val="28"/>
          <w:rtl w:val="true"/>
          <w:lang w:bidi="fa-IR"/>
        </w:rPr>
        <w:t>».</w:t>
      </w:r>
      <w:r>
        <w:rPr>
          <w:rStyle w:val="FootnoteAnchor"/>
          <w:rtl w:val="true"/>
        </w:rPr>
        <w:footnoteReference w:id="209"/>
      </w:r>
    </w:p>
    <w:p>
      <w:pPr>
        <w:pStyle w:val="Heading2"/>
        <w:numPr>
          <w:ilvl w:val="1"/>
          <w:numId w:val="1"/>
        </w:numPr>
        <w:rPr/>
      </w:pPr>
      <w:bookmarkStart w:id="117" w:name="__RefHeading___Toc1693680_211673320"/>
      <w:bookmarkStart w:id="118" w:name="_Toc41"/>
      <w:bookmarkEnd w:id="117"/>
      <w:r>
        <w:rPr>
          <w:rtl w:val="true"/>
        </w:rPr>
        <w:t>پاسخ به شبهات‌</w:t>
      </w:r>
      <w:bookmarkEnd w:id="118"/>
    </w:p>
    <w:p>
      <w:pPr>
        <w:pStyle w:val="Heading3"/>
        <w:numPr>
          <w:ilvl w:val="2"/>
          <w:numId w:val="1"/>
        </w:numPr>
        <w:rPr/>
      </w:pPr>
      <w:bookmarkStart w:id="119" w:name="__RefHeading___Toc1693682_211673320"/>
      <w:bookmarkStart w:id="120" w:name="_Toc42"/>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اینک بعد از تحقیق درباره احادیث مهدویت و تثبیت جایگاه آن‌ها به سراغ شبهات مخالفین رفته و از آن‌ها پاسخ خواهیم داد</w:t>
      </w:r>
      <w:r>
        <w:rPr>
          <w:rFonts w:eastAsia="IRNazanin" w:cs="IRNazanin"/>
          <w:color w:val="111111"/>
          <w:sz w:val="28"/>
          <w:szCs w:val="28"/>
          <w:rtl w:val="true"/>
          <w:lang w:bidi="fa-IR"/>
        </w:rPr>
        <w:t>:</w:t>
      </w:r>
    </w:p>
    <w:p>
      <w:pPr>
        <w:pStyle w:val="Heading3"/>
        <w:numPr>
          <w:ilvl w:val="2"/>
          <w:numId w:val="1"/>
        </w:numPr>
        <w:rPr/>
      </w:pPr>
      <w:bookmarkStart w:id="121" w:name="__RefHeading___Toc1693684_211673320"/>
      <w:bookmarkStart w:id="122" w:name="_Toc43"/>
      <w:bookmarkEnd w:id="121"/>
      <w:r>
        <w:rPr>
          <w:rtl w:val="true"/>
        </w:rPr>
        <w:t>شبهه اول</w:t>
      </w:r>
      <w:r>
        <w:rPr>
          <w:rtl w:val="true"/>
        </w:rPr>
        <w:t xml:space="preserve">: </w:t>
      </w:r>
      <w:r>
        <w:rPr>
          <w:rtl w:val="true"/>
        </w:rPr>
        <w:t>عدم تخریج مسلم و بخاری</w:t>
      </w:r>
      <w:bookmarkEnd w:id="122"/>
    </w:p>
    <w:p>
      <w:pPr>
        <w:pStyle w:val="BookText"/>
        <w:rPr/>
      </w:pPr>
      <w:r>
        <w:rPr>
          <w:rFonts w:ascii="IRNazanin" w:hAnsi="IRNazanin" w:eastAsia="IRNazanin"/>
          <w:color w:val="111111"/>
          <w:sz w:val="28"/>
          <w:sz w:val="28"/>
          <w:szCs w:val="28"/>
          <w:rtl w:val="true"/>
          <w:lang w:bidi="fa-IR"/>
        </w:rPr>
        <w:t>از جمله جهات انکار مهدویّت از سوی برخی از اهل سنت این است که بخاری و مسلم هیچ یک از احادیث مهدویّت را در صحیح خود نیاورده‌اند و این به نوبه خود سبب وهن و ضعف این روایات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ابوزهره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 درباره ظهور مهدی در آخرالزمان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عقیده را قبول کرده و در کتاب‌های عقاید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برخی از کتب روایی همچون سنن ابی داوود، ترمذی، نسائی و ابن ماجه آمده است ،ولی در صحیحین، صحیح بخاری و صحیح مسلم،از آن یادی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حدیث در سندهای این روایات سخن گفته و آن‌ها را تضعیف نموده‌اند، و 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عقیده ثابت نزد اهل سنت نیست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احمدامین مصری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افتخارات صحیح بخاری و صحیح مسلم آن است که این احادیث در آن‌ها رسوب نکرده است، گرچه در غیر این دو کتاب از کتاب‌های حدیث وارد شده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سعد محمّد حسن،</w:t>
      </w:r>
      <w:r>
        <w:rPr>
          <w:rStyle w:val="FootnoteAnchor"/>
          <w:rtl w:val="true"/>
        </w:rPr>
        <w:footnoteReference w:id="212"/>
      </w:r>
      <w:r>
        <w:rPr>
          <w:rFonts w:ascii="IRNazanin" w:hAnsi="IRNazanin" w:eastAsia="IRNazanin"/>
          <w:color w:val="111111"/>
          <w:sz w:val="28"/>
          <w:sz w:val="28"/>
          <w:szCs w:val="28"/>
          <w:rtl w:val="true"/>
          <w:lang w:bidi="fa-IR"/>
        </w:rPr>
        <w:t>حسین سائح لیبیایی مغربی،</w:t>
      </w:r>
      <w:r>
        <w:rPr>
          <w:rStyle w:val="FootnoteAnchor"/>
          <w:rtl w:val="true"/>
        </w:rPr>
        <w:footnoteReference w:id="213"/>
      </w:r>
      <w:r>
        <w:rPr>
          <w:rFonts w:ascii="Amiri" w:hAnsi="Amiri" w:eastAsia="Amiri" w:cs="Amiri"/>
          <w:color w:val="111111"/>
          <w:sz w:val="28"/>
          <w:sz w:val="28"/>
          <w:szCs w:val="28"/>
          <w:rtl w:val="true"/>
          <w:lang w:bidi="ar-SA"/>
        </w:rPr>
        <w:t>سیّد محمّد رشید رضا،</w:t>
      </w:r>
      <w:r>
        <w:rPr>
          <w:rStyle w:val="FootnoteAnchor"/>
          <w:rtl w:val="true"/>
        </w:rPr>
        <w:footnoteReference w:id="214"/>
      </w:r>
      <w:r>
        <w:rPr>
          <w:rFonts w:ascii="IRNazanin" w:hAnsi="IRNazanin" w:eastAsia="IRNazanin"/>
          <w:color w:val="111111"/>
          <w:sz w:val="28"/>
          <w:sz w:val="28"/>
          <w:szCs w:val="28"/>
          <w:rtl w:val="true"/>
          <w:lang w:bidi="fa-IR"/>
        </w:rPr>
        <w:t>و شیخ بن محمود</w:t>
      </w:r>
      <w:r>
        <w:rPr>
          <w:rStyle w:val="FootnoteAnchor"/>
          <w:rtl w:val="true"/>
        </w:rPr>
        <w:footnoteReference w:id="215"/>
      </w:r>
      <w:r>
        <w:rPr>
          <w:rFonts w:ascii="IRNazanin" w:hAnsi="IRNazanin" w:eastAsia="IRNazanin"/>
          <w:color w:val="111111"/>
          <w:sz w:val="28"/>
          <w:sz w:val="28"/>
          <w:szCs w:val="28"/>
          <w:rtl w:val="true"/>
          <w:lang w:bidi="fa-IR"/>
        </w:rPr>
        <w:t>نیز هرکدام این اشکال را با تعبیرات مختلف در کتاب‌های خود نسبت به احادیث مهدویت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جالب توجه این‌که از خود اهل سنت شدیداً به مقابله با این شبهه پرداخته و اشکال را دفع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بستوی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گمان می‌کنند که بخاری و مسلم احادیث مهدویّت را به جهت ضعف در اسنادشان نقل نکرده‌اند، این گمان باطلی است؛ زیرا این دو به تمام احادیث صحیح احاطه نداشته‌اند و هرگز ادّعای چنین امری را نیز نکرده‌اند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 صحیح است ولی چه بسیار احادیث صحیح السندی را که به جهت طولانی شدن کتابم نقل نکردم</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احادیث صحیح نزد خود را در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نیاورده‌ام، بلکه درصدد آن بوده‌ام که تنها احادیثی را ذکر کنم که اجماعی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حاکم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حکم به عدم صحت احادیثی که در کتابشان نیامده نکرده‌اند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ابن قیّم جوزیه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هرگز 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حدیثی را که من در کتابم وارد نساختم باطل بوده و غیرحجت و ضعیف است؟ چه بسیار احادیثی را که بخاری به آن‌ها در غیرصحیح خود احتجاج نموده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احادیثی که در غیراین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نموده ولی در این کتاب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عبدالمحسن بن حمد العباد، استاد دانشگاه مدینه منورّه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صحیح همان‌گونه که در صحیحین موجود است در غیر این دو از کتاب‌های حدیثی نیز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موطأمالک ، صحیح ابن خزیمه، صحیح ابن حبان، مستدرک حاکم، جامع ترمذی، سنن ابی داوود، نسائی، سنن ابن ماجه، سنن دارقطنی، سنن بیهقی، و دیگر کتب نیز موجود است، و این امری در نهایت وضوح است</w:t>
      </w:r>
      <w:r>
        <w:rPr>
          <w:rFonts w:eastAsia="IRNazanin" w:cs="IRNazanin"/>
          <w:color w:val="111111"/>
          <w:sz w:val="28"/>
          <w:szCs w:val="28"/>
          <w:rtl w:val="true"/>
          <w:lang w:bidi="fa-IR"/>
        </w:rPr>
        <w:t>.</w:t>
      </w:r>
      <w:r>
        <w:rPr>
          <w:rStyle w:val="FootnoteAnchor"/>
          <w:rtl w:val="true"/>
        </w:rPr>
        <w:footnoteReference w:id="21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این‌که چه کسی گفته بخاری و مسلم توجّهی به روایات مهدویّت به طور عموم نداشته‌اند؟ این حرف باطلی است؛ زیرا این دو برخی از احادیث </w:t>
      </w:r>
    </w:p>
    <w:p>
      <w:pPr>
        <w:pStyle w:val="BookText"/>
        <w:rPr/>
      </w:pPr>
      <w:r>
        <w:rPr>
          <w:rFonts w:ascii="IRNazanin" w:hAnsi="IRNazanin" w:eastAsia="IRNazanin"/>
          <w:color w:val="111111"/>
          <w:sz w:val="28"/>
          <w:sz w:val="28"/>
          <w:szCs w:val="28"/>
          <w:rtl w:val="true"/>
          <w:lang w:bidi="fa-IR"/>
        </w:rPr>
        <w:t>مربوط به خروج حضرت مهدی‌علیه السلام را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خروج دجال</w:t>
      </w:r>
    </w:p>
    <w:p>
      <w:pPr>
        <w:pStyle w:val="BookText"/>
        <w:rPr/>
      </w:pP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حذیفه نقل می‌کند که 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با دجّال هنگام خروج، آب و آتش است، آنچه را که مردم آتش می‌بینند آب گوارا است، و آنچه را که آب گوارا می‌بینند آتش است که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آن زمان را درک کرد باید در چیزی درآید که آتش می‌بیند؛ زیرا آن در حقیقت آب گوارا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را در باب خروج دجال از طرق مختلف ذکر کرده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ابن حجر عسقلانی با نقل کلامی از آبری در تواتر احادیث مهدی‌علیه السلام، قصه دجال را به خروج حضرت مهدی‌علیه السلام ارتباط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به حدّ تواتر از پیامبرصلی الله علیه وآله درباره مهدی‌علیه السلام وارد شده که او از اهل بیت‌علیهم السلام پیامبر است، هفت سال مالک زمین خواهد شد، آن را پر از عدل و داد خواهد نمود، و همانا عیسی علیه و الصلاة و السلام ظاهر خواهد شد و او را در کشتن دجال مساعدت خواهد نمود</w:t>
      </w:r>
      <w:r>
        <w:rPr>
          <w:rFonts w:eastAsia="IRNazanin" w:cs="IRNazanin"/>
          <w:color w:val="111111"/>
          <w:sz w:val="28"/>
          <w:szCs w:val="28"/>
          <w:rtl w:val="true"/>
          <w:lang w:bidi="fa-IR"/>
        </w:rPr>
        <w:t>...».</w:t>
      </w:r>
      <w:r>
        <w:rPr>
          <w:rStyle w:val="FootnoteAnchor"/>
          <w:rtl w:val="true"/>
        </w:rPr>
        <w:footnoteReference w:id="22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هیتمی نیز همین عبارت را از آبرّی نقل کرده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نزول عیسی بن مریم‌علیه السلام</w:t>
      </w:r>
    </w:p>
    <w:p>
      <w:pPr>
        <w:pStyle w:val="BookText"/>
        <w:rPr/>
      </w:pPr>
      <w:r>
        <w:rPr>
          <w:rFonts w:ascii="IRNazanin" w:hAnsi="IRNazanin" w:eastAsia="IRNazanin"/>
          <w:color w:val="111111"/>
          <w:sz w:val="28"/>
          <w:sz w:val="28"/>
          <w:szCs w:val="28"/>
          <w:rtl w:val="true"/>
          <w:lang w:bidi="fa-IR"/>
        </w:rPr>
        <w:t xml:space="preserve">بخاری به سند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هریره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کسی که جانم به دست اوست نزدیک است که فرزند مریم در حالی که حاکم عادلی است فرود آید، صلیب را شکسته و خوک را می‌کشد و جزیه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به مردم مال می‌دهد که هیچ کس قبول نمی‌کند تا جایی که یک سجده بهتر است از دنیا و آنچه در آن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این حدیث را مسلم نیز نقل کرده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بخاری نیز به سند خود از ابی هریره نقل کرده که پیامبرصلی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چه حالی به سر می‌برید زمانی که عیسی فرزند مریم در میان شما فرود خواهدآمد در حالی که امام شما از میان شماست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همین تعبیر در صحیح مسلم نیز وارد شده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مقصود به امام در این روایات کسی جز امام مهدی‌علیه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شیبه از ابن سیرین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این امت است و اوست که امامت بر حضرت عیسی بن مریم خواهد نمود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همین مضمون نیز از عبداللَّه بن عمر وارد شده است</w:t>
      </w:r>
      <w:r>
        <w:rPr>
          <w:rFonts w:eastAsia="IRNazanin" w:cs="IRNazanin"/>
          <w:color w:val="111111"/>
          <w:sz w:val="28"/>
          <w:szCs w:val="28"/>
          <w:rtl w:val="true"/>
          <w:lang w:bidi="fa-IR"/>
        </w:rPr>
        <w:t>.</w:t>
      </w:r>
      <w:r>
        <w:rPr>
          <w:rStyle w:val="FootnoteAnchor"/>
          <w:rtl w:val="true"/>
        </w:rPr>
        <w:footnoteReference w:id="22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از رسول خداصلی الله علیه وآله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مورد التفات واقع </w:t>
      </w:r>
    </w:p>
    <w:p>
      <w:pPr>
        <w:pStyle w:val="BookText"/>
        <w:rPr/>
      </w:pPr>
      <w:r>
        <w:rPr>
          <w:rFonts w:ascii="IRNazanin" w:hAnsi="IRNazanin" w:eastAsia="IRNazanin"/>
          <w:color w:val="111111"/>
          <w:sz w:val="28"/>
          <w:sz w:val="28"/>
          <w:szCs w:val="28"/>
          <w:rtl w:val="true"/>
          <w:lang w:bidi="fa-IR"/>
        </w:rPr>
        <w:t>می‌شود در حالی که عیسی بن مریم فرود آمده گویا از موهای او آب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و با مردم نمازگذار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جهت تو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عیسی پشت سر مردی از اولادم نماز می‌گذارد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بسیاری از علمای اهل سنت موضوع نزول حضرت عیسی‌علیه السلام در آخرالزمان را به مسأله ظهور حضرت مهدی‌علیه السلام در همان زمان ربط داده‌اند، که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مناوی</w:t>
      </w:r>
      <w:r>
        <w:rPr>
          <w:rStyle w:val="FootnoteAnchor"/>
          <w:rtl w:val="true"/>
        </w:rPr>
        <w:footnoteReference w:id="231"/>
      </w:r>
      <w:r>
        <w:rPr>
          <w:rFonts w:ascii="IRNazanin" w:hAnsi="IRNazanin" w:eastAsia="IRNazanin"/>
          <w:color w:val="111111"/>
          <w:sz w:val="28"/>
          <w:sz w:val="28"/>
          <w:szCs w:val="28"/>
          <w:rtl w:val="true"/>
          <w:lang w:bidi="fa-IR"/>
        </w:rPr>
        <w:t>، ابن برهان شافعی</w:t>
      </w:r>
      <w:r>
        <w:rPr>
          <w:rStyle w:val="FootnoteAnchor"/>
          <w:rtl w:val="true"/>
        </w:rPr>
        <w:footnoteReference w:id="232"/>
      </w:r>
      <w:r>
        <w:rPr>
          <w:rFonts w:ascii="IRNazanin" w:hAnsi="IRNazanin" w:eastAsia="IRNazanin"/>
          <w:color w:val="111111"/>
          <w:sz w:val="28"/>
          <w:sz w:val="28"/>
          <w:szCs w:val="28"/>
          <w:rtl w:val="true"/>
          <w:lang w:bidi="fa-IR"/>
        </w:rPr>
        <w:t>، آلوسی</w:t>
      </w:r>
      <w:r>
        <w:rPr>
          <w:rStyle w:val="FootnoteAnchor"/>
          <w:rtl w:val="true"/>
        </w:rPr>
        <w:footnoteReference w:id="233"/>
      </w:r>
      <w:r>
        <w:rPr>
          <w:rFonts w:ascii="IRNazanin" w:hAnsi="IRNazanin" w:eastAsia="IRNazanin"/>
          <w:color w:val="111111"/>
          <w:sz w:val="28"/>
          <w:sz w:val="28"/>
          <w:szCs w:val="28"/>
          <w:rtl w:val="true"/>
          <w:lang w:bidi="fa-IR"/>
        </w:rPr>
        <w:t>، شیخ منصور علی ناصف</w:t>
      </w:r>
      <w:r>
        <w:rPr>
          <w:rStyle w:val="FootnoteAnchor"/>
          <w:rtl w:val="true"/>
        </w:rPr>
        <w:footnoteReference w:id="234"/>
      </w:r>
      <w:r>
        <w:rPr>
          <w:rFonts w:ascii="IRNazanin" w:hAnsi="IRNazanin" w:eastAsia="IRNazanin"/>
          <w:color w:val="111111"/>
          <w:sz w:val="28"/>
          <w:sz w:val="28"/>
          <w:szCs w:val="28"/>
          <w:rtl w:val="true"/>
          <w:lang w:bidi="fa-IR"/>
        </w:rPr>
        <w:t>، و ابن العربی</w:t>
      </w:r>
      <w:r>
        <w:rPr>
          <w:rStyle w:val="FootnoteAnchor"/>
          <w:rtl w:val="true"/>
        </w:rPr>
        <w:footnoteReference w:id="235"/>
      </w:r>
      <w:r>
        <w:rPr>
          <w:rFonts w:ascii="IRNazanin" w:hAnsi="IRNazanin" w:eastAsia="IRNazanin"/>
          <w:color w:val="111111"/>
          <w:sz w:val="28"/>
          <w:sz w:val="28"/>
          <w:szCs w:val="28"/>
          <w:rtl w:val="true"/>
          <w:lang w:bidi="fa-IR"/>
        </w:rPr>
        <w:t>و دیگران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شروح صحیح بخاری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w:t>
      </w:r>
      <w:r>
        <w:rPr>
          <w:rStyle w:val="FootnoteAnchor"/>
          <w:rtl w:val="true"/>
        </w:rPr>
        <w:footnoteReference w:id="236"/>
      </w:r>
      <w:r>
        <w:rPr>
          <w:rFonts w:ascii="IRNazanin" w:hAnsi="IRNazanin" w:eastAsia="IRNazanin"/>
          <w:color w:val="111111"/>
          <w:sz w:val="28"/>
          <w:sz w:val="28"/>
          <w:szCs w:val="28"/>
          <w:rtl w:val="true"/>
          <w:lang w:bidi="fa-IR"/>
        </w:rPr>
        <w:t>ارشاد الساری</w:t>
      </w:r>
      <w:r>
        <w:rPr>
          <w:rStyle w:val="FootnoteAnchor"/>
          <w:rtl w:val="true"/>
        </w:rPr>
        <w:footnoteReference w:id="237"/>
      </w:r>
      <w:r>
        <w:rPr>
          <w:rFonts w:ascii="IRNazanin" w:hAnsi="IRNazanin" w:eastAsia="IRNazanin"/>
          <w:color w:val="111111"/>
          <w:sz w:val="28"/>
          <w:sz w:val="28"/>
          <w:szCs w:val="28"/>
          <w:rtl w:val="true"/>
          <w:lang w:bidi="fa-IR"/>
        </w:rPr>
        <w:t>، عمدة القاری</w:t>
      </w:r>
      <w:r>
        <w:rPr>
          <w:rStyle w:val="FootnoteAnchor"/>
          <w:rtl w:val="true"/>
        </w:rPr>
        <w:footnoteReference w:id="238"/>
      </w:r>
      <w:r>
        <w:rPr>
          <w:rFonts w:ascii="IRNazanin" w:hAnsi="IRNazanin" w:eastAsia="IRNazanin"/>
          <w:color w:val="111111"/>
          <w:sz w:val="28"/>
          <w:sz w:val="28"/>
          <w:szCs w:val="28"/>
          <w:rtl w:val="true"/>
          <w:lang w:bidi="fa-IR"/>
        </w:rPr>
        <w:t xml:space="preserve">، فیض الباری </w:t>
      </w:r>
      <w:r>
        <w:rPr>
          <w:rStyle w:val="FootnoteAnchor"/>
          <w:rtl w:val="true"/>
        </w:rPr>
        <w:footnoteReference w:id="239"/>
      </w:r>
      <w:r>
        <w:rPr>
          <w:rFonts w:ascii="IRNazanin" w:hAnsi="IRNazanin" w:eastAsia="IRNazanin"/>
          <w:color w:val="111111"/>
          <w:sz w:val="28"/>
          <w:sz w:val="28"/>
          <w:szCs w:val="28"/>
          <w:rtl w:val="true"/>
          <w:lang w:bidi="fa-IR"/>
        </w:rPr>
        <w:t>،و البدر الساری</w:t>
      </w:r>
      <w:r>
        <w:rPr>
          <w:rStyle w:val="FootnoteAnchor"/>
          <w:rtl w:val="true"/>
        </w:rPr>
        <w:footnoteReference w:id="240"/>
      </w:r>
      <w:r>
        <w:rPr>
          <w:rFonts w:ascii="IRNazanin" w:hAnsi="IRNazanin" w:eastAsia="IRNazanin"/>
          <w:color w:val="111111"/>
          <w:sz w:val="28"/>
          <w:sz w:val="28"/>
          <w:szCs w:val="28"/>
          <w:rtl w:val="true"/>
          <w:lang w:bidi="fa-IR"/>
        </w:rPr>
        <w:t xml:space="preserve">خواهید دید که همگی متفق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را حضرت مهدی‌علیه السلام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بخشش مال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جابر بن عبداللَّه انصاری نقل می‌کند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امتم خلیفه‌ای خواهد بود که مال می‌ریزد ریختنی بدون آنکه آن را بشمرد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به همین مضمون و با تعبیرات دیگر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با رجوع به کتاب‌های دیگر پی خواهیم برد که مقصود از خلیفه در این روایات همان حضرت مهدی‌علیه السلام است که در آخرالزمان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به سندش از رسول خداصلی الله علیه وآله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میان امتم مهدی خروج خواهد کرد، پنج یا هفت یا نه سال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نزد او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به من عطا کن، او مال بر لباسش به مقداری که بتواند حمل کند می‌ریزد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ابن ابی شیبه نیز به سندش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اهل بیتم بعد از انقطاعی از زمان و ظهور فتنه‌ها خروج خواهد کرد که عطای او ریزان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تعداد دیگری از محدثین نیز همین مضمون را با تعبیرات گوناگون و طرق مختلف در کتب حدیثی آورده‌اند و در تمام آن‌ها شخصی را که مال فراوان می‌دهد، همان مهدی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خسف بیداء</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رسول خداصلی الله علیه وآله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کعبه پناه می‌برد، لشکری به سوی او فرستاده می‌شود، به سرزمین بیداء که می‌رسند در آنجا فرود می‌روند</w:t>
      </w:r>
      <w:r>
        <w:rPr>
          <w:rFonts w:eastAsia="IRNazanin" w:cs="IRNazanin"/>
          <w:color w:val="111111"/>
          <w:sz w:val="28"/>
          <w:szCs w:val="28"/>
          <w:rtl w:val="true"/>
          <w:lang w:bidi="fa-IR"/>
        </w:rPr>
        <w:t>».</w:t>
      </w:r>
      <w:r>
        <w:rPr>
          <w:rStyle w:val="FootnoteAnchor"/>
          <w:rtl w:val="true"/>
        </w:rPr>
        <w:footnoteReference w:id="245"/>
      </w:r>
      <w:bookmarkStart w:id="123" w:name="pg176_3663"/>
    </w:p>
    <w:p>
      <w:pPr>
        <w:pStyle w:val="BookText"/>
        <w:rPr/>
      </w:pPr>
      <w:bookmarkEnd w:id="123"/>
      <w:r>
        <w:rPr>
          <w:rFonts w:ascii="IRNazanin" w:hAnsi="IRNazanin" w:eastAsia="IRNazanin"/>
          <w:color w:val="111111"/>
          <w:sz w:val="28"/>
          <w:sz w:val="28"/>
          <w:szCs w:val="28"/>
          <w:rtl w:val="true"/>
          <w:lang w:bidi="fa-IR"/>
        </w:rPr>
        <w:t>با مراجعه به احادیث دیگر پی می‌بریم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فرورفتن زمین از علائم ظهور حضرت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به سندش از رسول خداصلی الله علیه وآله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می‌کند مردی از اهل بیتم، خبرش به سفیانی می‌رسد او لشکری از لشکریانش را به سوی او می‌فرستد، حضرت آنان را متفرق می‌سازد، آن‌گاه سفیانی با هرکه همراه اوست به حرکت در می آید، و هنگامی که به سرزمین بیداء می‌رسند در آنجا فرو می‌روند و غیر از یک نفر که سخنگوی آنان است نجات نمی‌یابد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همین مضمون را نیز عده‌ای دیگر از علمای اهل سنت نقل کرده‌اند</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124" w:name="__RefHeading___Toc1693686_211673320"/>
      <w:bookmarkStart w:id="125" w:name="_Toc44"/>
      <w:bookmarkEnd w:id="124"/>
      <w:r>
        <w:rPr>
          <w:rtl w:val="true"/>
        </w:rPr>
        <w:t>شبهه دوم</w:t>
      </w:r>
      <w:r>
        <w:rPr>
          <w:rtl w:val="true"/>
        </w:rPr>
        <w:t xml:space="preserve">: </w:t>
      </w:r>
      <w:r>
        <w:rPr>
          <w:rtl w:val="true"/>
        </w:rPr>
        <w:t>تقلید در نقل‌</w:t>
      </w:r>
      <w:bookmarkEnd w:id="12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عبداللَّه بن محمود از علمای قطر در ردّ احادیث مهدویت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عادات علمای محدثین و فقهای متقدمین این است که برخی از برخی دیگر حدیثی را تقلیدی نقل می‌کنند بدون آن‌که در اسناد آن دقت کنند، و عجب نیست که ببینیم احادیث مهدی این‌گونه در کتاب‌های معاصرین منتشر شده باشد، زیرا حدیثی از یک کتاب به صد کتاب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اشتباه از یک عالم به صد عالم می‌رسد؛ زیرا همه مردم مقلّدند و تنها کمی از آن‌ها اهل تحقیق و مجتهدند، و مقلّد از اهل علم شمرده نمی‌شود</w:t>
      </w:r>
      <w:r>
        <w:rPr>
          <w:rFonts w:eastAsia="IRNazanin" w:cs="IRNazanin"/>
          <w:color w:val="111111"/>
          <w:sz w:val="28"/>
          <w:szCs w:val="28"/>
          <w:rtl w:val="true"/>
          <w:lang w:bidi="fa-IR"/>
        </w:rPr>
        <w:t>».</w:t>
      </w:r>
      <w:r>
        <w:rPr>
          <w:rStyle w:val="FootnoteAnchor"/>
          <w:rtl w:val="true"/>
        </w:rPr>
        <w:footnoteReference w:id="248"/>
      </w:r>
      <w:bookmarkStart w:id="126" w:name="pg176_3664"/>
    </w:p>
    <w:p>
      <w:pPr>
        <w:pStyle w:val="BookText"/>
        <w:rPr/>
      </w:pPr>
      <w:bookmarkEnd w:id="126"/>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جواب از این توهّم شیخ عبدالمحسن بن حمدالعبّاد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تمام محدثین امت و قدمای از فقها اهانت کرده و از مقام و شأن آنان کاسته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کردیم حتی بخاری و مسلم به روایات ظهور اشاراتی کرده‌اند، و نیز در تمام مصادر حدیثی به این موضوع اشاره شده است، و لذا تقریباً مورد اتفاق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می‌شود چنین مسأله مهم را توهّم دانست</w:t>
      </w:r>
      <w:r>
        <w:rPr>
          <w:rFonts w:eastAsia="IRNazanin" w:cs="IRNazanin"/>
          <w:color w:val="111111"/>
          <w:sz w:val="28"/>
          <w:szCs w:val="28"/>
          <w:rtl w:val="true"/>
          <w:lang w:bidi="fa-IR"/>
        </w:rPr>
        <w:t>.</w:t>
      </w:r>
    </w:p>
    <w:p>
      <w:pPr>
        <w:pStyle w:val="Heading3"/>
        <w:numPr>
          <w:ilvl w:val="2"/>
          <w:numId w:val="1"/>
        </w:numPr>
        <w:rPr/>
      </w:pPr>
      <w:bookmarkStart w:id="127" w:name="__RefHeading___Toc1693688_211673320"/>
      <w:bookmarkStart w:id="128" w:name="_Toc45"/>
      <w:bookmarkEnd w:id="127"/>
      <w:r>
        <w:rPr>
          <w:rtl w:val="true"/>
        </w:rPr>
        <w:t>شبهه سوم</w:t>
      </w:r>
      <w:r>
        <w:rPr>
          <w:rtl w:val="true"/>
        </w:rPr>
        <w:t xml:space="preserve">: </w:t>
      </w:r>
      <w:r>
        <w:rPr>
          <w:rtl w:val="true"/>
        </w:rPr>
        <w:t>تعارض در احادیث</w:t>
      </w:r>
      <w:bookmarkEnd w:id="128"/>
    </w:p>
    <w:p>
      <w:pPr>
        <w:pStyle w:val="BookText"/>
        <w:rPr/>
      </w:pPr>
      <w:r>
        <w:rPr>
          <w:rFonts w:ascii="IRNazanin" w:hAnsi="IRNazanin" w:eastAsia="IRNazanin"/>
          <w:color w:val="111111"/>
          <w:sz w:val="28"/>
          <w:sz w:val="28"/>
          <w:szCs w:val="28"/>
          <w:rtl w:val="true"/>
          <w:lang w:bidi="fa-IR"/>
        </w:rPr>
        <w:t>سیدرشید رضا در تضعیف و تشکیک موضوع مهدویت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تعارض در احادیث مهدی اقوی و اظهر است و جمع بین آن‌ها دشوارتر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اسم او و این‌که حسنی است یا حسینی، عباسی است یا علوی، و دیگر جهات را منشأ انکار مهدویت دانسته است</w:t>
      </w:r>
      <w:r>
        <w:rPr>
          <w:rFonts w:eastAsia="IRNazanin" w:cs="IRNazanin"/>
          <w:color w:val="111111"/>
          <w:sz w:val="28"/>
          <w:szCs w:val="28"/>
          <w:rtl w:val="true"/>
          <w:lang w:bidi="fa-IR"/>
        </w:rPr>
        <w:t>».</w:t>
      </w:r>
      <w:r>
        <w:rPr>
          <w:rStyle w:val="FootnoteAnchor"/>
          <w:rtl w:val="true"/>
        </w:rPr>
        <w:footnoteReference w:id="24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سائح مغربی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این احادیث تواتر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خواننده است که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تواتر چیست؟ این احادیث بر معنای خاص اتفاق ندارند، از نسب مهدی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به هاشمی بودن او اکتفا کرده‌اند، و برخی او را از اهل بیت‌علیهم السلام می‌دانند، و دسته‌ای دیگر او را از فرزند فاطمه می‌دانند، و برخی از اولاد حسن و برخی از اولاد حسین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او را عباسی و برخی فاطمی می‌دانند</w:t>
      </w:r>
      <w:r>
        <w:rPr>
          <w:rFonts w:eastAsia="IRNazanin" w:cs="IRNazanin"/>
          <w:color w:val="111111"/>
          <w:sz w:val="28"/>
          <w:szCs w:val="28"/>
          <w:rtl w:val="true"/>
          <w:lang w:bidi="fa-IR"/>
        </w:rPr>
        <w:t>».</w:t>
      </w:r>
      <w:r>
        <w:rPr>
          <w:rStyle w:val="FootnoteAnchor"/>
          <w:rtl w:val="true"/>
        </w:rPr>
        <w:footnoteReference w:id="250"/>
      </w:r>
      <w:bookmarkStart w:id="129" w:name="pg176_3665"/>
    </w:p>
    <w:p>
      <w:pPr>
        <w:pStyle w:val="BookText"/>
        <w:rPr/>
      </w:pPr>
      <w:bookmarkEnd w:id="129"/>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طبیعت تفصیل قضایای ثابت است، لذا استدلال به اختلاف تفاصیل یک قضیه بر عدم ثبوت آن مغالطه‌ای بیش نیست؛ و در غیر این صورت نمی‌توان هیچ مسأله از امور اعتقادی را اثبات نمود، زیرا تمام مسایل و قضایا مورد اختلاف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مطلب فوق این است که عموم قضایا دارای دو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و روح قضیه، دیگری مرتبط به اوصاف قضیه و تفصیل‌های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تفاصیل قضیه، مستلزم اختلاف در اصل قضیه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مهدویت نیز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برخی از شؤون جزئی حضرت اختلاف است این مستلزم آن نیست که اصل قضیه زیر سؤال رفته و مورد تردید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مسایل جزئی مورد اختلاف قول حق به اثبات رسیده و از تردید بیرون آمده است</w:t>
      </w:r>
      <w:r>
        <w:rPr>
          <w:rFonts w:eastAsia="IRNazanin" w:cs="IRNazanin"/>
          <w:color w:val="111111"/>
          <w:sz w:val="28"/>
          <w:szCs w:val="28"/>
          <w:rtl w:val="true"/>
          <w:lang w:bidi="fa-IR"/>
        </w:rPr>
        <w:t>.</w:t>
      </w:r>
    </w:p>
    <w:p>
      <w:pPr>
        <w:pStyle w:val="Heading3"/>
        <w:numPr>
          <w:ilvl w:val="2"/>
          <w:numId w:val="1"/>
        </w:numPr>
        <w:rPr/>
      </w:pPr>
      <w:bookmarkStart w:id="130" w:name="__RefHeading___Toc1693690_211673320"/>
      <w:bookmarkStart w:id="131" w:name="_Toc46"/>
      <w:bookmarkEnd w:id="130"/>
      <w:r>
        <w:rPr>
          <w:rtl w:val="true"/>
        </w:rPr>
        <w:t>شبهه چهارم</w:t>
      </w:r>
      <w:r>
        <w:rPr>
          <w:rtl w:val="true"/>
        </w:rPr>
        <w:t xml:space="preserve">: </w:t>
      </w:r>
      <w:r>
        <w:rPr>
          <w:rtl w:val="true"/>
        </w:rPr>
        <w:t>وقوع شیعه در سند روایات</w:t>
      </w:r>
      <w:bookmarkEnd w:id="131"/>
    </w:p>
    <w:p>
      <w:pPr>
        <w:pStyle w:val="BookText"/>
        <w:rPr/>
      </w:pPr>
      <w:r>
        <w:rPr>
          <w:rFonts w:ascii="IRNazanin" w:hAnsi="IRNazanin" w:eastAsia="IRNazanin"/>
          <w:color w:val="111111"/>
          <w:sz w:val="28"/>
          <w:sz w:val="28"/>
          <w:szCs w:val="28"/>
          <w:rtl w:val="true"/>
          <w:lang w:bidi="fa-IR"/>
        </w:rPr>
        <w:t>برخی گمان کرده‌اند که احادیث مهدویّت تماماً از جعل شیعه بوده یا لااقل در سلسله سندهایشان کسانی وجود دارند که متهم به تشیع‌اند، لذا روایات مهدویت قابل قبول نیست</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عبدالعظیم بستوی بعد از نقل این اشکال در پاسخ از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قبول راوی عدالت و ضابط بودن است با قطع نظر از این‌که عقیده او چیست، مگر آن‌که از اسلام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بسیاری از علمای قدیم و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علی بن مدینی نقل می‌کند که </w:t>
      </w:r>
      <w:bookmarkStart w:id="132" w:name="pg176_3666"/>
    </w:p>
    <w:p>
      <w:pPr>
        <w:pStyle w:val="BookText"/>
        <w:rPr/>
      </w:pPr>
      <w:bookmarkEnd w:id="132"/>
      <w:r>
        <w:rPr>
          <w:rFonts w:ascii="IRNazanin" w:hAnsi="IRNazanin" w:eastAsia="IRNazanin"/>
          <w:color w:val="111111"/>
          <w:sz w:val="28"/>
          <w:sz w:val="28"/>
          <w:szCs w:val="28"/>
          <w:rtl w:val="true"/>
          <w:lang w:bidi="fa-IR"/>
        </w:rPr>
        <w:t>اگر روایات اهل کوفه به جهت تشیع ترک شود کتاب‌ها خراب خواهد شد یعنی مذهب از هم خواهد پاشید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بحث سابق نتیجه گرفتیم که راویی که متهم به بدعت گذاری است اگر روشن شود به شهادت امامان جرح و تعدیل که او ثقه و ضابط است، روایاتش بنابر قول ارجح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مدار در روایات مهدی بر کسانی که منسوب به تشیع 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بسیار از کسانی که هیچ نسبتی به تشیع ندارند ولی در عین حال این گونه احادیث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آخر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اینجا به دست آمد که بیشتر روایات ثابت در امر مهدی در سندهایشان شخص شیعی وجود ندارد، و روایاتی که این چنین است غالباً شواهدی از طرق دیگر دارند، لذا شبهه از این جهت زائل می‌شود</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133" w:name="__RefHeading___Toc1693692_211673320"/>
      <w:bookmarkStart w:id="134" w:name="_Toc47"/>
      <w:bookmarkEnd w:id="133"/>
      <w:r>
        <w:rPr>
          <w:rtl w:val="true"/>
        </w:rPr>
        <w:t>شبهه پنجم</w:t>
      </w:r>
      <w:r>
        <w:rPr>
          <w:rtl w:val="true"/>
        </w:rPr>
        <w:t xml:space="preserve">: </w:t>
      </w:r>
      <w:r>
        <w:rPr>
          <w:rtl w:val="true"/>
        </w:rPr>
        <w:t>اعتقاد به مهدویت منشأانحراف جامعه</w:t>
      </w:r>
      <w:r>
        <w:rPr>
          <w:rtl w:val="true"/>
        </w:rPr>
        <w:t>!!</w:t>
      </w:r>
      <w:bookmarkEnd w:id="134"/>
    </w:p>
    <w:p>
      <w:pPr>
        <w:pStyle w:val="BookText"/>
        <w:rPr/>
      </w:pPr>
      <w:r>
        <w:rPr>
          <w:rFonts w:ascii="IRNazanin" w:hAnsi="IRNazanin" w:eastAsia="IRNazanin"/>
          <w:color w:val="111111"/>
          <w:sz w:val="28"/>
          <w:sz w:val="28"/>
          <w:szCs w:val="28"/>
          <w:rtl w:val="true"/>
          <w:lang w:bidi="fa-IR"/>
        </w:rPr>
        <w:t>احمد امین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آثار سوء اعتقاد به مهدویّت انقلاب‌های پیاپی در طول تاریخ مسلمانان است، در هر عصری شخصی یا اشخاصی پدید آمده و با یدک کشیدن نام مهدی منتظر مردم را به سوی خود دعوت نموده و گروهی نیز حرف آن‌ها را پذیرفته‌اند و این به نوبه خود باعث مشکلاتی در دول اسلامی شده است</w:t>
      </w:r>
      <w:r>
        <w:rPr>
          <w:rFonts w:eastAsia="IRNazanin" w:cs="IRNazanin"/>
          <w:color w:val="111111"/>
          <w:sz w:val="28"/>
          <w:szCs w:val="28"/>
          <w:rtl w:val="true"/>
          <w:lang w:bidi="fa-IR"/>
        </w:rPr>
        <w:t>...»</w:t>
      </w:r>
      <w:r>
        <w:rPr>
          <w:rStyle w:val="FootnoteAnchor"/>
          <w:rtl w:val="true"/>
        </w:rPr>
        <w:footnoteReference w:id="25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محمود قطری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واضح است که اعتقاد به مهدی و قول به </w:t>
      </w:r>
    </w:p>
    <w:p>
      <w:pPr>
        <w:pStyle w:val="BookText"/>
        <w:rPr/>
      </w:pPr>
      <w:r>
        <w:rPr>
          <w:rFonts w:ascii="IRNazanin" w:hAnsi="IRNazanin" w:eastAsia="IRNazanin"/>
          <w:color w:val="111111"/>
          <w:sz w:val="28"/>
          <w:sz w:val="28"/>
          <w:szCs w:val="28"/>
          <w:rtl w:val="true"/>
          <w:lang w:bidi="fa-IR"/>
        </w:rPr>
        <w:t>صحت خروج او موجب ضررها و مفاسد بزرگی شده است چه فتنه‌ها که به وقوع پیوسته و چه خون‌ها که بر سر این مسأله بر زمین ریخته شد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بسیاری از فتنه‌ها از ناحیه مهدویّت نیست بلکه مشکل از ناحیه کسانی است که می‌خواهند از این عقیده مهم و پربرکت سوء استفاده شخصی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اشکال از ناحیه کسانی است که جاهل به امر مهدویّت و حقایق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این وظیفه علما و دانشمندان اسلامی است که با روشنگری، مردم را بیدار کرده و جلو این گونه انحرافات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جلوگیری از پدید آمدن فتنه‌ها انکار خروج مهدی در آخرالزمان نیست؛ زیرا بعد از ظهور اسلام و پیامبر اسلام نیز چه بسیار از کسانی که ادّعای نبوت کردند و با دعوت خود چه بسیار کسانی که به آن‌ها گرویده و سبب ایجاد فتنه‌ها و آشوب‌ها در جامعه اسلامی شدند، آیا می‌توان به جهت پدید آمدن این فتنه‌ها اصل عقیده به رسالت را انکار کنیم؟ هرگز چنین 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مدعیان مهدویّت از افراد حیله‌گر در برخی از زمان‌ها نمی‌تواند در احادیث صحیح السند که از رسول اکرم‌صلی الله علیه وآله وارد شده و مورد تأیید قرآن نیز هست، تأثیر گذاشته و آن‌ها را از اعتبار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این روایات و مضامین آن‌ها اعتماد نمود و عمل کرد، و اگر کسی در صدد سوء استفاده از آن‌ها برآمد شدیداً با آن‌ها به مقابله پرداخت، نه این‌که احادیث مسلّم و صحیح را از اعتبار ساقط نمود</w:t>
      </w:r>
      <w:r>
        <w:rPr>
          <w:rFonts w:eastAsia="IRNazanin" w:cs="IRNazanin"/>
          <w:color w:val="111111"/>
          <w:sz w:val="28"/>
          <w:szCs w:val="28"/>
          <w:rtl w:val="true"/>
          <w:lang w:bidi="fa-IR"/>
        </w:rPr>
        <w:t xml:space="preserve">. </w:t>
      </w:r>
      <w:bookmarkStart w:id="135" w:name="pg176_3668"/>
    </w:p>
    <w:p>
      <w:pPr>
        <w:pStyle w:val="BookText"/>
        <w:rPr/>
      </w:pPr>
      <w:bookmarkEnd w:id="135"/>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قبول حقّ و ردّ باطل است، نه این‌که حقّ را به جهت وجود مدعیان دروغین ضایع نمود</w:t>
      </w:r>
      <w:r>
        <w:rPr>
          <w:rFonts w:eastAsia="IRNazanin" w:cs="IRNazanin"/>
          <w:color w:val="111111"/>
          <w:sz w:val="28"/>
          <w:szCs w:val="28"/>
          <w:rtl w:val="true"/>
          <w:lang w:bidi="fa-IR"/>
        </w:rPr>
        <w:t>.</w:t>
      </w:r>
    </w:p>
    <w:p>
      <w:pPr>
        <w:pStyle w:val="Heading3"/>
        <w:numPr>
          <w:ilvl w:val="2"/>
          <w:numId w:val="1"/>
        </w:numPr>
        <w:rPr/>
      </w:pPr>
      <w:bookmarkStart w:id="136" w:name="__RefHeading___Toc1693694_211673320"/>
      <w:bookmarkStart w:id="137" w:name="_Toc48"/>
      <w:bookmarkEnd w:id="136"/>
      <w:r>
        <w:rPr>
          <w:rtl w:val="true"/>
        </w:rPr>
        <w:t>شبهه ششم</w:t>
      </w:r>
      <w:r>
        <w:rPr>
          <w:rtl w:val="true"/>
        </w:rPr>
        <w:t>:</w:t>
      </w:r>
      <w:r>
        <w:rPr>
          <w:rtl w:val="true"/>
        </w:rPr>
        <w:t>اعتقاد به مهدویت، منشأ بی‌تحرّکی جامعه‌</w:t>
      </w:r>
      <w:bookmarkEnd w:id="137"/>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آثار سوء اعتقاد به مهدویّت و انتظار ظهور مهدی موعود در جامعه اسلامی آن است که مردم را به توکّل بر خدا سوق داده و از عمل و مبارزه باز می‌دارد، و در نتیجه درصدد برپایی مجتمع اسلامی که عدل‌گستر و ظلم ستیز باشد،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رضا مظفر در پاسخ به این اشکال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انتظار مصلح و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مسلمانان دست روی دست گذاشته و به انتظار منجی به سر برند بدون آن‌که آن حضرت را یاری کرده و در راه او جهاد نموده و به احکام خدا عمل کنند، و امر به معروف و نهی از منکر انجام دهند، بلکه هر مسلمانی وظیفه دارد که وظایف شرعی خود را شناخته و نهایت سعی و کوشش را در یاری به آن‌ها بنماید</w:t>
      </w:r>
      <w:r>
        <w:rPr>
          <w:rFonts w:eastAsia="IRNazanin" w:cs="IRNazanin"/>
          <w:color w:val="111111"/>
          <w:sz w:val="28"/>
          <w:szCs w:val="28"/>
          <w:rtl w:val="true"/>
          <w:lang w:bidi="fa-IR"/>
        </w:rPr>
        <w:t>...».</w:t>
      </w:r>
      <w:r>
        <w:rPr>
          <w:rStyle w:val="FootnoteAnchor"/>
          <w:rtl w:val="true"/>
        </w:rPr>
        <w:footnoteReference w:id="25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مهدی موعود هیچ‌گاه وظیفه انسان را نسبت به تکالیف خود از آن جمله امر به معروف و نهی از منکر ساقط نمی‌کند، خصوصاً این‌که همه این‌ها به نوبه خود می‌تواند زمینه‌ساز ظهور حضرت گردد؛ زیرا برای ظهور باید زمینه‌سازی کرد که می‌تواند تربیت صحیح جامعه، زمینه‌ساز خوبی برای ظهور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در بخشی جداگانه به آن پرداخته‌ایم</w:t>
      </w:r>
      <w:r>
        <w:rPr>
          <w:rFonts w:eastAsia="IRNazanin" w:cs="IRNazanin"/>
          <w:color w:val="111111"/>
          <w:sz w:val="28"/>
          <w:szCs w:val="28"/>
          <w:rtl w:val="true"/>
          <w:lang w:bidi="fa-IR"/>
        </w:rPr>
        <w:t xml:space="preserve">. </w:t>
      </w:r>
      <w:bookmarkStart w:id="138" w:name="pg176_3669"/>
    </w:p>
    <w:p>
      <w:pPr>
        <w:pStyle w:val="Heading2"/>
        <w:numPr>
          <w:ilvl w:val="1"/>
          <w:numId w:val="1"/>
        </w:numPr>
        <w:rPr/>
      </w:pPr>
      <w:bookmarkStart w:id="139" w:name="__RefHeading___Toc1693696_211673320"/>
      <w:bookmarkStart w:id="140" w:name="_Toc49"/>
      <w:bookmarkEnd w:id="138"/>
      <w:bookmarkEnd w:id="139"/>
      <w:r>
        <w:rPr>
          <w:rtl w:val="true"/>
        </w:rPr>
        <w:t>سلسله کتب چاپ شده از مؤلف پیرامون مهدویت‌</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حضرت مهدی‌علیه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در سنین کودکی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صغری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کبری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ما در عصر غیبت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اماکن مقدسه مرتبط با حضرت مهدی‌علیه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دعای ندبه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دکترین مهدویت تنها راه نجات بشر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مهدویت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حکومت عدل جهانی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نظریه‌پردازی درباره آینده جهان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از دیدگاه ادیان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از منظر قرآن و حدیث</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در پرتو عقل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مهدویت و جهانی‌سازی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ظهور حضرت مهدی‌علیه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علایم ظهور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هنگامه ظهور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حکومت حضرت مهدی‌علیه السلام در عصر ظهور </w:t>
      </w:r>
      <w:bookmarkStart w:id="141" w:name="pg176_3670"/>
    </w:p>
    <w:p>
      <w:pPr>
        <w:pStyle w:val="Heading2"/>
        <w:numPr>
          <w:ilvl w:val="1"/>
          <w:numId w:val="1"/>
        </w:numPr>
        <w:rPr/>
      </w:pPr>
      <w:bookmarkStart w:id="142" w:name="__RefHeading___Toc1693698_211673320"/>
      <w:bookmarkStart w:id="143" w:name="_Toc50"/>
      <w:bookmarkEnd w:id="141"/>
      <w:bookmarkEnd w:id="142"/>
      <w:r>
        <w:rPr>
          <w:rtl w:val="true"/>
        </w:rPr>
        <w:t>فهرست منشورات مسجد مقدّس جمکران‌</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زمان‌علیه السلام واحد پژوهش مسجد مقدّس جمکران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 علی اکبر صمدی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 محمد حسن سیف اللهی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 علی اصغر رضوانی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غیبت، ظهور واحد پژوهش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 سیّد محمّد حسین کمالی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امام مهدی و حضرت معصومه‌علیهم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تروریسیم و خشنونت‌طلبی علی اصغر رضوانی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جهاد و برده‌داری علی اصغر رضوانی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اقلیت‌ها و ارتداد علی اصغر رضوانی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زن علی اصغر رضوانی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صلح‌طلبی علی اصغر رضوانی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طبرسی نوری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عصرعلیه السلام حسین علی‌پور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چهارده گفتار ارتباط معنوی با حضرت مهدی‌علیه السلام حسین گنجی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اعظم‌صلی الله علیه وآله احمد سعیدی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شنی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 احمد علی طاهری ورسی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 واحد پژوهش مسجد مقدّس جمکران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 طهورا حیدری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به شبهات علی اصغر رضوانی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 مؤسسه فرهنگی تربیتی توحید</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 حسن محمودی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 محمّد رضا اکبری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 واحد تحقیقات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کرامت‌های حضرت مهدی‌علیه السلام واحد تحقیقات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 عباس اسماعیلی یزدی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علّامه مجلسی‌رحمه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 مهدی علیزاده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نگاهی به مسیحیت و پاسخ به شبهات علی اصغر رضوانی </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السیادة العربیة،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عقیدةالشیعة،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النظریة السیاسیةالمعاصرة للشیعةالامامیة الاثنی عشریّة،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السیادة العربیة و الشیعة و الاسرائیلیات فی عهد بنی امیه، فان فلوتن،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و الشریعة فی الاسلام،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المهدیّة فی الاسلام،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 موازین النقد،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الاسلامیین،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عن الفرق فی تاریخ المسلمین، احمدمحمّد جلی،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المهدی‌علیه السلام،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تأثیرعلم اجتماع،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نسبیّت،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حماسه‌ای از نور،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و المهدویّة،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محمّدصلی الله علیه وآله،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المهدی‌علیه السلام،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فرائدالسمطین،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؛ینابیع‌المودة،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فی مناقب آل الرسول‌صلی الله علیه وآله،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الزام الناصب،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روزبهان، الّلائی المنتظمة و الدرر الثمنیة،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الاثنی عشر،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الادب العربی،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کفایةالاثر،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المهدیةفی الاسلام،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الصادق‌علیه السلام،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القرن العشرین،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و المهدویّة،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تبدید الظلام،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 موازین النقد،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عقیدةاهل السنة و الأثر فی المهدی المنتظر،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الامام المهدی عند اهل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نخبةالفکر ابن حجر،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و التکمیل،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المنتظر فی الاحادیث الصحیحة،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الاذاعة،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عون المعبود،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تحفةالاحوذی،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مسنداحمد،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الامام المهدی عنداهل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فضائل الشام و دمشق،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المنتظر فی الاحادیث الصحیحة،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المنعم،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سیّدالبشر یتحدّث عن المهدی المنتظر،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فی الحدیث المتواتر،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بالاثر،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المنیف فی الصحیح و الضعیف،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المکنون،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رساله التوضیح شوکانی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و آثار الأول،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تحفةالاحوذی بشرح جامع الترمذی، ذیل حدیث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المکنون من کلام ابن خلدون،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الاذاعة،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و آثار الاول،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الاذاعة،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من الحدیث المتواتر،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الاشاعة لأشراط الساعة،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ابرازالوهم المکنون من کلام ابن خلدون،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التمدن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الاسلامیة،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التمدن الاسلامی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چاپ دمشق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الجماعة،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المهدی وفقه اشراط الساعة،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الردّالقویم علی المجرم الأثیم،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گنجی شافعی،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العرائس، ثعلبی،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متقی هندی،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متقی هندی،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هندی،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المنتظر،ابن صدیق،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گنجی شافعی،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صبّاغ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گنجی،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المنتظر، صدیق مغربی،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المنتظر، ابن صدیق،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ابرازالوهم المکنون، احمدبن محمدبن صدیق،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نعیم بن حمّاد،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عقدالدرر،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شافعی به نقل از المنارالمنیف،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المنارالمنیف،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المنارالمنیف،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الفتن و الملاحم،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الزجاجة،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القول المختصر،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علامات مهدی آخرالزمان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فوائد الفکر،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الاشاعة لأشراط الساعة،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اللدنیّة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احیاءالمیّت فی فضائل آل البیت از سیوطی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الذهب،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بنابرنقل قنوجی در الاذاعة،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القطرالشهدی،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العطر الوردی،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الساعة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تحفةالاحوذی،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التمدن الاسلامی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تمدن اسلامی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عقیدة اهل السنة و الاثر فی المهدی‌المنتظر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بالأثر علی من انکر المهدی المنتظر،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عنداهل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المکنون،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الاذعاعة،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التمدن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چاپ دمشق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شماره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المنتظر، غماری،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الصادق‌علیه السلام، ابوزهره،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و المهدویّة، احمدامین،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ضحی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المهدیةفی الاسلام،سعدمحمدحسن،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 موازین النقد،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تفسیرالمنار،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لامهدیّ ینتظر بعد الرسول خیرالبشر،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الصلاح،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عند اهل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کتاب الانبیاء، باب ماذکر عن بنی اسرائیل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فی شرح صحیح مسلم،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باب نزول عیسی بن مریم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باب نزول عیسی بن مریم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19495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غایةالمأمول،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ارشادالساری،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عمدةالقاری،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الباری،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البدر الساری، ذیل حدیث</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 شرح نووی،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به نقل از ترمذی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مسنداحمد،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 شرح نووی،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مسنداحمد،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عقدالدرر،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لامهدی ینتظربعد الرسول خیرالبشر،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تفسیرالمنار،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 موازین النقد،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المنتظر فی الاحادیث الصحیحة،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لامهدیّ ینتظر بعدالرسول خیرالبشر،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عقائدالامامیه،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19092</Words>
  <Characters>74829</Characters>
  <CharactersWithSpaces>93050</CharactersWithSpaces>
  <Paragraphs>1244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2026-08-16T01:52:54Z</dcterms:created>
  <dc:creator>ghaemiyeh.com</dc:creator>
  <dc:description/>
  <dc:language>en-US</dc:language>
  <cp:lastModifiedBy/>
  <dcterms:modified xsi:type="dcterms:W3CDTF">2026-08-16T05:22:58Z</dcterms:modified>
  <cp:revision>1</cp:revision>
  <dc:subject/>
  <dc:title>دفاع از مهدویت</dc:title>
</cp:coreProperties>
</file>

<file path=docProps/custom.xml><?xml version="1.0" encoding="utf-8"?>
<Properties xmlns="http://schemas.openxmlformats.org/officeDocument/2006/custom-properties" xmlns:vt="http://schemas.openxmlformats.org/officeDocument/2006/docPropsVTypes"/>
</file>